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B8" w:rsidRDefault="00AC0B95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14605</wp:posOffset>
            </wp:positionV>
            <wp:extent cx="2484120" cy="524510"/>
            <wp:effectExtent l="0" t="0" r="0" b="889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F36" w:rsidRPr="00E44B11" w:rsidRDefault="009B1F36" w:rsidP="00AC0B95">
      <w:pPr>
        <w:widowControl/>
        <w:ind w:left="3960" w:hanging="3420"/>
        <w:jc w:val="right"/>
        <w:rPr>
          <w:rFonts w:ascii="Times New Roman" w:hAnsi="Times New Roman" w:cs="Times New Roman"/>
          <w:lang w:val="uk-UA"/>
        </w:rPr>
      </w:pPr>
    </w:p>
    <w:p w:rsidR="009B1F36" w:rsidRDefault="009B1F36" w:rsidP="009B1F36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9B1F36" w:rsidRDefault="009B1F36" w:rsidP="009B1F36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6632B8" w:rsidRPr="009B1F36" w:rsidRDefault="006632B8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B1F3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Інструкція про порядок забезпечення захисту ключів ЕП на клієнтському місці</w:t>
      </w:r>
    </w:p>
    <w:p w:rsidR="00DF497A" w:rsidRDefault="00DF497A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DF497A" w:rsidRPr="009B1F36" w:rsidRDefault="00DF497A" w:rsidP="009B1F36">
      <w:pPr>
        <w:widowControl/>
        <w:ind w:left="426"/>
        <w:rPr>
          <w:rFonts w:ascii="Times New Roman" w:hAnsi="Times New Roman" w:cs="Times New Roman"/>
          <w:b/>
          <w:bCs/>
          <w:color w:val="0070C0"/>
          <w:lang w:val="uk-UA"/>
        </w:rPr>
      </w:pPr>
      <w:r w:rsidRPr="009B1F36">
        <w:rPr>
          <w:rFonts w:ascii="Times New Roman" w:hAnsi="Times New Roman" w:cs="Times New Roman"/>
          <w:color w:val="0070C0"/>
          <w:lang w:val="uk-UA" w:eastAsia="uk-UA"/>
        </w:rPr>
        <w:t>Всі терміни, що використовуються у тексті цієї Інструкції про порядок забезпечення захисту ключів ЕП на клієнтському місці</w:t>
      </w:r>
      <w:r w:rsidR="009B1F36" w:rsidRPr="009B1F36">
        <w:rPr>
          <w:rFonts w:ascii="Times New Roman" w:hAnsi="Times New Roman" w:cs="Times New Roman"/>
          <w:color w:val="0070C0"/>
          <w:lang w:val="uk-UA" w:eastAsia="uk-UA"/>
        </w:rPr>
        <w:t xml:space="preserve"> </w:t>
      </w:r>
      <w:r w:rsidRPr="009B1F36">
        <w:rPr>
          <w:rFonts w:ascii="Times New Roman" w:hAnsi="Times New Roman" w:cs="Times New Roman"/>
          <w:color w:val="0070C0"/>
          <w:lang w:val="uk-UA" w:eastAsia="uk-UA"/>
        </w:rPr>
        <w:t xml:space="preserve">(далі –Інструкція) мають значення, викладені в Договорі комплексного банківського обслуговування суб’єктів господарювання. </w:t>
      </w:r>
    </w:p>
    <w:p w:rsidR="006632B8" w:rsidRPr="00BD3F31" w:rsidRDefault="006632B8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B1F36" w:rsidRPr="009B1F36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Клієнт повинен генерувати та зберігати ключі ЕП виключно на захищеному носії інформації, наданому Банком, а в разі укладення між Банком та Клієнтом відповідної угоди - на власному з’ємному носії інформації (далі – носій)</w:t>
      </w:r>
      <w:r w:rsidR="009B1F36">
        <w:rPr>
          <w:rFonts w:ascii="Times New Roman" w:hAnsi="Times New Roman" w:cs="Times New Roman"/>
          <w:lang w:val="uk-UA"/>
        </w:rPr>
        <w:t xml:space="preserve"> </w:t>
      </w:r>
      <w:r w:rsidR="009B1F36" w:rsidRPr="009B1F36">
        <w:rPr>
          <w:rFonts w:ascii="Times New Roman" w:hAnsi="Times New Roman"/>
          <w:color w:val="0070C0"/>
          <w:lang w:val="uk-UA"/>
        </w:rPr>
        <w:t>та не допускати зберігання Особистих ключів Удосконаленого ЕП на комп’ютері</w:t>
      </w:r>
      <w:r w:rsidRPr="009B1F36">
        <w:rPr>
          <w:rFonts w:ascii="Times New Roman" w:hAnsi="Times New Roman" w:cs="Times New Roman"/>
          <w:lang w:val="uk-UA"/>
        </w:rPr>
        <w:t>.</w:t>
      </w:r>
      <w:r w:rsidR="003A6184" w:rsidRPr="009B1F36">
        <w:rPr>
          <w:rFonts w:ascii="Times New Roman" w:hAnsi="Times New Roman" w:cs="Times New Roman"/>
          <w:lang w:val="uk-UA"/>
        </w:rPr>
        <w:t xml:space="preserve"> </w:t>
      </w:r>
    </w:p>
    <w:p w:rsidR="006632B8" w:rsidRPr="00BD3F31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Термін дії ключів ЕП встановлюється Банком</w:t>
      </w:r>
      <w:r w:rsidR="009B1F36">
        <w:rPr>
          <w:rFonts w:ascii="Times New Roman" w:hAnsi="Times New Roman" w:cs="Times New Roman"/>
          <w:lang w:val="uk-UA"/>
        </w:rPr>
        <w:t>/</w:t>
      </w:r>
      <w:r w:rsidR="009B1F36" w:rsidRPr="009B1F36">
        <w:rPr>
          <w:rFonts w:ascii="Times New Roman" w:hAnsi="Times New Roman" w:cs="Times New Roman"/>
          <w:color w:val="0070C0"/>
          <w:lang w:val="uk-UA"/>
        </w:rPr>
        <w:t>Акредитованим центром сертифікації ключів</w:t>
      </w:r>
      <w:r w:rsidRPr="00BD3F31">
        <w:rPr>
          <w:rFonts w:ascii="Times New Roman" w:hAnsi="Times New Roman" w:cs="Times New Roman"/>
          <w:lang w:val="uk-UA"/>
        </w:rPr>
        <w:t>, але Клієнт має право самостійно виконувати позапланову зміну ключів ЕП у порядку, визначеному Договором.</w:t>
      </w:r>
    </w:p>
    <w:p w:rsidR="006632B8" w:rsidRPr="00BD3F31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Клієнт не має права надавати носій інформації з ключами ЕП у користування третім особам та іншим уповноваженим особам якщо у Клієнта передбачено дві (або більше) груп підпису, залишати його без нагляду, повідомляти пароль (PIN-код) або код розблокування від захищеного носія ключів ЕП третім особам, в тому числі працівникам Банку. Клієнт самостійно відповідає за схоронність ключів ЕП.</w:t>
      </w:r>
    </w:p>
    <w:p w:rsidR="006632B8" w:rsidRPr="00BD3F31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Необхідно використовувати стійкі паролі та коди розблокування до захищеного носія ключів ЕП. Паролі та коди розблокування повинні:</w:t>
      </w:r>
    </w:p>
    <w:p w:rsidR="006632B8" w:rsidRPr="00BD3F31" w:rsidRDefault="006632B8" w:rsidP="00037C7B">
      <w:pPr>
        <w:widowControl/>
        <w:numPr>
          <w:ilvl w:val="1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не містити особистих даних, які легко отримати третім особам (ім’я, дата народження, адреса проживання, тощо);</w:t>
      </w:r>
    </w:p>
    <w:p w:rsidR="006632B8" w:rsidRPr="00BD3F31" w:rsidRDefault="006632B8" w:rsidP="00037C7B">
      <w:pPr>
        <w:widowControl/>
        <w:numPr>
          <w:ilvl w:val="1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не містити символи що знаходяться підряд на клавіатурі, наприклад qwerty, 12345;</w:t>
      </w:r>
    </w:p>
    <w:p w:rsidR="006632B8" w:rsidRPr="00BD3F31" w:rsidRDefault="006632B8" w:rsidP="00037C7B">
      <w:pPr>
        <w:widowControl/>
        <w:numPr>
          <w:ilvl w:val="1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BD3F31">
        <w:rPr>
          <w:rFonts w:ascii="Times New Roman" w:hAnsi="Times New Roman" w:cs="Times New Roman"/>
          <w:lang w:val="uk-UA"/>
        </w:rPr>
        <w:t>складатися з 8 – 9 символів та містити букви, цифри та спецсимволи, наприклад @GasDeng1.</w:t>
      </w:r>
    </w:p>
    <w:p w:rsidR="009B1F36" w:rsidRPr="00C63E3D" w:rsidRDefault="00C63E3D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color w:val="0070C0"/>
          <w:lang w:val="uk-UA"/>
        </w:rPr>
        <w:t>Рекомендується регулярно змінювати пароль та не використовувати паролі, що застосовувались раніше.</w:t>
      </w:r>
    </w:p>
    <w:p w:rsidR="009B1F36" w:rsidRPr="009B1F36" w:rsidRDefault="006632B8" w:rsidP="00037C7B">
      <w:pPr>
        <w:widowControl/>
        <w:numPr>
          <w:ilvl w:val="0"/>
          <w:numId w:val="11"/>
        </w:numPr>
        <w:ind w:hanging="357"/>
        <w:rPr>
          <w:rFonts w:ascii="Times New Roman" w:hAnsi="Times New Roman" w:cs="Times New Roman"/>
          <w:lang w:val="uk-UA"/>
        </w:rPr>
      </w:pPr>
      <w:r w:rsidRPr="009B1F36">
        <w:rPr>
          <w:rFonts w:ascii="Times New Roman" w:hAnsi="Times New Roman" w:cs="Times New Roman"/>
          <w:lang w:val="uk-UA"/>
        </w:rPr>
        <w:t>Клієнт повинен забезпечити використання ліцензійного програмного забезпечення в тому числі антивірусних програмних засобів та своєчасне оновлення баз вірусних сигнатур до останніх версій, на тих комп’ютерних станціях, з яких здійснюється робота в Системі.</w:t>
      </w:r>
      <w:r w:rsidR="003A6184" w:rsidRPr="009B1F36"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уникати виконання сумнівних програм, що маскуються під банківські та пропонують надати інформацію щодо ключа ЕП та паролю доступу до нього.</w:t>
      </w:r>
      <w:r w:rsidR="00C63E3D" w:rsidRPr="00C63E3D">
        <w:rPr>
          <w:rFonts w:ascii="Times New Roman" w:hAnsi="Times New Roman" w:cs="Times New Roman"/>
          <w:lang w:val="uk-UA"/>
        </w:rPr>
        <w:t xml:space="preserve"> </w:t>
      </w:r>
      <w:r w:rsidR="00C63E3D" w:rsidRPr="00C63E3D">
        <w:rPr>
          <w:rFonts w:ascii="Times New Roman" w:hAnsi="Times New Roman" w:cs="Times New Roman"/>
          <w:color w:val="0070C0"/>
          <w:lang w:val="uk-UA"/>
        </w:rPr>
        <w:t>Не натискати на посилання в підозрілих поштових повідомленнях, а також не надавати персональну інформацію на будь – яких сайтах, у надійнос</w:t>
      </w:r>
      <w:r w:rsidR="00C63E3D">
        <w:rPr>
          <w:rFonts w:ascii="Times New Roman" w:hAnsi="Times New Roman" w:cs="Times New Roman"/>
          <w:color w:val="0070C0"/>
          <w:lang w:val="uk-UA"/>
        </w:rPr>
        <w:t>ті яких немає впевненості.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У разі виявлення сумнівних листів, програм чи будь-яких повідомлень Клієнт повинен проінформувати Банк офіційним листом.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уникати відвідування інтернет-сторінок розважального характеру, соціальних мереж з того комп’ютера, з якого здійснюється робота в Системі.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уникати використання неліцензійного програмного забезпечення, оскільки такі програми можуть містити віруси.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Наполегливо рекомендується встановлювати надійні паролі на облікові записи користувачів комп’ютера.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Наполегливо рекомендується працювати з Системою з окремого комп’ютера виділеного виключно для цих цілей.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уникати обслуговування ненадійними ІТ- спеціалістами комп’ютерних станцій, з яких Клієнт працює в Системі.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Зберігати носій в добре захищеному місці (наприклад в сейфі), яке виключає можливість використання носія третіми особами.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виймати носій з комп’ютера в моменти коли він безпосередньо не здійснює підписання документів в Системі. (При безконтрольному підключенні носія до комп’ютерної станції існує ризик, що зловмисник за допомогою зараження вірусом отримає віддалене управління комп’ютером і відповідно підключеним носієм і виконає шахрайські операції від імені Клієнта).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уникати випадків одночасного підключення до комп’ютера, з якого здійснюється робота в Системі, декількох носіїв, якщо у Клієнта передбачено дві (або більше) груп підпису Електронних документів.</w:t>
      </w:r>
    </w:p>
    <w:p w:rsid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Клієнт повинен уникати механічних пошкоджень носія, потрапляння вологи, сильного нагріву, дії сильних електромагнітних полів. Не прикладати надмірних зусиль при підключенні та відключенні носія від комп’ютера.</w:t>
      </w:r>
    </w:p>
    <w:p w:rsidR="006632B8" w:rsidRPr="00C63E3D" w:rsidRDefault="006632B8" w:rsidP="00037C7B">
      <w:pPr>
        <w:widowControl/>
        <w:numPr>
          <w:ilvl w:val="0"/>
          <w:numId w:val="11"/>
        </w:numPr>
        <w:autoSpaceDE w:val="0"/>
        <w:autoSpaceDN w:val="0"/>
        <w:adjustRightInd w:val="0"/>
        <w:ind w:hanging="357"/>
        <w:rPr>
          <w:rFonts w:ascii="Times New Roman" w:hAnsi="Times New Roman" w:cs="Times New Roman"/>
          <w:color w:val="0070C0"/>
          <w:lang w:val="uk-UA"/>
        </w:rPr>
      </w:pPr>
      <w:r w:rsidRPr="00C63E3D">
        <w:rPr>
          <w:rFonts w:ascii="Times New Roman" w:hAnsi="Times New Roman" w:cs="Times New Roman"/>
          <w:lang w:val="uk-UA"/>
        </w:rPr>
        <w:t>Рекомендується застосування Клієнтом таких додаткових заходів безпеки як:</w:t>
      </w:r>
    </w:p>
    <w:p w:rsidR="006632B8" w:rsidRPr="00BD3F31" w:rsidRDefault="006632B8" w:rsidP="00037C7B">
      <w:pPr>
        <w:pStyle w:val="af7"/>
        <w:numPr>
          <w:ilvl w:val="0"/>
          <w:numId w:val="15"/>
        </w:numPr>
        <w:tabs>
          <w:tab w:val="clear" w:pos="720"/>
          <w:tab w:val="num" w:pos="1276"/>
        </w:tabs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  <w:lang w:val="uk-UA"/>
        </w:rPr>
      </w:pPr>
      <w:r w:rsidRPr="00BD3F31">
        <w:rPr>
          <w:rFonts w:ascii="Times New Roman" w:hAnsi="Times New Roman"/>
          <w:sz w:val="20"/>
          <w:szCs w:val="20"/>
          <w:lang w:val="uk-UA"/>
        </w:rPr>
        <w:t>застосування ip-фільтрації;</w:t>
      </w:r>
    </w:p>
    <w:p w:rsidR="006632B8" w:rsidRPr="00BD3F31" w:rsidRDefault="006632B8" w:rsidP="00037C7B">
      <w:pPr>
        <w:pStyle w:val="af7"/>
        <w:numPr>
          <w:ilvl w:val="0"/>
          <w:numId w:val="15"/>
        </w:numPr>
        <w:tabs>
          <w:tab w:val="clear" w:pos="720"/>
          <w:tab w:val="num" w:pos="1276"/>
        </w:tabs>
        <w:spacing w:after="0" w:line="240" w:lineRule="auto"/>
        <w:ind w:hanging="11"/>
        <w:jc w:val="both"/>
        <w:rPr>
          <w:rFonts w:ascii="Times New Roman" w:hAnsi="Times New Roman"/>
          <w:sz w:val="20"/>
          <w:szCs w:val="20"/>
          <w:lang w:val="uk-UA"/>
        </w:rPr>
      </w:pPr>
      <w:r w:rsidRPr="00BD3F31">
        <w:rPr>
          <w:rFonts w:ascii="Times New Roman" w:hAnsi="Times New Roman"/>
          <w:sz w:val="20"/>
          <w:szCs w:val="20"/>
          <w:lang w:val="uk-UA"/>
        </w:rPr>
        <w:t>підтвердження електронних документів одноразовим паролем (SMS-повідомлення).</w:t>
      </w:r>
    </w:p>
    <w:p w:rsidR="006632B8" w:rsidRPr="00C63E3D" w:rsidRDefault="006632B8" w:rsidP="00037C7B">
      <w:pPr>
        <w:widowControl/>
        <w:numPr>
          <w:ilvl w:val="0"/>
          <w:numId w:val="11"/>
        </w:numPr>
        <w:rPr>
          <w:rFonts w:ascii="Times New Roman" w:hAnsi="Times New Roman" w:cs="Times New Roman"/>
          <w:color w:val="0070C0"/>
          <w:lang w:val="uk-UA"/>
        </w:rPr>
      </w:pPr>
      <w:r w:rsidRPr="00BD3F31">
        <w:rPr>
          <w:rFonts w:ascii="Times New Roman" w:hAnsi="Times New Roman" w:cs="Times New Roman"/>
          <w:lang w:val="uk-UA"/>
        </w:rPr>
        <w:t xml:space="preserve">В разі втрати, викрадення носія, або виникнення підозр, що в Системі від імені Клієнта було здійснено несанкціоновані операції, Клієнт повинен негайно </w:t>
      </w:r>
      <w:r w:rsidR="00C63E3D" w:rsidRPr="00C63E3D">
        <w:rPr>
          <w:rFonts w:ascii="Times New Roman" w:hAnsi="Times New Roman"/>
          <w:color w:val="0070C0"/>
          <w:lang w:val="uk-UA"/>
        </w:rPr>
        <w:t>припинити роботу в Системі</w:t>
      </w:r>
      <w:r w:rsidR="00C63E3D" w:rsidRPr="00C63E3D">
        <w:rPr>
          <w:rFonts w:ascii="Times New Roman" w:hAnsi="Times New Roman" w:cs="Times New Roman"/>
          <w:lang w:val="uk-UA"/>
        </w:rPr>
        <w:t xml:space="preserve"> </w:t>
      </w:r>
      <w:r w:rsidR="00C63E3D" w:rsidRPr="00C63E3D">
        <w:rPr>
          <w:rFonts w:ascii="Times New Roman" w:hAnsi="Times New Roman" w:cs="Times New Roman"/>
          <w:color w:val="0070C0"/>
          <w:lang w:val="uk-UA"/>
        </w:rPr>
        <w:t xml:space="preserve">та </w:t>
      </w:r>
      <w:r w:rsidRPr="00C63E3D">
        <w:rPr>
          <w:rFonts w:ascii="Times New Roman" w:hAnsi="Times New Roman" w:cs="Times New Roman"/>
          <w:lang w:val="uk-UA"/>
        </w:rPr>
        <w:t xml:space="preserve">повідомити про це Банк </w:t>
      </w:r>
      <w:r w:rsidR="000B75F7">
        <w:rPr>
          <w:rFonts w:ascii="Times New Roman" w:hAnsi="Times New Roman"/>
          <w:color w:val="0070C0"/>
          <w:lang w:val="uk-UA"/>
        </w:rPr>
        <w:t>будь-якими д</w:t>
      </w:r>
      <w:r w:rsidR="00C63E3D" w:rsidRPr="00C63E3D">
        <w:rPr>
          <w:rFonts w:ascii="Times New Roman" w:hAnsi="Times New Roman"/>
          <w:color w:val="0070C0"/>
          <w:lang w:val="uk-UA"/>
        </w:rPr>
        <w:t>оступними засобами в тому числі, але не виключно засобами Системи та/або телефонним зв’язком та/або факсимільним зв’язком, з подальшим наданням оригіналу такого повідомлення (листа), скріпленого підписом Уповноваженої особи Клієнта і відбитком печатки (у разі її наявності)</w:t>
      </w:r>
      <w:r w:rsidRPr="00C63E3D">
        <w:rPr>
          <w:rFonts w:ascii="Times New Roman" w:hAnsi="Times New Roman" w:cs="Times New Roman"/>
          <w:color w:val="0070C0"/>
          <w:lang w:val="uk-UA"/>
        </w:rPr>
        <w:t>.</w:t>
      </w:r>
    </w:p>
    <w:p w:rsidR="006632B8" w:rsidRDefault="006632B8" w:rsidP="00AC0B95">
      <w:pPr>
        <w:widowControl/>
        <w:numPr>
          <w:ilvl w:val="0"/>
          <w:numId w:val="11"/>
        </w:numPr>
        <w:tabs>
          <w:tab w:val="left" w:pos="708"/>
          <w:tab w:val="left" w:pos="1263"/>
        </w:tabs>
        <w:rPr>
          <w:rFonts w:ascii="Times New Roman" w:hAnsi="Times New Roman" w:cs="Times New Roman"/>
          <w:color w:val="0070C0"/>
          <w:lang w:val="uk-UA"/>
        </w:rPr>
      </w:pPr>
      <w:r w:rsidRPr="00AC0B95">
        <w:rPr>
          <w:rFonts w:ascii="Times New Roman" w:hAnsi="Times New Roman" w:cs="Times New Roman"/>
          <w:lang w:val="uk-UA"/>
        </w:rPr>
        <w:t xml:space="preserve">На підставі повідомлення Банк заблокує </w:t>
      </w:r>
      <w:r w:rsidR="00C63E3D" w:rsidRPr="00AC0B95">
        <w:rPr>
          <w:rFonts w:ascii="Times New Roman" w:hAnsi="Times New Roman"/>
          <w:color w:val="0070C0"/>
          <w:lang w:val="uk-UA"/>
        </w:rPr>
        <w:t>доступу Користувача до Рахунків</w:t>
      </w:r>
      <w:r w:rsidR="00C63E3D" w:rsidRPr="00AC0B95">
        <w:rPr>
          <w:rFonts w:ascii="Times New Roman" w:hAnsi="Times New Roman" w:cs="Times New Roman"/>
          <w:color w:val="0070C0"/>
          <w:lang w:val="uk-UA"/>
        </w:rPr>
        <w:t xml:space="preserve"> та</w:t>
      </w:r>
      <w:r w:rsidR="00C63E3D" w:rsidRPr="00AC0B95">
        <w:rPr>
          <w:rFonts w:ascii="Times New Roman" w:hAnsi="Times New Roman" w:cs="Times New Roman"/>
          <w:lang w:val="uk-UA"/>
        </w:rPr>
        <w:t xml:space="preserve"> </w:t>
      </w:r>
      <w:r w:rsidRPr="00AC0B95">
        <w:rPr>
          <w:rFonts w:ascii="Times New Roman" w:hAnsi="Times New Roman" w:cs="Times New Roman"/>
          <w:lang w:val="uk-UA"/>
        </w:rPr>
        <w:t>скомпрометований ключ Клієнта для запобігання подальших шахрайських операцій. Клієнту необхідно звірити з Банком останні платежі, отримані Банком від Клієнта засобами Системи впевнитись в тому, що виконуються усі вимоги даної інструкції; змінити коди носія, на якому зберігалися скомпрометовані ключі ЕП; провести</w:t>
      </w:r>
      <w:r w:rsidRPr="00AC0B95">
        <w:rPr>
          <w:rFonts w:ascii="Times New Roman" w:hAnsi="Times New Roman" w:cs="Times New Roman"/>
          <w:color w:val="0070C0"/>
          <w:lang w:val="uk-UA"/>
        </w:rPr>
        <w:t xml:space="preserve"> </w:t>
      </w:r>
      <w:r w:rsidR="00C63E3D" w:rsidRPr="00AC0B95">
        <w:rPr>
          <w:rFonts w:ascii="Times New Roman" w:hAnsi="Times New Roman" w:cs="Times New Roman"/>
          <w:color w:val="0070C0"/>
          <w:lang w:val="uk-UA"/>
        </w:rPr>
        <w:t xml:space="preserve">позапланову </w:t>
      </w:r>
      <w:r w:rsidRPr="00AC0B95">
        <w:rPr>
          <w:rFonts w:ascii="Times New Roman" w:hAnsi="Times New Roman" w:cs="Times New Roman"/>
          <w:color w:val="0070C0"/>
          <w:lang w:val="uk-UA"/>
        </w:rPr>
        <w:t>генерацію</w:t>
      </w:r>
      <w:r w:rsidRPr="00AC0B95">
        <w:rPr>
          <w:rFonts w:ascii="Times New Roman" w:hAnsi="Times New Roman" w:cs="Times New Roman"/>
          <w:lang w:val="uk-UA"/>
        </w:rPr>
        <w:t xml:space="preserve"> скомпрометованого ключа ЕП</w:t>
      </w:r>
      <w:r w:rsidR="00C63E3D" w:rsidRPr="00AC0B95">
        <w:rPr>
          <w:rFonts w:ascii="Times New Roman" w:hAnsi="Times New Roman" w:cs="Times New Roman"/>
          <w:lang w:val="uk-UA"/>
        </w:rPr>
        <w:t xml:space="preserve">; </w:t>
      </w:r>
      <w:r w:rsidR="00C63E3D" w:rsidRPr="00AC0B95">
        <w:rPr>
          <w:rFonts w:ascii="Times New Roman" w:hAnsi="Times New Roman" w:cs="Times New Roman"/>
          <w:color w:val="0070C0"/>
          <w:lang w:val="uk-UA"/>
        </w:rPr>
        <w:t>змінити ім’я Користувача (Логін)</w:t>
      </w:r>
      <w:r w:rsidRPr="00AC0B95">
        <w:rPr>
          <w:rFonts w:ascii="Times New Roman" w:hAnsi="Times New Roman" w:cs="Times New Roman"/>
          <w:color w:val="0070C0"/>
          <w:lang w:val="uk-UA"/>
        </w:rPr>
        <w:t>.</w:t>
      </w:r>
      <w:bookmarkStart w:id="0" w:name="_GoBack"/>
      <w:bookmarkEnd w:id="0"/>
    </w:p>
    <w:sectPr w:rsidR="006632B8">
      <w:footerReference w:type="default" r:id="rId10"/>
      <w:pgSz w:w="11909" w:h="16834" w:code="9"/>
      <w:pgMar w:top="616" w:right="569" w:bottom="719" w:left="851" w:header="254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A8" w:rsidRDefault="00CD07A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CD07A8" w:rsidRDefault="00CD07A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B8" w:rsidRDefault="006632B8" w:rsidP="009B1F36">
    <w:pPr>
      <w:pStyle w:val="ac"/>
      <w:jc w:val="center"/>
      <w:rPr>
        <w:lang w:val="uk-UA"/>
      </w:rPr>
    </w:pPr>
    <w:r>
      <w:rPr>
        <w:lang w:val="uk-UA"/>
      </w:rPr>
      <w:t>аркуш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C0B9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C0B9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632B8" w:rsidRDefault="006632B8">
    <w:pPr>
      <w:pStyle w:val="ac"/>
      <w:jc w:val="center"/>
      <w:rPr>
        <w:lang w:val="uk-UA"/>
      </w:rPr>
    </w:pPr>
  </w:p>
  <w:p w:rsidR="006632B8" w:rsidRDefault="006632B8">
    <w:pPr>
      <w:widowControl/>
      <w:jc w:val="left"/>
      <w:rPr>
        <w:rFonts w:ascii="Times New Roman" w:hAnsi="Times New Roman" w:cs="Times New Roman"/>
        <w:sz w:val="21"/>
        <w:szCs w:val="21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A8" w:rsidRDefault="00CD07A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CD07A8" w:rsidRDefault="00CD07A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89E"/>
    <w:multiLevelType w:val="hybridMultilevel"/>
    <w:tmpl w:val="AA506D2C"/>
    <w:lvl w:ilvl="0" w:tplc="AD50502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BC3CED"/>
    <w:multiLevelType w:val="multilevel"/>
    <w:tmpl w:val="23A86416"/>
    <w:lvl w:ilvl="0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20" w:hanging="6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7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2">
    <w:nsid w:val="083B7E84"/>
    <w:multiLevelType w:val="hybridMultilevel"/>
    <w:tmpl w:val="A112C5CC"/>
    <w:lvl w:ilvl="0" w:tplc="B2C81B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3E527F"/>
    <w:multiLevelType w:val="hybridMultilevel"/>
    <w:tmpl w:val="A8C87D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76B23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6101D"/>
    <w:multiLevelType w:val="multilevel"/>
    <w:tmpl w:val="A796ACD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F2E14EF"/>
    <w:multiLevelType w:val="hybridMultilevel"/>
    <w:tmpl w:val="A52C2BF4"/>
    <w:lvl w:ilvl="0" w:tplc="CDE6AC5E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47A4"/>
    <w:multiLevelType w:val="hybridMultilevel"/>
    <w:tmpl w:val="4C3889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D3644"/>
    <w:multiLevelType w:val="multilevel"/>
    <w:tmpl w:val="C5108B94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2F231C8A"/>
    <w:multiLevelType w:val="multilevel"/>
    <w:tmpl w:val="9CA4E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FDF2D5F"/>
    <w:multiLevelType w:val="multilevel"/>
    <w:tmpl w:val="A2A2B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1AB174B"/>
    <w:multiLevelType w:val="multilevel"/>
    <w:tmpl w:val="BD4822D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2"/>
      </w:rPr>
    </w:lvl>
  </w:abstractNum>
  <w:abstractNum w:abstractNumId="11">
    <w:nsid w:val="38BB2BC4"/>
    <w:multiLevelType w:val="multilevel"/>
    <w:tmpl w:val="AD24C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39396F0E"/>
    <w:multiLevelType w:val="hybridMultilevel"/>
    <w:tmpl w:val="2BE0B942"/>
    <w:lvl w:ilvl="0" w:tplc="18A8279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2694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828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238220B"/>
    <w:multiLevelType w:val="hybridMultilevel"/>
    <w:tmpl w:val="7E0AE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4D20180"/>
    <w:multiLevelType w:val="hybridMultilevel"/>
    <w:tmpl w:val="6CC43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0F33C0"/>
    <w:multiLevelType w:val="hybridMultilevel"/>
    <w:tmpl w:val="F14A30C0"/>
    <w:lvl w:ilvl="0" w:tplc="9CD4FA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C3602F3"/>
    <w:multiLevelType w:val="multilevel"/>
    <w:tmpl w:val="A2924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F232A26"/>
    <w:multiLevelType w:val="multilevel"/>
    <w:tmpl w:val="DF9E3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1D945F1"/>
    <w:multiLevelType w:val="hybridMultilevel"/>
    <w:tmpl w:val="1DCA3174"/>
    <w:lvl w:ilvl="0" w:tplc="8C54F86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4AC0555"/>
    <w:multiLevelType w:val="multilevel"/>
    <w:tmpl w:val="1D128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82A1A53"/>
    <w:multiLevelType w:val="hybridMultilevel"/>
    <w:tmpl w:val="4DB227F8"/>
    <w:lvl w:ilvl="0" w:tplc="9382552E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9C340C"/>
    <w:multiLevelType w:val="multilevel"/>
    <w:tmpl w:val="043CE4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A0B234D"/>
    <w:multiLevelType w:val="multilevel"/>
    <w:tmpl w:val="E352808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0F02F2D"/>
    <w:multiLevelType w:val="multilevel"/>
    <w:tmpl w:val="6D7EE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6">
    <w:nsid w:val="6F59778C"/>
    <w:multiLevelType w:val="hybridMultilevel"/>
    <w:tmpl w:val="1848F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8E5892"/>
    <w:multiLevelType w:val="hybridMultilevel"/>
    <w:tmpl w:val="0C406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41D79"/>
    <w:multiLevelType w:val="multilevel"/>
    <w:tmpl w:val="D9F8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5453420"/>
    <w:multiLevelType w:val="hybridMultilevel"/>
    <w:tmpl w:val="DF2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470D6"/>
    <w:multiLevelType w:val="hybridMultilevel"/>
    <w:tmpl w:val="1938E158"/>
    <w:lvl w:ilvl="0" w:tplc="22F80E7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9F5711A"/>
    <w:multiLevelType w:val="multilevel"/>
    <w:tmpl w:val="843468A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BCD43D8"/>
    <w:multiLevelType w:val="multilevel"/>
    <w:tmpl w:val="371A47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C0821B9"/>
    <w:multiLevelType w:val="hybridMultilevel"/>
    <w:tmpl w:val="E3ACBC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76B23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D7E1F49"/>
    <w:multiLevelType w:val="multilevel"/>
    <w:tmpl w:val="2FFEB2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5">
    <w:nsid w:val="7E4F6AB0"/>
    <w:multiLevelType w:val="multilevel"/>
    <w:tmpl w:val="9A4A979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19"/>
        </w:tabs>
        <w:ind w:left="181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44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0"/>
  </w:num>
  <w:num w:numId="5">
    <w:abstractNumId w:val="35"/>
  </w:num>
  <w:num w:numId="6">
    <w:abstractNumId w:val="8"/>
  </w:num>
  <w:num w:numId="7">
    <w:abstractNumId w:val="32"/>
  </w:num>
  <w:num w:numId="8">
    <w:abstractNumId w:val="34"/>
  </w:num>
  <w:num w:numId="9">
    <w:abstractNumId w:val="28"/>
  </w:num>
  <w:num w:numId="10">
    <w:abstractNumId w:val="12"/>
  </w:num>
  <w:num w:numId="11">
    <w:abstractNumId w:val="3"/>
  </w:num>
  <w:num w:numId="12">
    <w:abstractNumId w:val="2"/>
  </w:num>
  <w:num w:numId="13">
    <w:abstractNumId w:val="27"/>
  </w:num>
  <w:num w:numId="14">
    <w:abstractNumId w:val="6"/>
  </w:num>
  <w:num w:numId="15">
    <w:abstractNumId w:val="15"/>
  </w:num>
  <w:num w:numId="16">
    <w:abstractNumId w:val="29"/>
  </w:num>
  <w:num w:numId="17">
    <w:abstractNumId w:val="24"/>
  </w:num>
  <w:num w:numId="18">
    <w:abstractNumId w:val="4"/>
  </w:num>
  <w:num w:numId="19">
    <w:abstractNumId w:val="31"/>
  </w:num>
  <w:num w:numId="20">
    <w:abstractNumId w:val="23"/>
  </w:num>
  <w:num w:numId="21">
    <w:abstractNumId w:val="22"/>
  </w:num>
  <w:num w:numId="22">
    <w:abstractNumId w:val="10"/>
  </w:num>
  <w:num w:numId="23">
    <w:abstractNumId w:val="17"/>
  </w:num>
  <w:num w:numId="24">
    <w:abstractNumId w:val="7"/>
  </w:num>
  <w:num w:numId="25">
    <w:abstractNumId w:val="16"/>
  </w:num>
  <w:num w:numId="26">
    <w:abstractNumId w:val="21"/>
  </w:num>
  <w:num w:numId="27">
    <w:abstractNumId w:val="11"/>
  </w:num>
  <w:num w:numId="28">
    <w:abstractNumId w:val="9"/>
  </w:num>
  <w:num w:numId="29">
    <w:abstractNumId w:val="1"/>
  </w:num>
  <w:num w:numId="30">
    <w:abstractNumId w:val="26"/>
  </w:num>
  <w:num w:numId="31">
    <w:abstractNumId w:val="19"/>
  </w:num>
  <w:num w:numId="32">
    <w:abstractNumId w:val="13"/>
  </w:num>
  <w:num w:numId="33">
    <w:abstractNumId w:val="25"/>
  </w:num>
  <w:num w:numId="34">
    <w:abstractNumId w:val="5"/>
  </w:num>
  <w:num w:numId="35">
    <w:abstractNumId w:val="30"/>
  </w:num>
  <w:num w:numId="36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31"/>
    <w:rsid w:val="00022BE6"/>
    <w:rsid w:val="00037C7B"/>
    <w:rsid w:val="000B75F7"/>
    <w:rsid w:val="0010008B"/>
    <w:rsid w:val="002B03B7"/>
    <w:rsid w:val="002D44D6"/>
    <w:rsid w:val="003707F5"/>
    <w:rsid w:val="003A6184"/>
    <w:rsid w:val="00422817"/>
    <w:rsid w:val="00591691"/>
    <w:rsid w:val="006632B8"/>
    <w:rsid w:val="0067703D"/>
    <w:rsid w:val="006A5533"/>
    <w:rsid w:val="007627A8"/>
    <w:rsid w:val="00767FEC"/>
    <w:rsid w:val="00923F2F"/>
    <w:rsid w:val="00976E5E"/>
    <w:rsid w:val="009B1F36"/>
    <w:rsid w:val="009F6571"/>
    <w:rsid w:val="00A4284B"/>
    <w:rsid w:val="00AC0B95"/>
    <w:rsid w:val="00B874CC"/>
    <w:rsid w:val="00BD3F31"/>
    <w:rsid w:val="00C63E3D"/>
    <w:rsid w:val="00CD07A8"/>
    <w:rsid w:val="00D82302"/>
    <w:rsid w:val="00DD2D11"/>
    <w:rsid w:val="00DF497A"/>
    <w:rsid w:val="00E57C68"/>
    <w:rsid w:val="00EB0336"/>
    <w:rsid w:val="00FA43DD"/>
    <w:rsid w:val="00F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Journal" w:hAnsi="Journal" w:cs="Journal"/>
      <w:lang w:val="ru-RU" w:eastAsia="ru-RU"/>
    </w:rPr>
  </w:style>
  <w:style w:type="paragraph" w:styleId="10">
    <w:name w:val="heading 1"/>
    <w:basedOn w:val="a0"/>
    <w:next w:val="a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pPr>
      <w:keepNext/>
      <w:widowControl/>
      <w:ind w:left="3960"/>
      <w:jc w:val="left"/>
      <w:outlineLvl w:val="1"/>
    </w:pPr>
    <w:rPr>
      <w:rFonts w:ascii="Times New Roman" w:hAnsi="Times New Roman" w:cs="Times New Roman"/>
      <w:i/>
      <w:iCs/>
      <w:lang w:val="uk-UA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1">
    <w:name w:val="Default Paragraph Font"/>
    <w:aliases w:val="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Pr>
      <w:color w:val="0000FF"/>
      <w:u w:val="single"/>
    </w:rPr>
  </w:style>
  <w:style w:type="paragraph" w:styleId="a5">
    <w:name w:val="Заголовок"/>
    <w:aliases w:val="Title"/>
    <w:basedOn w:val="a0"/>
    <w:qFormat/>
    <w:pPr>
      <w:ind w:right="-151"/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widowControl/>
      <w:jc w:val="left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0"/>
    <w:link w:val="a8"/>
    <w:uiPriority w:val="99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paragraph" w:styleId="20">
    <w:name w:val="Body Text 2"/>
    <w:basedOn w:val="a0"/>
    <w:pPr>
      <w:widowControl/>
    </w:pPr>
    <w:rPr>
      <w:rFonts w:ascii="Times New Roman" w:hAnsi="Times New Roman" w:cs="Times New Roman"/>
      <w:color w:val="3366FF"/>
      <w:sz w:val="18"/>
      <w:szCs w:val="18"/>
    </w:rPr>
  </w:style>
  <w:style w:type="paragraph" w:styleId="a9">
    <w:name w:val="Body Text Indent"/>
    <w:basedOn w:val="a0"/>
    <w:pPr>
      <w:widowControl/>
      <w:tabs>
        <w:tab w:val="left" w:pos="0"/>
      </w:tabs>
      <w:ind w:firstLine="709"/>
    </w:pPr>
    <w:rPr>
      <w:rFonts w:ascii="Times New Roman" w:hAnsi="Times New Roman" w:cs="Times New Roman"/>
      <w:sz w:val="18"/>
      <w:szCs w:val="18"/>
      <w:lang w:val="uk-UA"/>
    </w:rPr>
  </w:style>
  <w:style w:type="paragraph" w:styleId="3">
    <w:name w:val="Body Text 3"/>
    <w:basedOn w:val="a0"/>
    <w:pPr>
      <w:widowControl/>
      <w:jc w:val="left"/>
    </w:pPr>
    <w:rPr>
      <w:rFonts w:ascii="Times New Roman" w:hAnsi="Times New Roman" w:cs="Times New Roman"/>
      <w:color w:val="3366FF"/>
      <w:sz w:val="18"/>
      <w:szCs w:val="18"/>
    </w:rPr>
  </w:style>
  <w:style w:type="paragraph" w:styleId="21">
    <w:name w:val="Body Text Indent 2"/>
    <w:basedOn w:val="a0"/>
    <w:pPr>
      <w:widowControl/>
      <w:autoSpaceDE w:val="0"/>
      <w:autoSpaceDN w:val="0"/>
      <w:ind w:firstLine="720"/>
    </w:pPr>
    <w:rPr>
      <w:rFonts w:ascii="Times New Roman" w:hAnsi="Times New Roman" w:cs="Times New Roman"/>
      <w:i/>
      <w:iCs/>
      <w:sz w:val="28"/>
      <w:szCs w:val="28"/>
    </w:rPr>
  </w:style>
  <w:style w:type="paragraph" w:styleId="aa">
    <w:name w:val="List Bullet"/>
    <w:basedOn w:val="a0"/>
    <w:autoRedefine/>
    <w:pPr>
      <w:ind w:left="360" w:hanging="360"/>
    </w:pPr>
  </w:style>
  <w:style w:type="paragraph" w:styleId="30">
    <w:name w:val="Body Text Indent 3"/>
    <w:basedOn w:val="a0"/>
    <w:pPr>
      <w:widowControl/>
      <w:ind w:firstLine="720"/>
    </w:pPr>
    <w:rPr>
      <w:rFonts w:ascii="Times New Roman" w:hAnsi="Times New Roman" w:cs="Times New Roman"/>
      <w:color w:val="3366FF"/>
      <w:sz w:val="18"/>
      <w:szCs w:val="18"/>
    </w:rPr>
  </w:style>
  <w:style w:type="character" w:styleId="ab">
    <w:name w:val="page number"/>
    <w:basedOn w:val="a1"/>
  </w:style>
  <w:style w:type="paragraph" w:styleId="ac">
    <w:name w:val="footer"/>
    <w:basedOn w:val="a0"/>
    <w:link w:val="ad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table" w:styleId="ae">
    <w:name w:val="Table Grid"/>
    <w:basedOn w:val="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semiHidden/>
    <w:pPr>
      <w:widowControl/>
      <w:jc w:val="left"/>
    </w:pPr>
    <w:rPr>
      <w:rFonts w:ascii="Tahoma" w:hAnsi="Tahoma" w:cs="Tahoma"/>
      <w:sz w:val="16"/>
      <w:szCs w:val="16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0"/>
    <w:link w:val="af2"/>
    <w:semiHidden/>
    <w:pPr>
      <w:widowControl/>
      <w:jc w:val="left"/>
    </w:pPr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semiHidden/>
    <w:rPr>
      <w:b/>
      <w:bCs/>
    </w:rPr>
  </w:style>
  <w:style w:type="paragraph" w:customStyle="1" w:styleId="11">
    <w:name w:val="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12">
    <w:name w:val="Знак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4">
    <w:name w:val="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"/>
    <w:basedOn w:val="a0"/>
    <w:uiPriority w:val="99"/>
    <w:pPr>
      <w:widowControl/>
      <w:jc w:val="left"/>
    </w:pPr>
    <w:rPr>
      <w:rFonts w:ascii="Verdana" w:hAnsi="Verdana" w:cs="Verdana"/>
      <w:lang w:val="en-US" w:eastAsia="en-US"/>
    </w:rPr>
  </w:style>
  <w:style w:type="paragraph" w:customStyle="1" w:styleId="22">
    <w:name w:val=" Знак2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f6">
    <w:name w:val=" Знак Знак 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13">
    <w:name w:val=" Знак1"/>
    <w:basedOn w:val="a0"/>
    <w:link w:val="a1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styleId="af7">
    <w:name w:val="List Paragraph"/>
    <w:basedOn w:val="a0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Plain Text"/>
    <w:basedOn w:val="a0"/>
    <w:link w:val="af9"/>
    <w:pPr>
      <w:widowControl/>
      <w:autoSpaceDE w:val="0"/>
      <w:autoSpaceDN w:val="0"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rPr>
      <w:rFonts w:ascii="Courier New" w:hAnsi="Courier New" w:cs="Courier New"/>
      <w:lang w:val="ru-RU" w:eastAsia="ru-RU"/>
    </w:rPr>
  </w:style>
  <w:style w:type="paragraph" w:styleId="afa">
    <w:name w:val="Revision"/>
    <w:hidden/>
    <w:uiPriority w:val="99"/>
    <w:semiHidden/>
    <w:rPr>
      <w:rFonts w:ascii="Journal" w:hAnsi="Journal" w:cs="Journal"/>
      <w:lang w:val="ru-RU" w:eastAsia="ru-RU"/>
    </w:rPr>
  </w:style>
  <w:style w:type="character" w:customStyle="1" w:styleId="af2">
    <w:name w:val="Текст примечания Знак"/>
    <w:link w:val="af1"/>
    <w:semiHidden/>
    <w:rPr>
      <w:lang w:val="ru-RU" w:eastAsia="ru-RU"/>
    </w:rPr>
  </w:style>
  <w:style w:type="paragraph" w:customStyle="1" w:styleId="4">
    <w:name w:val=" Знак Знак4"/>
    <w:basedOn w:val="a0"/>
    <w:pPr>
      <w:widowControl/>
      <w:jc w:val="left"/>
    </w:pPr>
    <w:rPr>
      <w:rFonts w:ascii="Verdana" w:hAnsi="Verdana" w:cs="Verdana"/>
      <w:lang w:val="en-US" w:eastAsia="en-US"/>
    </w:rPr>
  </w:style>
  <w:style w:type="paragraph" w:styleId="afb">
    <w:name w:val="No Spacing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Нижний колонтитул Знак"/>
    <w:link w:val="ac"/>
  </w:style>
  <w:style w:type="character" w:customStyle="1" w:styleId="a8">
    <w:name w:val="Верхний колонтитул Знак"/>
    <w:link w:val="a7"/>
    <w:uiPriority w:val="99"/>
  </w:style>
  <w:style w:type="paragraph" w:customStyle="1" w:styleId="alex">
    <w:name w:val="Îáû÷íûé.alex"/>
    <w:pPr>
      <w:widowControl w:val="0"/>
    </w:pPr>
    <w:rPr>
      <w:rFonts w:ascii="UkrainianJournal" w:hAnsi="UkrainianJournal"/>
      <w:lang w:val="ru-RU" w:eastAsia="ru-RU"/>
    </w:rPr>
  </w:style>
  <w:style w:type="paragraph" w:styleId="a">
    <w:name w:val="List"/>
    <w:basedOn w:val="a0"/>
    <w:link w:val="afc"/>
    <w:qFormat/>
    <w:pPr>
      <w:widowControl/>
      <w:numPr>
        <w:numId w:val="33"/>
      </w:numPr>
      <w:spacing w:after="60"/>
    </w:pPr>
    <w:rPr>
      <w:rFonts w:ascii="Arial" w:hAnsi="Arial" w:cs="Times New Roman"/>
      <w:snapToGrid w:val="0"/>
      <w:sz w:val="24"/>
      <w:szCs w:val="24"/>
      <w:lang w:val="x-none" w:eastAsia="x-none"/>
    </w:rPr>
  </w:style>
  <w:style w:type="paragraph" w:customStyle="1" w:styleId="1">
    <w:name w:val="Список 1)"/>
    <w:basedOn w:val="a0"/>
    <w:qFormat/>
    <w:pPr>
      <w:widowControl/>
      <w:numPr>
        <w:numId w:val="34"/>
      </w:numPr>
      <w:spacing w:after="60"/>
    </w:pPr>
    <w:rPr>
      <w:rFonts w:ascii="Arial" w:hAnsi="Arial" w:cs="Times New Roman"/>
      <w:sz w:val="24"/>
      <w:szCs w:val="24"/>
    </w:rPr>
  </w:style>
  <w:style w:type="paragraph" w:customStyle="1" w:styleId="afd">
    <w:name w:val="Абзац_Основной текст документа"/>
    <w:basedOn w:val="a0"/>
    <w:link w:val="afe"/>
    <w:qFormat/>
    <w:pPr>
      <w:widowControl/>
      <w:spacing w:before="120" w:after="60"/>
      <w:ind w:firstLine="567"/>
    </w:pPr>
    <w:rPr>
      <w:rFonts w:ascii="Arial" w:hAnsi="Arial" w:cs="Times New Roman"/>
      <w:sz w:val="24"/>
      <w:szCs w:val="24"/>
    </w:rPr>
  </w:style>
  <w:style w:type="character" w:customStyle="1" w:styleId="afe">
    <w:name w:val="Абзац_Основной текст документа Знак"/>
    <w:link w:val="afd"/>
    <w:rPr>
      <w:rFonts w:ascii="Arial" w:hAnsi="Arial"/>
      <w:sz w:val="24"/>
      <w:szCs w:val="24"/>
    </w:rPr>
  </w:style>
  <w:style w:type="character" w:customStyle="1" w:styleId="afc">
    <w:name w:val="Список Знак"/>
    <w:link w:val="a"/>
    <w:rPr>
      <w:rFonts w:ascii="Arial" w:hAnsi="Arial"/>
      <w:snapToGrid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Journal" w:hAnsi="Journal" w:cs="Journal"/>
      <w:lang w:val="ru-RU" w:eastAsia="ru-RU"/>
    </w:rPr>
  </w:style>
  <w:style w:type="paragraph" w:styleId="10">
    <w:name w:val="heading 1"/>
    <w:basedOn w:val="a0"/>
    <w:next w:val="a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pPr>
      <w:keepNext/>
      <w:widowControl/>
      <w:ind w:left="3960"/>
      <w:jc w:val="left"/>
      <w:outlineLvl w:val="1"/>
    </w:pPr>
    <w:rPr>
      <w:rFonts w:ascii="Times New Roman" w:hAnsi="Times New Roman" w:cs="Times New Roman"/>
      <w:i/>
      <w:iCs/>
      <w:lang w:val="uk-UA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1">
    <w:name w:val="Default Paragraph Font"/>
    <w:aliases w:val="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Pr>
      <w:color w:val="0000FF"/>
      <w:u w:val="single"/>
    </w:rPr>
  </w:style>
  <w:style w:type="paragraph" w:styleId="a5">
    <w:name w:val="Заголовок"/>
    <w:aliases w:val="Title"/>
    <w:basedOn w:val="a0"/>
    <w:qFormat/>
    <w:pPr>
      <w:ind w:right="-151"/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widowControl/>
      <w:jc w:val="left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0"/>
    <w:link w:val="a8"/>
    <w:uiPriority w:val="99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paragraph" w:styleId="20">
    <w:name w:val="Body Text 2"/>
    <w:basedOn w:val="a0"/>
    <w:pPr>
      <w:widowControl/>
    </w:pPr>
    <w:rPr>
      <w:rFonts w:ascii="Times New Roman" w:hAnsi="Times New Roman" w:cs="Times New Roman"/>
      <w:color w:val="3366FF"/>
      <w:sz w:val="18"/>
      <w:szCs w:val="18"/>
    </w:rPr>
  </w:style>
  <w:style w:type="paragraph" w:styleId="a9">
    <w:name w:val="Body Text Indent"/>
    <w:basedOn w:val="a0"/>
    <w:pPr>
      <w:widowControl/>
      <w:tabs>
        <w:tab w:val="left" w:pos="0"/>
      </w:tabs>
      <w:ind w:firstLine="709"/>
    </w:pPr>
    <w:rPr>
      <w:rFonts w:ascii="Times New Roman" w:hAnsi="Times New Roman" w:cs="Times New Roman"/>
      <w:sz w:val="18"/>
      <w:szCs w:val="18"/>
      <w:lang w:val="uk-UA"/>
    </w:rPr>
  </w:style>
  <w:style w:type="paragraph" w:styleId="3">
    <w:name w:val="Body Text 3"/>
    <w:basedOn w:val="a0"/>
    <w:pPr>
      <w:widowControl/>
      <w:jc w:val="left"/>
    </w:pPr>
    <w:rPr>
      <w:rFonts w:ascii="Times New Roman" w:hAnsi="Times New Roman" w:cs="Times New Roman"/>
      <w:color w:val="3366FF"/>
      <w:sz w:val="18"/>
      <w:szCs w:val="18"/>
    </w:rPr>
  </w:style>
  <w:style w:type="paragraph" w:styleId="21">
    <w:name w:val="Body Text Indent 2"/>
    <w:basedOn w:val="a0"/>
    <w:pPr>
      <w:widowControl/>
      <w:autoSpaceDE w:val="0"/>
      <w:autoSpaceDN w:val="0"/>
      <w:ind w:firstLine="720"/>
    </w:pPr>
    <w:rPr>
      <w:rFonts w:ascii="Times New Roman" w:hAnsi="Times New Roman" w:cs="Times New Roman"/>
      <w:i/>
      <w:iCs/>
      <w:sz w:val="28"/>
      <w:szCs w:val="28"/>
    </w:rPr>
  </w:style>
  <w:style w:type="paragraph" w:styleId="aa">
    <w:name w:val="List Bullet"/>
    <w:basedOn w:val="a0"/>
    <w:autoRedefine/>
    <w:pPr>
      <w:ind w:left="360" w:hanging="360"/>
    </w:pPr>
  </w:style>
  <w:style w:type="paragraph" w:styleId="30">
    <w:name w:val="Body Text Indent 3"/>
    <w:basedOn w:val="a0"/>
    <w:pPr>
      <w:widowControl/>
      <w:ind w:firstLine="720"/>
    </w:pPr>
    <w:rPr>
      <w:rFonts w:ascii="Times New Roman" w:hAnsi="Times New Roman" w:cs="Times New Roman"/>
      <w:color w:val="3366FF"/>
      <w:sz w:val="18"/>
      <w:szCs w:val="18"/>
    </w:rPr>
  </w:style>
  <w:style w:type="character" w:styleId="ab">
    <w:name w:val="page number"/>
    <w:basedOn w:val="a1"/>
  </w:style>
  <w:style w:type="paragraph" w:styleId="ac">
    <w:name w:val="footer"/>
    <w:basedOn w:val="a0"/>
    <w:link w:val="ad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table" w:styleId="ae">
    <w:name w:val="Table Grid"/>
    <w:basedOn w:val="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semiHidden/>
    <w:pPr>
      <w:widowControl/>
      <w:jc w:val="left"/>
    </w:pPr>
    <w:rPr>
      <w:rFonts w:ascii="Tahoma" w:hAnsi="Tahoma" w:cs="Tahoma"/>
      <w:sz w:val="16"/>
      <w:szCs w:val="16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0"/>
    <w:link w:val="af2"/>
    <w:semiHidden/>
    <w:pPr>
      <w:widowControl/>
      <w:jc w:val="left"/>
    </w:pPr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semiHidden/>
    <w:rPr>
      <w:b/>
      <w:bCs/>
    </w:rPr>
  </w:style>
  <w:style w:type="paragraph" w:customStyle="1" w:styleId="11">
    <w:name w:val="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12">
    <w:name w:val="Знак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4">
    <w:name w:val="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"/>
    <w:basedOn w:val="a0"/>
    <w:uiPriority w:val="99"/>
    <w:pPr>
      <w:widowControl/>
      <w:jc w:val="left"/>
    </w:pPr>
    <w:rPr>
      <w:rFonts w:ascii="Verdana" w:hAnsi="Verdana" w:cs="Verdana"/>
      <w:lang w:val="en-US" w:eastAsia="en-US"/>
    </w:rPr>
  </w:style>
  <w:style w:type="paragraph" w:customStyle="1" w:styleId="22">
    <w:name w:val=" Знак2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f6">
    <w:name w:val=" Знак Знак 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13">
    <w:name w:val=" Знак1"/>
    <w:basedOn w:val="a0"/>
    <w:link w:val="a1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styleId="af7">
    <w:name w:val="List Paragraph"/>
    <w:basedOn w:val="a0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Plain Text"/>
    <w:basedOn w:val="a0"/>
    <w:link w:val="af9"/>
    <w:pPr>
      <w:widowControl/>
      <w:autoSpaceDE w:val="0"/>
      <w:autoSpaceDN w:val="0"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rPr>
      <w:rFonts w:ascii="Courier New" w:hAnsi="Courier New" w:cs="Courier New"/>
      <w:lang w:val="ru-RU" w:eastAsia="ru-RU"/>
    </w:rPr>
  </w:style>
  <w:style w:type="paragraph" w:styleId="afa">
    <w:name w:val="Revision"/>
    <w:hidden/>
    <w:uiPriority w:val="99"/>
    <w:semiHidden/>
    <w:rPr>
      <w:rFonts w:ascii="Journal" w:hAnsi="Journal" w:cs="Journal"/>
      <w:lang w:val="ru-RU" w:eastAsia="ru-RU"/>
    </w:rPr>
  </w:style>
  <w:style w:type="character" w:customStyle="1" w:styleId="af2">
    <w:name w:val="Текст примечания Знак"/>
    <w:link w:val="af1"/>
    <w:semiHidden/>
    <w:rPr>
      <w:lang w:val="ru-RU" w:eastAsia="ru-RU"/>
    </w:rPr>
  </w:style>
  <w:style w:type="paragraph" w:customStyle="1" w:styleId="4">
    <w:name w:val=" Знак Знак4"/>
    <w:basedOn w:val="a0"/>
    <w:pPr>
      <w:widowControl/>
      <w:jc w:val="left"/>
    </w:pPr>
    <w:rPr>
      <w:rFonts w:ascii="Verdana" w:hAnsi="Verdana" w:cs="Verdana"/>
      <w:lang w:val="en-US" w:eastAsia="en-US"/>
    </w:rPr>
  </w:style>
  <w:style w:type="paragraph" w:styleId="afb">
    <w:name w:val="No Spacing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Нижний колонтитул Знак"/>
    <w:link w:val="ac"/>
  </w:style>
  <w:style w:type="character" w:customStyle="1" w:styleId="a8">
    <w:name w:val="Верхний колонтитул Знак"/>
    <w:link w:val="a7"/>
    <w:uiPriority w:val="99"/>
  </w:style>
  <w:style w:type="paragraph" w:customStyle="1" w:styleId="alex">
    <w:name w:val="Îáû÷íûé.alex"/>
    <w:pPr>
      <w:widowControl w:val="0"/>
    </w:pPr>
    <w:rPr>
      <w:rFonts w:ascii="UkrainianJournal" w:hAnsi="UkrainianJournal"/>
      <w:lang w:val="ru-RU" w:eastAsia="ru-RU"/>
    </w:rPr>
  </w:style>
  <w:style w:type="paragraph" w:styleId="a">
    <w:name w:val="List"/>
    <w:basedOn w:val="a0"/>
    <w:link w:val="afc"/>
    <w:qFormat/>
    <w:pPr>
      <w:widowControl/>
      <w:numPr>
        <w:numId w:val="33"/>
      </w:numPr>
      <w:spacing w:after="60"/>
    </w:pPr>
    <w:rPr>
      <w:rFonts w:ascii="Arial" w:hAnsi="Arial" w:cs="Times New Roman"/>
      <w:snapToGrid w:val="0"/>
      <w:sz w:val="24"/>
      <w:szCs w:val="24"/>
      <w:lang w:val="x-none" w:eastAsia="x-none"/>
    </w:rPr>
  </w:style>
  <w:style w:type="paragraph" w:customStyle="1" w:styleId="1">
    <w:name w:val="Список 1)"/>
    <w:basedOn w:val="a0"/>
    <w:qFormat/>
    <w:pPr>
      <w:widowControl/>
      <w:numPr>
        <w:numId w:val="34"/>
      </w:numPr>
      <w:spacing w:after="60"/>
    </w:pPr>
    <w:rPr>
      <w:rFonts w:ascii="Arial" w:hAnsi="Arial" w:cs="Times New Roman"/>
      <w:sz w:val="24"/>
      <w:szCs w:val="24"/>
    </w:rPr>
  </w:style>
  <w:style w:type="paragraph" w:customStyle="1" w:styleId="afd">
    <w:name w:val="Абзац_Основной текст документа"/>
    <w:basedOn w:val="a0"/>
    <w:link w:val="afe"/>
    <w:qFormat/>
    <w:pPr>
      <w:widowControl/>
      <w:spacing w:before="120" w:after="60"/>
      <w:ind w:firstLine="567"/>
    </w:pPr>
    <w:rPr>
      <w:rFonts w:ascii="Arial" w:hAnsi="Arial" w:cs="Times New Roman"/>
      <w:sz w:val="24"/>
      <w:szCs w:val="24"/>
    </w:rPr>
  </w:style>
  <w:style w:type="character" w:customStyle="1" w:styleId="afe">
    <w:name w:val="Абзац_Основной текст документа Знак"/>
    <w:link w:val="afd"/>
    <w:rPr>
      <w:rFonts w:ascii="Arial" w:hAnsi="Arial"/>
      <w:sz w:val="24"/>
      <w:szCs w:val="24"/>
    </w:rPr>
  </w:style>
  <w:style w:type="character" w:customStyle="1" w:styleId="afc">
    <w:name w:val="Список Знак"/>
    <w:link w:val="a"/>
    <w:rPr>
      <w:rFonts w:ascii="Arial" w:hAnsi="Arial"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7759">
                              <w:marLeft w:val="9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399">
                              <w:marLeft w:val="9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BCF1-56FD-4D4F-83F5-1AFB2791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9</vt:lpstr>
    </vt:vector>
  </TitlesOfParts>
  <Company>Integral-Bank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9</dc:title>
  <dc:creator>Б.В.Музиченко</dc:creator>
  <cp:lastModifiedBy>Чирка Еліна Володимирівна</cp:lastModifiedBy>
  <cp:revision>2</cp:revision>
  <cp:lastPrinted>2018-01-02T16:10:00Z</cp:lastPrinted>
  <dcterms:created xsi:type="dcterms:W3CDTF">2019-12-28T07:59:00Z</dcterms:created>
  <dcterms:modified xsi:type="dcterms:W3CDTF">2019-12-28T07:59:00Z</dcterms:modified>
</cp:coreProperties>
</file>