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tc>
          <w:tcPr>
            <w:tcW w:w="2250" w:type="dxa"/>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Заступник Голови Правлiння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Шаповал Володимир Васильович</w:t>
            </w:r>
          </w:p>
        </w:tc>
      </w:tr>
      <w:tr>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(прізвище та ініціали керівника)</w:t>
            </w:r>
          </w:p>
        </w:tc>
      </w:tr>
      <w:tr>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lang w:val="en-US"/>
              </w:rPr>
              <w:t>29</w:t>
            </w:r>
            <w:r>
              <w:rPr>
                <w:rFonts w:eastAsia="Times New Roman"/>
                <w:color w:val="000000"/>
              </w:rPr>
              <w:t>.04.2014</w:t>
            </w:r>
          </w:p>
        </w:tc>
      </w:tr>
      <w:tr>
        <w:tc>
          <w:tcPr>
            <w:tcW w:w="0" w:type="auto"/>
            <w:gridSpan w:val="4"/>
            <w:vMerge/>
            <w:tcBorders>
              <w:top w:val="nil"/>
              <w:left w:val="nil"/>
              <w:bottom w:val="nil"/>
              <w:right w:val="nil"/>
            </w:tcBorders>
            <w:vAlign w:val="center"/>
            <w:hideMark/>
          </w:tcPr>
          <w:p>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rPr>
          <w:rFonts w:eastAsia="Times New Roman"/>
          <w:color w:val="000000"/>
        </w:rPr>
      </w:pPr>
    </w:p>
    <w:p>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2013 рік </w:t>
      </w:r>
    </w:p>
    <w:p>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1. Повне найменування емітента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Публiчне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2. Організаційно-правова форма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Акціонерне товариство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3. Код за ЄДРПОУ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23697280</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4. Місцезнаходження</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м. Київ , -, 03087, м. Київ, Єреванська, 1</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5. Міжміський код, телефон та факс</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(044) 594-11-36 (044) 594-11-36 </w:t>
            </w:r>
          </w:p>
        </w:tc>
      </w:tr>
      <w:tr>
        <w:tc>
          <w:tcPr>
            <w:tcW w:w="0" w:type="auto"/>
            <w:tcBorders>
              <w:top w:val="nil"/>
              <w:left w:val="nil"/>
              <w:bottom w:val="nil"/>
              <w:right w:val="nil"/>
            </w:tcBorders>
            <w:tcMar>
              <w:top w:w="60" w:type="dxa"/>
              <w:left w:w="60" w:type="dxa"/>
              <w:bottom w:w="60" w:type="dxa"/>
              <w:right w:w="60" w:type="dxa"/>
            </w:tcMar>
            <w:vAlign w:val="center"/>
            <w:hideMark/>
          </w:tcPr>
          <w:p>
            <w:pPr>
              <w:rPr>
                <w:rFonts w:eastAsia="Times New Roman"/>
                <w:color w:val="000000"/>
              </w:rPr>
            </w:pPr>
            <w:r>
              <w:rPr>
                <w:rFonts w:eastAsia="Times New Roman"/>
                <w:color w:val="000000"/>
              </w:rPr>
              <w:t>6. Електронна поштова адреса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ndudnyk@ukrgasbank.com</w:t>
            </w:r>
          </w:p>
        </w:tc>
      </w:tr>
    </w:tbl>
    <w:p>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tc>
          <w:tcPr>
            <w:tcW w:w="0" w:type="auto"/>
            <w:tcBorders>
              <w:top w:val="nil"/>
              <w:left w:val="nil"/>
              <w:bottom w:val="nil"/>
              <w:right w:val="nil"/>
            </w:tcBorders>
            <w:tcMar>
              <w:top w:w="60" w:type="dxa"/>
              <w:left w:w="60" w:type="dxa"/>
              <w:bottom w:w="60" w:type="dxa"/>
              <w:right w:w="60" w:type="dxa"/>
            </w:tcMar>
            <w:vAlign w:val="bottom"/>
            <w:hideMark/>
          </w:tcPr>
          <w:p>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lang w:val="en-US"/>
              </w:rPr>
              <w:t>29</w:t>
            </w:r>
            <w:r>
              <w:rPr>
                <w:rFonts w:eastAsia="Times New Roman"/>
                <w:color w:val="000000"/>
              </w:rPr>
              <w:t>.04.2014</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tc>
          <w:tcPr>
            <w:tcW w:w="0" w:type="auto"/>
            <w:tcBorders>
              <w:top w:val="nil"/>
              <w:left w:val="nil"/>
              <w:bottom w:val="nil"/>
              <w:right w:val="nil"/>
            </w:tcBorders>
            <w:tcMar>
              <w:top w:w="60" w:type="dxa"/>
              <w:left w:w="60" w:type="dxa"/>
              <w:bottom w:w="60" w:type="dxa"/>
              <w:right w:w="60" w:type="dxa"/>
            </w:tcMar>
            <w:vAlign w:val="bottom"/>
            <w:hideMark/>
          </w:tcPr>
          <w:p>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№81 (1834) Газета "Вiдомостi НКЦПФР"</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lang w:val="en-US"/>
              </w:rPr>
              <w:t>29</w:t>
            </w:r>
            <w:r>
              <w:rPr>
                <w:rFonts w:eastAsia="Times New Roman"/>
                <w:color w:val="000000"/>
              </w:rPr>
              <w:t>.04.2014</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195"/>
        <w:gridCol w:w="5713"/>
        <w:gridCol w:w="1217"/>
        <w:gridCol w:w="1200"/>
      </w:tblGrid>
      <w:tr>
        <w:tc>
          <w:tcPr>
            <w:tcW w:w="0" w:type="auto"/>
            <w:tcBorders>
              <w:top w:val="nil"/>
              <w:left w:val="nil"/>
              <w:bottom w:val="nil"/>
              <w:right w:val="nil"/>
            </w:tcBorders>
            <w:tcMar>
              <w:top w:w="60" w:type="dxa"/>
              <w:left w:w="60" w:type="dxa"/>
              <w:bottom w:w="60" w:type="dxa"/>
              <w:right w:w="60" w:type="dxa"/>
            </w:tcMar>
            <w:vAlign w:val="bottom"/>
            <w:hideMark/>
          </w:tcPr>
          <w:p>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http://ukrgasbank.com/ukr/about/infEmit/kvart_zvit_emit/</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pPr>
              <w:jc w:val="center"/>
              <w:rPr>
                <w:rFonts w:eastAsia="Times New Roman"/>
                <w:color w:val="000000"/>
              </w:rPr>
            </w:pPr>
            <w:r>
              <w:rPr>
                <w:rFonts w:eastAsia="Times New Roman"/>
                <w:color w:val="000000"/>
                <w:lang w:val="en-US"/>
              </w:rPr>
              <w:t>29</w:t>
            </w:r>
            <w:r>
              <w:rPr>
                <w:rFonts w:eastAsia="Times New Roman"/>
                <w:color w:val="000000"/>
              </w:rPr>
              <w:t>.04.2014</w:t>
            </w:r>
          </w:p>
        </w:tc>
      </w:tr>
      <w:tr>
        <w:tc>
          <w:tcPr>
            <w:tcW w:w="0" w:type="auto"/>
            <w:tcMar>
              <w:top w:w="60" w:type="dxa"/>
              <w:left w:w="60" w:type="dxa"/>
              <w:bottom w:w="60" w:type="dxa"/>
              <w:right w:w="60" w:type="dxa"/>
            </w:tcMar>
            <w:vAlign w:val="center"/>
            <w:hideMark/>
          </w:tcPr>
          <w:p>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Style w:val="small-text1"/>
                <w:rFonts w:eastAsia="Times New Roman"/>
                <w:color w:val="000000"/>
              </w:rPr>
              <w:t>(дата)</w:t>
            </w:r>
          </w:p>
        </w:tc>
      </w:tr>
    </w:tbl>
    <w:p>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3"/>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7. Інформація про посадових осіб емітента:</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3"/>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12. Відомості про цінні папери емітента:</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3"/>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16. Відомості щодо особливої інформації та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3"/>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X</w:t>
            </w:r>
          </w:p>
        </w:tc>
      </w:tr>
      <w:tr>
        <w:tc>
          <w:tcPr>
            <w:tcW w:w="0" w:type="auto"/>
            <w:gridSpan w:val="2"/>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1) Iнформацiя щодо участi емiтента в створеннi юридичних осiб – вiдсутня. АБ "Укргазбанк" протягом 2013 року не брав участi у створеннi юридичних осiб.</w:t>
            </w:r>
          </w:p>
          <w:p>
            <w:pPr>
              <w:ind w:firstLine="709"/>
              <w:jc w:val="both"/>
              <w:rPr>
                <w:rFonts w:eastAsia="Times New Roman"/>
                <w:color w:val="000000"/>
              </w:rPr>
            </w:pPr>
            <w:r>
              <w:rPr>
                <w:rFonts w:eastAsia="Times New Roman"/>
                <w:color w:val="000000"/>
              </w:rPr>
              <w:t>2) Iнформацiя про облiгацiї емiтента (для кожного непогашеного випуску облiгацiй) – вiдсутня. АБ "Укргазбанк" протягом 2013 року не здiйснював випуск облiгацiй. Станом на кiнець дня 31.12.2013 року випуски облiгацiй, якi знаходяться в обiгу або зобов’язання за якими не виконанi або виконанi неналежним чином, вiдсутнi.</w:t>
            </w:r>
          </w:p>
          <w:p>
            <w:pPr>
              <w:ind w:firstLine="709"/>
              <w:jc w:val="both"/>
              <w:rPr>
                <w:rFonts w:eastAsia="Times New Roman"/>
                <w:color w:val="000000"/>
              </w:rPr>
            </w:pPr>
            <w:r>
              <w:rPr>
                <w:rFonts w:eastAsia="Times New Roman"/>
                <w:color w:val="000000"/>
              </w:rPr>
              <w:t>3) Iнформацiя про iншi цiннi папери, випущенi емiтентом (випуск яких пiдлягає реєстрацiї) (крiм iпотечних облiгацiй, iпотечних сертифiкатiв, сертифiкатiв ФОН) – вiдсутня. АБ "Укргазбанк" протягом 2013 року не здiйснював випуски iнших цiнних паперiв, емiсiї яких пiдлягають реєстрацiї.</w:t>
            </w:r>
          </w:p>
          <w:p>
            <w:pPr>
              <w:ind w:firstLine="709"/>
              <w:jc w:val="both"/>
              <w:rPr>
                <w:rFonts w:eastAsia="Times New Roman"/>
                <w:color w:val="000000"/>
              </w:rPr>
            </w:pPr>
            <w:r>
              <w:rPr>
                <w:rFonts w:eastAsia="Times New Roman"/>
                <w:color w:val="000000"/>
              </w:rPr>
              <w:t>4) Iнформацiя про похiднi цiннi папери – вiдсутня. АБ "Укргазбанк" протягом 2013 року не здiйснював випуск похiдних цiнних паперiв.</w:t>
            </w:r>
          </w:p>
          <w:p>
            <w:pPr>
              <w:ind w:firstLine="709"/>
              <w:jc w:val="both"/>
              <w:rPr>
                <w:rFonts w:eastAsia="Times New Roman"/>
                <w:color w:val="000000"/>
              </w:rPr>
            </w:pPr>
            <w:r>
              <w:rPr>
                <w:rFonts w:eastAsia="Times New Roman"/>
                <w:color w:val="000000"/>
              </w:rPr>
              <w:t>5) Iнформацiя про викуп власних акцiй протягом звiтного перiоду – вiдсутня. АБ "Укргазбанк" протягом 2013 року не здiйснював викуп власних акцiй.</w:t>
            </w:r>
          </w:p>
          <w:p>
            <w:pPr>
              <w:ind w:firstLine="709"/>
              <w:jc w:val="both"/>
              <w:rPr>
                <w:rFonts w:eastAsia="Times New Roman"/>
                <w:color w:val="000000"/>
              </w:rPr>
            </w:pPr>
            <w:r>
              <w:rPr>
                <w:rFonts w:eastAsia="Times New Roman"/>
                <w:color w:val="000000"/>
              </w:rPr>
              <w:t xml:space="preserve">6) Iнформацiя щодо вартостi чистих активiв емiтента – не заповнюється. АБ "Укргазбанк" здiйснює банкiвську дiяльнiсть, а вiдповiдно </w:t>
            </w:r>
            <w:r>
              <w:rPr>
                <w:rFonts w:eastAsia="Times New Roman"/>
                <w:color w:val="000000"/>
              </w:rPr>
              <w:lastRenderedPageBreak/>
              <w:t>до глави 4 роздiлу III Положення про розкриття iнформацiї емiтентами цiнних паперiв (затвердженного Рiшенням НКЦПФР вiд 03.12.2013р. за № 2826) у таблицi "Iнформацiя щодо вартостi чистих активiв емiтента" вказується розрахунок вартостi чистих активiв, який складається акцiонерними товариствами та емiтентами - товариствами з обмеженою вiдповiдальнiстю, окрiм тих, що здiйснюють банкiвську, страхову дiяльнiсть та дiяльнiсть iнститутiв спiльного iнвестування.</w:t>
            </w:r>
          </w:p>
          <w:p>
            <w:pPr>
              <w:ind w:firstLine="709"/>
              <w:jc w:val="both"/>
              <w:rPr>
                <w:rFonts w:eastAsia="Times New Roman"/>
                <w:color w:val="000000"/>
              </w:rPr>
            </w:pPr>
            <w:r>
              <w:rPr>
                <w:rFonts w:eastAsia="Times New Roman"/>
                <w:color w:val="000000"/>
              </w:rPr>
              <w:t>7) Iнформацiя про обсяги виробництва та реалiзацiї основних видiв продукцiї та iнформацiя про собiвартiсть реалiзованої продукцiї – не заповнюється. АБ "Укргазбанк" здiйснює банкiвську дiяльнiсть, а вiдповiдно до глави 4 роздiлу III Положення про розкриття iнформацiї емiтентами цiнних паперiв (затвердженного Рiшенням НКЦПФР вiд 03.12.2013р. за № 2826) у таблицi "Iнформацiя про обсяги виробництва та реалiзацiї основних видiв продукцiї" та "Iнформацiя про собiвартiсть реалiзованої продукцiї" заповнюються емiтентами, якi займаються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pPr>
              <w:ind w:firstLine="709"/>
              <w:jc w:val="both"/>
              <w:rPr>
                <w:rFonts w:eastAsia="Times New Roman"/>
                <w:color w:val="000000"/>
              </w:rPr>
            </w:pPr>
            <w:r>
              <w:rPr>
                <w:rFonts w:eastAsia="Times New Roman"/>
                <w:color w:val="000000"/>
              </w:rPr>
              <w:t>8) Iнформацiя про забезпечення випуску боргових цiнних паперiв – вiдсутня. Протягом 2013 року та станом на кiнець дня 31.12.2013 випуски боргових цiнних паперiв АБ "Укргазбанк", якi знаходяться в обiгу, вiдсутнi.</w:t>
            </w:r>
          </w:p>
          <w:p>
            <w:pPr>
              <w:ind w:firstLine="709"/>
              <w:jc w:val="both"/>
              <w:rPr>
                <w:rFonts w:eastAsia="Times New Roman"/>
                <w:color w:val="000000"/>
                <w:lang w:val="uk-UA"/>
              </w:rPr>
            </w:pPr>
            <w:r>
              <w:rPr>
                <w:rFonts w:eastAsia="Times New Roman"/>
                <w:color w:val="000000"/>
              </w:rPr>
              <w:t>9) Iнформацiя про випуски iпотечних облiгацiй – вiдсутня. АБ "Укргазбанк" протягом 2013 року не здiйснював випуск iпотечних облiгацiй.</w:t>
            </w:r>
          </w:p>
          <w:p>
            <w:pPr>
              <w:ind w:firstLine="709"/>
              <w:jc w:val="both"/>
              <w:rPr>
                <w:rFonts w:eastAsia="Times New Roman"/>
                <w:color w:val="000000"/>
              </w:rPr>
            </w:pPr>
            <w:r>
              <w:rPr>
                <w:rFonts w:eastAsia="Times New Roman"/>
                <w:color w:val="000000"/>
              </w:rPr>
              <w:t>10) Iнформацiя про склад, структуру i розмiр iпотечного покриття – вiдсутня. АБ "Укргазбанк" протягом 2013 року не здiйснював випуск iпотечних облiгацiй.</w:t>
            </w:r>
          </w:p>
          <w:p>
            <w:pPr>
              <w:ind w:firstLine="709"/>
              <w:jc w:val="both"/>
              <w:rPr>
                <w:rFonts w:eastAsia="Times New Roman"/>
                <w:color w:val="000000"/>
              </w:rPr>
            </w:pPr>
            <w:r>
              <w:rPr>
                <w:rFonts w:eastAsia="Times New Roman"/>
                <w:color w:val="000000"/>
              </w:rPr>
              <w:t>11) Iнформацiя про випуски iпотечних сертифiкатiв – вiдсутня. АБ "Укргазбанк" протягом 2013 року не здiйснював випуск iпотечних сертифiкатiв.</w:t>
            </w:r>
          </w:p>
          <w:p>
            <w:pPr>
              <w:ind w:firstLine="709"/>
              <w:jc w:val="both"/>
              <w:rPr>
                <w:rFonts w:eastAsia="Times New Roman"/>
                <w:color w:val="000000"/>
              </w:rPr>
            </w:pPr>
            <w:r>
              <w:rPr>
                <w:rFonts w:eastAsia="Times New Roman"/>
                <w:color w:val="000000"/>
              </w:rPr>
              <w:t>12) Iнформацiя щодо реєстру iпотечних активiв – вiдсутня. АБ "Укргазбанк" протягом 2013 року не здiйснював випуск iпотечних активiв.</w:t>
            </w:r>
          </w:p>
          <w:p>
            <w:pPr>
              <w:ind w:firstLine="709"/>
              <w:jc w:val="both"/>
              <w:rPr>
                <w:rFonts w:eastAsia="Times New Roman"/>
                <w:color w:val="000000"/>
              </w:rPr>
            </w:pPr>
            <w:r>
              <w:rPr>
                <w:rFonts w:eastAsia="Times New Roman"/>
                <w:color w:val="000000"/>
              </w:rPr>
              <w:t>13) Основнi вiдомостi про ФОН; iнформацiя про випуски сертифiкатiв ФОН; iнформацiя про осiб, що володiють сертифiкатами ФОН; розрахунок чистих активiв ФОН; правила ФОН – iнформацiя вiдсутня. АБ "Укргазбанк" протягом 2013 року не створював ФОН.</w:t>
            </w:r>
          </w:p>
          <w:p>
            <w:pPr>
              <w:ind w:firstLine="709"/>
              <w:jc w:val="both"/>
              <w:rPr>
                <w:rFonts w:eastAsia="Times New Roman"/>
                <w:color w:val="000000"/>
              </w:rPr>
            </w:pPr>
            <w:r>
              <w:rPr>
                <w:rFonts w:eastAsia="Times New Roman"/>
                <w:color w:val="000000"/>
              </w:rPr>
              <w:t>14) Рiчна фiнансова звiтнiсть емiтента, яка складена за положеннями (стандартами) бухгалтерського облiку – не надається. АБ "Укргазбанк" складає фiнансову звiтнiсть вiдповiдно до вимог мiжнародних стандартiв фiнансової звiтностi.</w:t>
            </w:r>
          </w:p>
          <w:p>
            <w:pPr>
              <w:ind w:firstLine="709"/>
              <w:jc w:val="both"/>
              <w:rPr>
                <w:rFonts w:eastAsia="Times New Roman"/>
                <w:color w:val="000000"/>
              </w:rPr>
            </w:pPr>
            <w:r>
              <w:rPr>
                <w:rFonts w:eastAsia="Times New Roman"/>
                <w:color w:val="000000"/>
              </w:rPr>
              <w:t>15) 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 iнформацiя вiдсутня. АБ "Укргазбанк" протягом 2013 року не здiйснював випуск цiльових облiгацiй.</w:t>
            </w:r>
          </w:p>
        </w:tc>
      </w:tr>
    </w:tbl>
    <w:p>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Повне найменування</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Публiчне акцiонерне товариство акцiонерний банк "Укргазбанк"</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А01 №795373</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Дата проведення державної реєстрації</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17.05.1999</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Територія (область)</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м. Київ </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Статутний капітал (грн)</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10 000 000 000.00</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Відсоток акцій у статутному капіталі, що належить державі</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92.9998</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0</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Середня кількість працівників (осіб)</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4002</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64.19 Iншi види грошового посередництва</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10. Органи управління підприємства</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Iнформацiя про органи управлiння емiтента – не заповнюється. АБ "Укргазбанк" є акцiонерним товариством, а вiдповiдно до глави 4 роздiлу III Положення про розкриття iнформацiї емiтентами цiнних паперiв (затвердженного Рiшенням НКЦПФР вiд 03.12.2013р. за № 2826) "Iнформацiю про органи управлiння емiтента не заповнюють емiтенти - акцiонернi товариства"</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11. Банки, що обслуговують емітента:</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ГУ НБУ по м. Києву i Київськiй областi</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МФО банку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321024</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поточний рахунок</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32008186401</w:t>
            </w: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МФО банку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6) поточний рахунок</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bl>
    <w:p>
      <w:pPr>
        <w:pStyle w:val="4"/>
        <w:rPr>
          <w:rFonts w:eastAsia="Times New Roman"/>
          <w:color w:val="000000"/>
        </w:rPr>
      </w:pPr>
      <w:r>
        <w:rPr>
          <w:rFonts w:eastAsia="Times New Roman"/>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4879"/>
        <w:gridCol w:w="1419"/>
        <w:gridCol w:w="1303"/>
        <w:gridCol w:w="1530"/>
        <w:gridCol w:w="1194"/>
      </w:tblGrid>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 діяльності</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Номер ліцензії (дозволу)</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видачі</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Державний орган, що видав</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закінчення дії ліцензії (дозволу)</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Банкiвська Лiцензiя </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Нацiональний банк України</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rPr>
              <w:t>Строк (термiн) дiї банкiвської лiцензiї не зазначено.</w:t>
            </w:r>
          </w:p>
          <w:p>
            <w:pPr>
              <w:ind w:firstLine="709"/>
              <w:jc w:val="both"/>
              <w:rPr>
                <w:rFonts w:eastAsia="Times New Roman"/>
                <w:color w:val="000000"/>
                <w:sz w:val="20"/>
                <w:szCs w:val="20"/>
              </w:rPr>
            </w:pPr>
            <w:r>
              <w:rPr>
                <w:rFonts w:eastAsia="Times New Roman"/>
                <w:color w:val="000000"/>
                <w:sz w:val="20"/>
                <w:szCs w:val="20"/>
              </w:rPr>
              <w:t>На пiдставi банкiвської лiцензiї, Банк має право надавати наступнi банкiвськi послуги:</w:t>
            </w:r>
          </w:p>
          <w:p>
            <w:pPr>
              <w:ind w:firstLine="709"/>
              <w:jc w:val="both"/>
              <w:rPr>
                <w:rFonts w:eastAsia="Times New Roman"/>
                <w:color w:val="000000"/>
                <w:sz w:val="20"/>
                <w:szCs w:val="20"/>
              </w:rPr>
            </w:pPr>
            <w:r>
              <w:rPr>
                <w:rFonts w:eastAsia="Times New Roman"/>
                <w:color w:val="000000"/>
                <w:sz w:val="20"/>
                <w:szCs w:val="20"/>
              </w:rPr>
              <w:t>1) залучення у вклади (депозити) коштiв та банкiвських металiв вiд необмеженого кола юридичних i фiзичних осiб;</w:t>
            </w:r>
          </w:p>
          <w:p>
            <w:pPr>
              <w:ind w:firstLine="709"/>
              <w:jc w:val="both"/>
              <w:rPr>
                <w:rFonts w:eastAsia="Times New Roman"/>
                <w:color w:val="000000"/>
                <w:sz w:val="20"/>
                <w:szCs w:val="20"/>
              </w:rPr>
            </w:pPr>
            <w:r>
              <w:rPr>
                <w:rFonts w:eastAsia="Times New Roman"/>
                <w:color w:val="000000"/>
                <w:sz w:val="20"/>
                <w:szCs w:val="20"/>
              </w:rPr>
              <w:t>2) вiдкриття та ведення поточних (кореспондентських) рахункiв клiєнтiв, у тому числi у банкiвських металах;</w:t>
            </w:r>
          </w:p>
          <w:p>
            <w:pPr>
              <w:ind w:firstLine="709"/>
              <w:jc w:val="both"/>
              <w:rPr>
                <w:rFonts w:eastAsia="Times New Roman"/>
                <w:color w:val="000000"/>
                <w:sz w:val="20"/>
                <w:szCs w:val="20"/>
              </w:rPr>
            </w:pPr>
            <w:r>
              <w:rPr>
                <w:rFonts w:eastAsia="Times New Roman"/>
                <w:color w:val="000000"/>
                <w:sz w:val="20"/>
                <w:szCs w:val="20"/>
              </w:rPr>
              <w:t xml:space="preserve">3) розмiщення залучених у вклади (депозити), у тому числi на поточнi рахунки, коштiв та банкiвських металiв вiд свого iменi, на власних умовах та на власний ризик. </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Генеральна лiцензiя на здiйснення валютних операцiй</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123</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06.10.2011</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Нацiональний банк України</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lang w:val="uk-UA"/>
              </w:rPr>
              <w:t>Строк (термiн) дiї Генеральної лiцензiї не зазначено.</w:t>
            </w:r>
          </w:p>
          <w:p>
            <w:pPr>
              <w:ind w:firstLine="709"/>
              <w:jc w:val="both"/>
              <w:rPr>
                <w:rFonts w:eastAsia="Times New Roman"/>
                <w:color w:val="000000"/>
                <w:sz w:val="20"/>
                <w:szCs w:val="20"/>
                <w:lang w:val="uk-UA"/>
              </w:rPr>
            </w:pPr>
            <w:r>
              <w:rPr>
                <w:rFonts w:eastAsia="Times New Roman"/>
                <w:color w:val="000000"/>
                <w:sz w:val="20"/>
                <w:szCs w:val="20"/>
                <w:lang w:val="uk-UA"/>
              </w:rPr>
              <w:t>На підставі Генеральної ліцензії № 123 та додатку до Генеральної ліцензії, Банк має право здійснювати наступні валютні операції:</w:t>
            </w:r>
          </w:p>
          <w:p>
            <w:pPr>
              <w:ind w:firstLine="709"/>
              <w:jc w:val="both"/>
              <w:rPr>
                <w:rFonts w:eastAsia="Times New Roman"/>
                <w:color w:val="000000"/>
                <w:sz w:val="20"/>
                <w:szCs w:val="20"/>
                <w:lang w:val="uk-UA"/>
              </w:rPr>
            </w:pPr>
            <w:r>
              <w:rPr>
                <w:rFonts w:eastAsia="Times New Roman"/>
                <w:color w:val="000000"/>
                <w:sz w:val="20"/>
                <w:szCs w:val="20"/>
                <w:lang w:val="uk-UA"/>
              </w:rPr>
              <w:t>- неторговельні операції з валютними цінностями;</w:t>
            </w:r>
          </w:p>
          <w:p>
            <w:pPr>
              <w:ind w:firstLine="709"/>
              <w:jc w:val="both"/>
              <w:rPr>
                <w:rFonts w:eastAsia="Times New Roman"/>
                <w:color w:val="000000"/>
                <w:sz w:val="20"/>
                <w:szCs w:val="20"/>
                <w:lang w:val="uk-UA"/>
              </w:rPr>
            </w:pPr>
            <w:r>
              <w:rPr>
                <w:rFonts w:eastAsia="Times New Roman"/>
                <w:color w:val="000000"/>
                <w:sz w:val="20"/>
                <w:szCs w:val="20"/>
                <w:lang w:val="uk-UA"/>
              </w:rPr>
              <w:t>- операції з готівковою іноземною валютою та чеками (купівля, продаж, обмін, прийняття та інкасо), що здійснюються в касах і пунктах обміну іноземної валюти банків;</w:t>
            </w:r>
          </w:p>
          <w:p>
            <w:pPr>
              <w:ind w:firstLine="709"/>
              <w:jc w:val="both"/>
              <w:rPr>
                <w:rFonts w:eastAsia="Times New Roman"/>
                <w:color w:val="000000"/>
                <w:sz w:val="20"/>
                <w:szCs w:val="20"/>
                <w:lang w:val="uk-UA"/>
              </w:rPr>
            </w:pPr>
            <w:r>
              <w:rPr>
                <w:rFonts w:eastAsia="Times New Roman"/>
                <w:color w:val="000000"/>
                <w:sz w:val="20"/>
                <w:szCs w:val="20"/>
                <w:lang w:val="uk-UA"/>
              </w:rPr>
              <w:t>- операції з готівковою іноземною валютою (купівля, продаж, обмін), що здійснюються в пунктах обміну іноземної валюти, які працюють на підставі укладених банками агентських договорів з юридичними особами – резидентами;</w:t>
            </w:r>
          </w:p>
          <w:p>
            <w:pPr>
              <w:ind w:firstLine="709"/>
              <w:jc w:val="both"/>
              <w:rPr>
                <w:rFonts w:eastAsia="Times New Roman"/>
                <w:color w:val="000000"/>
                <w:sz w:val="20"/>
                <w:szCs w:val="20"/>
                <w:lang w:val="uk-UA"/>
              </w:rPr>
            </w:pPr>
            <w:r>
              <w:rPr>
                <w:rFonts w:eastAsia="Times New Roman"/>
                <w:color w:val="000000"/>
                <w:sz w:val="20"/>
                <w:szCs w:val="20"/>
                <w:lang w:val="uk-UA"/>
              </w:rPr>
              <w:t>- ведення рахунків клієнтів (резидентів і нерезидентів) в іноземній валюті та клієнтів-нерезидентів у грошовій одиниці України;</w:t>
            </w:r>
          </w:p>
          <w:p>
            <w:pPr>
              <w:ind w:firstLine="709"/>
              <w:jc w:val="both"/>
              <w:rPr>
                <w:rFonts w:eastAsia="Times New Roman"/>
                <w:color w:val="000000"/>
                <w:sz w:val="20"/>
                <w:szCs w:val="20"/>
                <w:lang w:val="uk-UA"/>
              </w:rPr>
            </w:pPr>
            <w:r>
              <w:rPr>
                <w:rFonts w:eastAsia="Times New Roman"/>
                <w:color w:val="000000"/>
                <w:sz w:val="20"/>
                <w:szCs w:val="20"/>
                <w:lang w:val="uk-UA"/>
              </w:rPr>
              <w:t>- ведення кореспондентських рахунків банків (резидентів і нерезидентів) в іноземній валюті;</w:t>
            </w:r>
          </w:p>
          <w:p>
            <w:pPr>
              <w:ind w:firstLine="709"/>
              <w:jc w:val="both"/>
              <w:rPr>
                <w:rFonts w:eastAsia="Times New Roman"/>
                <w:color w:val="000000"/>
                <w:sz w:val="20"/>
                <w:szCs w:val="20"/>
                <w:lang w:val="uk-UA"/>
              </w:rPr>
            </w:pPr>
            <w:r>
              <w:rPr>
                <w:rFonts w:eastAsia="Times New Roman"/>
                <w:color w:val="000000"/>
                <w:sz w:val="20"/>
                <w:szCs w:val="20"/>
                <w:lang w:val="uk-UA"/>
              </w:rPr>
              <w:t>- ведення кореспондентських рахунків банків (нерезидентів) у грошовій одиниці України;</w:t>
            </w:r>
          </w:p>
          <w:p>
            <w:pPr>
              <w:ind w:firstLine="709"/>
              <w:jc w:val="both"/>
              <w:rPr>
                <w:rFonts w:eastAsia="Times New Roman"/>
                <w:color w:val="000000"/>
                <w:sz w:val="20"/>
                <w:szCs w:val="20"/>
                <w:lang w:val="uk-UA"/>
              </w:rPr>
            </w:pPr>
            <w:r>
              <w:rPr>
                <w:rFonts w:eastAsia="Times New Roman"/>
                <w:color w:val="000000"/>
                <w:sz w:val="20"/>
                <w:szCs w:val="20"/>
                <w:lang w:val="uk-UA"/>
              </w:rPr>
              <w:t>- відкриття кореспондентських рахунків в уповноважених банках України в іноземній валюті та здійснення операції за ними;</w:t>
            </w:r>
          </w:p>
          <w:p>
            <w:pPr>
              <w:ind w:firstLine="709"/>
              <w:jc w:val="both"/>
              <w:rPr>
                <w:rFonts w:eastAsia="Times New Roman"/>
                <w:color w:val="000000"/>
                <w:sz w:val="20"/>
                <w:szCs w:val="20"/>
                <w:lang w:val="uk-UA"/>
              </w:rPr>
            </w:pPr>
            <w:r>
              <w:rPr>
                <w:rFonts w:eastAsia="Times New Roman"/>
                <w:color w:val="000000"/>
                <w:sz w:val="20"/>
                <w:szCs w:val="20"/>
                <w:lang w:val="uk-UA"/>
              </w:rPr>
              <w:t>- відкриття кореспондентських рахунків у банках (нерезидентах) в іноземній валюті та здійснення операцій за ними;</w:t>
            </w:r>
          </w:p>
          <w:p>
            <w:pPr>
              <w:ind w:firstLine="709"/>
              <w:jc w:val="both"/>
              <w:rPr>
                <w:rFonts w:eastAsia="Times New Roman"/>
                <w:color w:val="000000"/>
                <w:sz w:val="20"/>
                <w:szCs w:val="20"/>
                <w:lang w:val="uk-UA"/>
              </w:rPr>
            </w:pPr>
            <w:r>
              <w:rPr>
                <w:rFonts w:eastAsia="Times New Roman"/>
                <w:color w:val="000000"/>
                <w:sz w:val="20"/>
                <w:szCs w:val="20"/>
                <w:lang w:val="uk-UA"/>
              </w:rPr>
              <w:t>- залучення та розміщення іноземної валюти на валютному ринку України;</w:t>
            </w:r>
          </w:p>
          <w:p>
            <w:pPr>
              <w:ind w:firstLine="709"/>
              <w:jc w:val="both"/>
              <w:rPr>
                <w:rFonts w:eastAsia="Times New Roman"/>
                <w:color w:val="000000"/>
                <w:sz w:val="20"/>
                <w:szCs w:val="20"/>
                <w:lang w:val="uk-UA"/>
              </w:rPr>
            </w:pPr>
            <w:r>
              <w:rPr>
                <w:rFonts w:eastAsia="Times New Roman"/>
                <w:color w:val="000000"/>
                <w:sz w:val="20"/>
                <w:szCs w:val="20"/>
                <w:lang w:val="uk-UA"/>
              </w:rPr>
              <w:t>- залучення та розміщення іноземної валюти на міжнародних ринках;</w:t>
            </w:r>
          </w:p>
          <w:p>
            <w:pPr>
              <w:ind w:firstLine="709"/>
              <w:jc w:val="both"/>
              <w:rPr>
                <w:rFonts w:eastAsia="Times New Roman"/>
                <w:color w:val="000000"/>
                <w:sz w:val="20"/>
                <w:szCs w:val="20"/>
                <w:lang w:val="uk-UA"/>
              </w:rPr>
            </w:pPr>
            <w:r>
              <w:rPr>
                <w:rFonts w:eastAsia="Times New Roman"/>
                <w:color w:val="000000"/>
                <w:sz w:val="20"/>
                <w:szCs w:val="20"/>
                <w:lang w:val="uk-UA"/>
              </w:rPr>
              <w:t xml:space="preserve">- торгівля іноземною валютою на валютному ринку України (за винятком операцій з готівковою іноземною валютою та чеками (купівля, продаж, обмін), що </w:t>
            </w:r>
            <w:r>
              <w:rPr>
                <w:rFonts w:eastAsia="Times New Roman"/>
                <w:color w:val="000000"/>
                <w:sz w:val="20"/>
                <w:szCs w:val="20"/>
                <w:lang w:val="uk-UA"/>
              </w:rPr>
              <w:lastRenderedPageBreak/>
              <w:t>здійснюється в касах і пунктах обміну іноземної валюти банків і агентів);</w:t>
            </w:r>
          </w:p>
          <w:p>
            <w:pPr>
              <w:ind w:firstLine="709"/>
              <w:jc w:val="both"/>
              <w:rPr>
                <w:rFonts w:eastAsia="Times New Roman"/>
                <w:color w:val="000000"/>
                <w:sz w:val="20"/>
                <w:szCs w:val="20"/>
                <w:lang w:val="uk-UA"/>
              </w:rPr>
            </w:pPr>
            <w:r>
              <w:rPr>
                <w:rFonts w:eastAsia="Times New Roman"/>
                <w:color w:val="000000"/>
                <w:sz w:val="20"/>
                <w:szCs w:val="20"/>
                <w:lang w:val="uk-UA"/>
              </w:rPr>
              <w:t>- торгівля іноземною валютою на міжнародних ринках;</w:t>
            </w:r>
          </w:p>
          <w:p>
            <w:pPr>
              <w:ind w:firstLine="709"/>
              <w:jc w:val="both"/>
              <w:rPr>
                <w:rFonts w:eastAsia="Times New Roman"/>
                <w:color w:val="000000"/>
                <w:sz w:val="20"/>
                <w:szCs w:val="20"/>
                <w:lang w:val="uk-UA"/>
              </w:rPr>
            </w:pPr>
            <w:r>
              <w:rPr>
                <w:rFonts w:eastAsia="Times New Roman"/>
                <w:color w:val="000000"/>
                <w:sz w:val="20"/>
                <w:szCs w:val="20"/>
                <w:lang w:val="uk-UA"/>
              </w:rPr>
              <w:t>- залучення та розміщення банківських металів на валютному ринку України;</w:t>
            </w:r>
          </w:p>
          <w:p>
            <w:pPr>
              <w:ind w:firstLine="709"/>
              <w:jc w:val="both"/>
              <w:rPr>
                <w:rFonts w:eastAsia="Times New Roman"/>
                <w:color w:val="000000"/>
                <w:sz w:val="20"/>
                <w:szCs w:val="20"/>
                <w:lang w:val="uk-UA"/>
              </w:rPr>
            </w:pPr>
            <w:r>
              <w:rPr>
                <w:rFonts w:eastAsia="Times New Roman"/>
                <w:color w:val="000000"/>
                <w:sz w:val="20"/>
                <w:szCs w:val="20"/>
                <w:lang w:val="uk-UA"/>
              </w:rPr>
              <w:t>- залучення та розміщення банківських металів на міжнародних ринках;</w:t>
            </w:r>
          </w:p>
          <w:p>
            <w:pPr>
              <w:ind w:firstLine="709"/>
              <w:jc w:val="both"/>
              <w:rPr>
                <w:rFonts w:eastAsia="Times New Roman"/>
                <w:color w:val="000000"/>
                <w:sz w:val="20"/>
                <w:szCs w:val="20"/>
                <w:lang w:val="uk-UA"/>
              </w:rPr>
            </w:pPr>
            <w:r>
              <w:rPr>
                <w:rFonts w:eastAsia="Times New Roman"/>
                <w:color w:val="000000"/>
                <w:sz w:val="20"/>
                <w:szCs w:val="20"/>
                <w:lang w:val="uk-UA"/>
              </w:rPr>
              <w:t>- торгівля банківськими металами на валютному ринку України;</w:t>
            </w:r>
          </w:p>
          <w:p>
            <w:pPr>
              <w:ind w:firstLine="709"/>
              <w:jc w:val="both"/>
              <w:rPr>
                <w:rFonts w:eastAsia="Times New Roman"/>
                <w:color w:val="000000"/>
                <w:sz w:val="20"/>
                <w:szCs w:val="20"/>
                <w:lang w:val="uk-UA"/>
              </w:rPr>
            </w:pPr>
            <w:r>
              <w:rPr>
                <w:rFonts w:eastAsia="Times New Roman"/>
                <w:color w:val="000000"/>
                <w:sz w:val="20"/>
                <w:szCs w:val="20"/>
                <w:lang w:val="uk-UA"/>
              </w:rPr>
              <w:t>- торгівля банківськими металами на міжнародних ринках;</w:t>
            </w:r>
          </w:p>
          <w:p>
            <w:pPr>
              <w:ind w:firstLine="709"/>
              <w:jc w:val="both"/>
              <w:rPr>
                <w:rFonts w:eastAsia="Times New Roman"/>
                <w:color w:val="000000"/>
                <w:sz w:val="20"/>
                <w:szCs w:val="20"/>
                <w:lang w:val="uk-UA"/>
              </w:rPr>
            </w:pPr>
            <w:r>
              <w:rPr>
                <w:rFonts w:eastAsia="Times New Roman"/>
                <w:color w:val="000000"/>
                <w:sz w:val="20"/>
                <w:szCs w:val="20"/>
                <w:lang w:val="uk-UA"/>
              </w:rPr>
              <w:t>- валютні операції на валютному ринку України, які належать до фінансових послуг згідно зі статтею 4 Закону України «Про фінансові послуги та державне регулювання ринків фінансових послуг» та не зазначені в абзацах другому – сімнадцятому розділу другого Положення про порядок надання банкам і філіям іноземних банків генеральних ліцензій на здійснення валютних операцій, затвердженого постановою Правління Національного банку України від 15.08.2011 № 281.</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дiяльнiсть з торгiвлi цiнними паперами (Брокерська дiяльнiсть)</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АВ №520288</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10.02.2010</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10.02.2015</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lang w:val="uk-UA"/>
              </w:rPr>
              <w:t>Пiсля закiнчення термiну дiї вищезазначеної лiцензiї, планується отримати нову лiцензiю.</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дiяльнiсть з торгiвлi цiнними паперами (Дилерська дiяльнiсть)</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АВ №520289</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10.02.2010</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10.02.2015</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Пiсля закiнчення термiну дiї вищезазначеної лiцензiї, планується отримати нову лiцензiю.</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дiяльнiсть з торгiвлi цiнними паперами (Андеррайтинг)</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АВ №520290</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10.02.2010</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10.02.2015</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Пiсля закiнчення термiну дiї вищезазначеної лiцензiї, планується отримати нову лiцензiю.</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дiяльнiсть з торгiвлi цiнними паперами (Дiяльнiсть з управлiння цiнними паперами)</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АВ №520291</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10.02.2010</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10.02.2015</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Пiсля закiнчення термiну дiї вищезазначеної лiцензiї, планується отримати нову лiцензiю.</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Професiйної дiяльностi на фондовому ринку – </w:t>
            </w:r>
            <w:r>
              <w:rPr>
                <w:rFonts w:eastAsia="Times New Roman"/>
                <w:color w:val="000000"/>
                <w:sz w:val="20"/>
                <w:szCs w:val="20"/>
              </w:rPr>
              <w:lastRenderedPageBreak/>
              <w:t>дiяльнiсть з управлiння iпотечним покриттям</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АД №034432</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18.06.2012</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Нацiональна </w:t>
            </w:r>
            <w:r>
              <w:rPr>
                <w:rFonts w:eastAsia="Times New Roman"/>
                <w:color w:val="000000"/>
                <w:sz w:val="20"/>
                <w:szCs w:val="20"/>
              </w:rPr>
              <w:lastRenderedPageBreak/>
              <w:t>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lastRenderedPageBreak/>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Строк дiї необмежений.</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депозитарна дiяльнiсть (Депозитарна дiяльнiсть депозитарної установи)</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№263236</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Cтрок дiї з 12.10.2013 року – необмежений.</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депозитарна дiяльнiсть (Дiяльнiсть iз зберiгання активiв iнститутiв спiльного iнвестування)</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№263237</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Cтрок дiї з 12.10.2013 року – необмежений.</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Професiйна дiяльнiсть на фондовому ринку – депозитарна дiяльнiсть (Дiяльнiсть iз зберiгання активiв пенсiйних фондiв)</w:t>
            </w:r>
          </w:p>
        </w:tc>
        <w:tc>
          <w:tcPr>
            <w:tcW w:w="6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АЕ №263238</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28.08.2013</w:t>
            </w:r>
          </w:p>
        </w:tc>
        <w:tc>
          <w:tcPr>
            <w:tcW w:w="74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c>
          <w:tcPr>
            <w:tcW w:w="57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Необмежена</w:t>
            </w:r>
          </w:p>
        </w:tc>
      </w:tr>
      <w:tr>
        <w:tc>
          <w:tcPr>
            <w:tcW w:w="2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right"/>
              <w:rPr>
                <w:rFonts w:eastAsia="Times New Roman"/>
                <w:color w:val="000000"/>
                <w:sz w:val="20"/>
                <w:szCs w:val="20"/>
              </w:rPr>
            </w:pPr>
            <w:r>
              <w:rPr>
                <w:rStyle w:val="a4"/>
                <w:rFonts w:eastAsia="Times New Roman"/>
                <w:color w:val="000000"/>
                <w:sz w:val="20"/>
                <w:szCs w:val="20"/>
              </w:rPr>
              <w:t>Опис</w:t>
            </w:r>
          </w:p>
        </w:tc>
        <w:tc>
          <w:tcPr>
            <w:tcW w:w="2637" w:type="pct"/>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rPr>
            </w:pPr>
            <w:r>
              <w:rPr>
                <w:rFonts w:eastAsia="Times New Roman"/>
                <w:color w:val="000000"/>
                <w:sz w:val="20"/>
                <w:szCs w:val="20"/>
                <w:lang w:val="uk-UA"/>
              </w:rPr>
              <w:t>Cтрок дiї з 12.10.2013 року – необмежений.</w:t>
            </w:r>
          </w:p>
        </w:tc>
      </w:tr>
      <w:tr>
        <w:tc>
          <w:tcPr>
            <w:tcW w:w="5000" w:type="pct"/>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bl>
    <w:p>
      <w:pPr>
        <w:pStyle w:val="4"/>
        <w:rPr>
          <w:rFonts w:eastAsia="Times New Roman"/>
          <w:color w:val="000000"/>
          <w:lang w:val="uk-UA"/>
        </w:rPr>
      </w:pPr>
    </w:p>
    <w:p>
      <w:pPr>
        <w:pStyle w:val="4"/>
        <w:rPr>
          <w:rFonts w:eastAsia="Times New Roman"/>
          <w:color w:val="000000"/>
        </w:rPr>
      </w:pPr>
      <w:r>
        <w:rPr>
          <w:rFonts w:eastAsia="Times New Roman"/>
          <w:color w:val="000000"/>
        </w:rPr>
        <w:t>Інформація щодо посади корпоративного секретаря</w:t>
      </w:r>
    </w:p>
    <w:p>
      <w:pPr>
        <w:jc w:val="center"/>
        <w:rPr>
          <w:rFonts w:eastAsia="Times New Roman"/>
          <w:color w:val="000000"/>
        </w:rPr>
      </w:pPr>
      <w:r>
        <w:rPr>
          <w:rFonts w:eastAsia="Times New Roman"/>
          <w:color w:val="000000"/>
        </w:rPr>
        <w:t>(для акціонерних товариств)</w:t>
      </w:r>
    </w:p>
    <w:tbl>
      <w:tblPr>
        <w:tblW w:w="5000" w:type="pct"/>
        <w:tblCellMar>
          <w:top w:w="15" w:type="dxa"/>
          <w:left w:w="15" w:type="dxa"/>
          <w:bottom w:w="15" w:type="dxa"/>
          <w:right w:w="15" w:type="dxa"/>
        </w:tblCellMar>
        <w:tblLook w:val="04A0" w:firstRow="1" w:lastRow="0" w:firstColumn="1" w:lastColumn="0" w:noHBand="0" w:noVBand="1"/>
      </w:tblPr>
      <w:tblGrid>
        <w:gridCol w:w="2745"/>
        <w:gridCol w:w="3369"/>
        <w:gridCol w:w="4211"/>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введення посади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призначення особи на посаду корпоративного секретаря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Прізвище, ім'я, по батькові особи, призначеної на посаду корпоративного секретаря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03.08.2006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31.07.2012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Крисевич Сергiй Олексiйович</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lang w:val="uk-UA"/>
              </w:rPr>
              <w:t>Крисевич С.О. обiймав посаду корпоративного секретаря АБ "Укргазбанк" з 03.08.2006 по 15.06.2010.</w:t>
            </w:r>
          </w:p>
          <w:p>
            <w:pPr>
              <w:ind w:firstLine="709"/>
              <w:jc w:val="both"/>
              <w:rPr>
                <w:rFonts w:eastAsia="Times New Roman"/>
                <w:color w:val="000000"/>
                <w:sz w:val="20"/>
                <w:szCs w:val="20"/>
                <w:lang w:val="uk-UA"/>
              </w:rPr>
            </w:pPr>
            <w:r>
              <w:rPr>
                <w:rFonts w:eastAsia="Times New Roman"/>
                <w:color w:val="000000"/>
                <w:sz w:val="20"/>
                <w:szCs w:val="20"/>
                <w:lang w:val="uk-UA"/>
              </w:rPr>
              <w:t>Не має непогашеної судимостi за корисливi та посадовi злочини.</w:t>
            </w:r>
            <w:r>
              <w:rPr>
                <w:rFonts w:eastAsia="Times New Roman"/>
                <w:color w:val="000000"/>
                <w:sz w:val="20"/>
                <w:szCs w:val="20"/>
                <w:lang w:val="uk-UA"/>
              </w:rPr>
              <w:br/>
              <w:t>Попереднє мiсце роботи - начальник управлiння забезпечення iнвестицiйної дiяльностi департаменту iнвестицiйної дiяльностi та акцiонерного капiталу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Попереднiй корпоративний секретар АБ "Укргазбанк" Медведєва К.В. знаходиться у вiдпустцi для догляду за дитиною до досягнення нею трирiчного вiку.</w:t>
            </w:r>
          </w:p>
        </w:tc>
      </w:tr>
    </w:tbl>
    <w:p>
      <w:pPr>
        <w:pStyle w:val="4"/>
        <w:rPr>
          <w:rFonts w:eastAsia="Times New Roman"/>
          <w:color w:val="000000"/>
        </w:rPr>
      </w:pPr>
      <w:r>
        <w:rPr>
          <w:rFonts w:eastAsia="Times New Roman"/>
          <w:color w:val="000000"/>
        </w:rPr>
        <w:t>15. Інформація про рейтингове агентство</w:t>
      </w:r>
    </w:p>
    <w:tbl>
      <w:tblPr>
        <w:tblW w:w="5000" w:type="pct"/>
        <w:tblCellMar>
          <w:top w:w="15" w:type="dxa"/>
          <w:left w:w="15" w:type="dxa"/>
          <w:bottom w:w="15" w:type="dxa"/>
          <w:right w:w="15" w:type="dxa"/>
        </w:tblCellMar>
        <w:tblLook w:val="04A0" w:firstRow="1" w:lastRow="0" w:firstColumn="1" w:lastColumn="0" w:noHBand="0" w:noVBand="1"/>
      </w:tblPr>
      <w:tblGrid>
        <w:gridCol w:w="3109"/>
        <w:gridCol w:w="2364"/>
        <w:gridCol w:w="2683"/>
        <w:gridCol w:w="2169"/>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рейтингового агентства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Ознака рейтингового агентства (уповноважене, міжнародне)</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визначення або поновлення рейтингової оцінки емітента або цінних паперів емітента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Рівень кредитного рейтингу емітента або цінних паперів емітента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Товариство з обмеженою вiдповiдальнiстю "УКРАЇНСЬКЕ КРЕДИТНО-РЕЙТИНГОВЕ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09.09.2013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Товариство з обмеженою вiдповiдальнiстю "УКРАЇНСЬКЕ КРЕДИТНО-РЕЙТИНГОВЕ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24.12.2013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Товариство з обмеженою вiдповiдальнiстю "РЕЙТИНГОВЕ АГЕНТСТВО " ЕКСПЕРТ – РЕЙТИНГ"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29.03.2013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Товариство з обмеженою вiдповiдальнiстю "РЕЙТИНГОВЕ АГЕНТСТВО " ЕКСПЕРТ – РЕЙТИНГ"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22.05.2013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Товариство з обмеженою вiдповiдальнiстю "РЕЙТИНГОВЕ АГЕНТСТВО " ЕКСПЕРТ – РЕЙТИНГ"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Товариство з обмеженою вiдповiдальнiстю "РЕЙТИНГОВЕ АГЕНТСТВО " ЕКСПЕРТ – РЕЙТИНГ"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уповноважене рейтингове агентство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uaA+</w:t>
            </w:r>
          </w:p>
        </w:tc>
      </w:tr>
    </w:tbl>
    <w:p>
      <w:pPr>
        <w:pStyle w:val="3"/>
        <w:rPr>
          <w:rFonts w:eastAsia="Times New Roman"/>
          <w:color w:val="000000"/>
          <w:lang w:val="uk-UA"/>
        </w:rPr>
      </w:pPr>
    </w:p>
    <w:p>
      <w:pPr>
        <w:pStyle w:val="3"/>
        <w:rPr>
          <w:rFonts w:eastAsia="Times New Roman"/>
          <w:color w:val="000000"/>
          <w:lang w:val="uk-UA"/>
        </w:rPr>
      </w:pPr>
      <w:r>
        <w:rPr>
          <w:rFonts w:eastAsia="Times New Roman"/>
          <w:color w:val="000000"/>
          <w:lang w:val="uk-UA"/>
        </w:rPr>
        <w:br w:type="page"/>
      </w:r>
    </w:p>
    <w:p>
      <w:pPr>
        <w:pStyle w:val="3"/>
        <w:rPr>
          <w:rFonts w:eastAsia="Times New Roman"/>
          <w:color w:val="000000"/>
          <w:lang w:val="uk-UA"/>
        </w:rPr>
      </w:pPr>
      <w:r>
        <w:rPr>
          <w:rFonts w:eastAsia="Times New Roman"/>
          <w:color w:val="000000"/>
        </w:rPr>
        <w:lastRenderedPageBreak/>
        <w:t>IV</w:t>
      </w:r>
      <w:r>
        <w:rPr>
          <w:rFonts w:eastAsia="Times New Roman"/>
          <w:color w:val="000000"/>
          <w:lang w:val="uk-UA"/>
        </w:rPr>
        <w:t>.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610"/>
        <w:gridCol w:w="1982"/>
        <w:gridCol w:w="2479"/>
        <w:gridCol w:w="3254"/>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Держава Україна в особi Мiнiстерства фiнансiв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00013480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01008</w:t>
            </w:r>
            <w:r>
              <w:rPr>
                <w:rFonts w:eastAsia="Times New Roman"/>
                <w:color w:val="000000"/>
                <w:sz w:val="20"/>
                <w:szCs w:val="20"/>
                <w:lang w:val="uk-UA"/>
              </w:rPr>
              <w:t xml:space="preserve">, </w:t>
            </w:r>
            <w:r>
              <w:rPr>
                <w:rFonts w:eastAsia="Times New Roman"/>
                <w:color w:val="000000"/>
                <w:sz w:val="20"/>
                <w:szCs w:val="20"/>
              </w:rPr>
              <w:t>Україна</w:t>
            </w:r>
            <w:r>
              <w:rPr>
                <w:rFonts w:eastAsia="Times New Roman"/>
                <w:color w:val="000000"/>
                <w:sz w:val="20"/>
                <w:szCs w:val="20"/>
                <w:lang w:val="uk-UA"/>
              </w:rPr>
              <w:t>,</w:t>
            </w:r>
            <w:r>
              <w:rPr>
                <w:rFonts w:eastAsia="Times New Roman"/>
                <w:color w:val="000000"/>
                <w:sz w:val="20"/>
                <w:szCs w:val="20"/>
              </w:rPr>
              <w:t xml:space="preserve"> м.Київ</w:t>
            </w:r>
            <w:r>
              <w:rPr>
                <w:rFonts w:eastAsia="Times New Roman"/>
                <w:color w:val="000000"/>
                <w:sz w:val="20"/>
                <w:szCs w:val="20"/>
                <w:lang w:val="uk-UA"/>
              </w:rPr>
              <w:t>,</w:t>
            </w:r>
            <w:r>
              <w:rPr>
                <w:rFonts w:eastAsia="Times New Roman"/>
                <w:color w:val="000000"/>
                <w:sz w:val="20"/>
                <w:szCs w:val="20"/>
              </w:rPr>
              <w:t xml:space="preserve"> вул. Грушевського, 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92.9998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Iншi юридичнi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6.9416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Фiзичнi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0.0587</w:t>
            </w:r>
          </w:p>
        </w:tc>
      </w:tr>
      <w:tr>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100</w:t>
            </w:r>
          </w:p>
        </w:tc>
      </w:tr>
    </w:tbl>
    <w:p>
      <w:pPr>
        <w:pStyle w:val="3"/>
        <w:rPr>
          <w:rFonts w:eastAsia="Times New Roman"/>
          <w:color w:val="000000"/>
        </w:rPr>
      </w:pPr>
      <w:r>
        <w:rPr>
          <w:rFonts w:eastAsia="Times New Roman"/>
          <w:color w:val="000000"/>
        </w:rPr>
        <w:br w:type="page"/>
      </w:r>
    </w:p>
    <w:p>
      <w:pPr>
        <w:pStyle w:val="3"/>
        <w:rPr>
          <w:rFonts w:eastAsia="Times New Roman"/>
          <w:color w:val="000000"/>
        </w:rPr>
      </w:pPr>
      <w:r>
        <w:rPr>
          <w:rFonts w:eastAsia="Times New Roman"/>
          <w:color w:val="000000"/>
        </w:rPr>
        <w:lastRenderedPageBreak/>
        <w:t>V. Інформація про посадових осіб емітента</w:t>
      </w:r>
    </w:p>
    <w:p>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 xml:space="preserve">Голова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Мамедов Сергiй Геннадiйович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1975</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15</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Грудень 2010 – травень 2011 – радник Голови Правлiння з питань стратегiчного розвитку Публiчного акцiонерного товариства «Комерцiйний банк «Глобус». </w:t>
            </w:r>
          </w:p>
          <w:p>
            <w:pPr>
              <w:ind w:firstLine="709"/>
              <w:jc w:val="both"/>
              <w:rPr>
                <w:rFonts w:eastAsia="Times New Roman"/>
                <w:color w:val="000000"/>
              </w:rPr>
            </w:pPr>
            <w:r>
              <w:rPr>
                <w:rFonts w:eastAsia="Times New Roman"/>
                <w:color w:val="000000"/>
              </w:rPr>
              <w:t xml:space="preserve">З травня 2011 – Голова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02.05.2011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Наглядової ради АБ «Укргазбанк» вiд 27.05.2011р. (протокол №6).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років</w:t>
            </w:r>
          </w:p>
          <w:p>
            <w:pPr>
              <w:ind w:firstLine="709"/>
              <w:jc w:val="both"/>
              <w:rPr>
                <w:rFonts w:eastAsia="Times New Roman"/>
                <w:color w:val="000000"/>
              </w:rPr>
            </w:pPr>
            <w:r>
              <w:rPr>
                <w:rFonts w:eastAsia="Times New Roman"/>
                <w:color w:val="000000"/>
              </w:rPr>
              <w:t>Грудень 2006 – жовтень 2010 – заступник Голови Правлiння АБ «Укргазбанк».</w:t>
            </w:r>
          </w:p>
          <w:p>
            <w:pPr>
              <w:ind w:firstLine="709"/>
              <w:jc w:val="both"/>
              <w:rPr>
                <w:rFonts w:eastAsia="Times New Roman"/>
                <w:color w:val="000000"/>
              </w:rPr>
            </w:pPr>
            <w:r>
              <w:rPr>
                <w:rFonts w:eastAsia="Times New Roman"/>
                <w:color w:val="000000"/>
              </w:rPr>
              <w:t>Грудень 2010 – травень 2011 – радник Голови Правлiння з питань стратегiчного розвитку Публiчного акцiонерного товариства «Комерцiйний банк «Глобус».</w:t>
            </w:r>
          </w:p>
          <w:p>
            <w:pPr>
              <w:ind w:firstLine="709"/>
              <w:jc w:val="both"/>
              <w:rPr>
                <w:rFonts w:eastAsia="Times New Roman"/>
                <w:color w:val="000000"/>
              </w:rPr>
            </w:pPr>
            <w:r>
              <w:rPr>
                <w:rFonts w:eastAsia="Times New Roman"/>
                <w:color w:val="000000"/>
              </w:rPr>
              <w:t>З травня 2011 – Голова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Виконавчий директор Асоцiацiї «Незалежна асоцiацiя банкiв України», 03150, м.Київ, вул. Червоноармiйська, будинок 72 /лiт. А/, прим.6.</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 xml:space="preserve">Перший 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Шлапак Станiслав Валерiйович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1978</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Вересень 2009 – червень 2011 – заступник Голови Правлiння АБ «Укргазбанк». </w:t>
            </w:r>
          </w:p>
          <w:p>
            <w:pPr>
              <w:ind w:firstLine="709"/>
              <w:jc w:val="both"/>
              <w:rPr>
                <w:rFonts w:eastAsia="Times New Roman"/>
                <w:color w:val="000000"/>
              </w:rPr>
            </w:pPr>
            <w:r>
              <w:rPr>
                <w:rFonts w:eastAsia="Times New Roman"/>
                <w:color w:val="000000"/>
              </w:rPr>
              <w:t xml:space="preserve">З червня 2011 – перший 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02.06.2011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наказ Тимчасового адмiнiстратора АБ «Укргазбанк» вiд 03.09.2009 №367. Наказ Голови Правлiння АБ «Укргазбанк» вiд 20.06.2011 №182-П.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Сiчень 2009 – березень 2009 – начальник вiддiлу ринку боргового капiталу та iнструментiв з фiксованою прибутковiстю ЗАТ «Альтана Капiтал».</w:t>
            </w:r>
          </w:p>
          <w:p>
            <w:pPr>
              <w:ind w:firstLine="709"/>
              <w:jc w:val="both"/>
              <w:rPr>
                <w:rFonts w:eastAsia="Times New Roman"/>
                <w:color w:val="000000"/>
              </w:rPr>
            </w:pPr>
            <w:r>
              <w:rPr>
                <w:rFonts w:eastAsia="Times New Roman"/>
                <w:color w:val="000000"/>
              </w:rPr>
              <w:t>Березень 2009 – вересень 2009 – начальник вiддiлу торгiвлi цiнними паперами ТОВ «Фенiкс-Капiтал».</w:t>
            </w:r>
            <w:r>
              <w:rPr>
                <w:rFonts w:eastAsia="Times New Roman"/>
                <w:color w:val="000000"/>
              </w:rPr>
              <w:br/>
              <w:t>Вересень 2009 – червень 2011 – заступник Голови Правлiння АБ «Укргазбанк».</w:t>
            </w:r>
          </w:p>
          <w:p>
            <w:pPr>
              <w:ind w:firstLine="709"/>
              <w:jc w:val="both"/>
              <w:rPr>
                <w:rFonts w:eastAsia="Times New Roman"/>
                <w:color w:val="000000"/>
              </w:rPr>
            </w:pPr>
            <w:r>
              <w:rPr>
                <w:rFonts w:eastAsia="Times New Roman"/>
                <w:color w:val="000000"/>
              </w:rPr>
              <w:t>З червня 2011 – перший заступник Голови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 xml:space="preserve">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Дмiтрiєва Олена Михайлiвна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1972</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13</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Грудень 2010 – червень 2011 – заступник начальника Головного управлiння комунальної власностi м. Києва – начальник управлiння орендних вiдносин та експертної оцiнки нерухомостi. </w:t>
            </w:r>
          </w:p>
          <w:p>
            <w:pPr>
              <w:ind w:firstLine="709"/>
              <w:jc w:val="both"/>
              <w:rPr>
                <w:rFonts w:eastAsia="Times New Roman"/>
                <w:color w:val="000000"/>
              </w:rPr>
            </w:pPr>
            <w:r>
              <w:rPr>
                <w:rFonts w:eastAsia="Times New Roman"/>
                <w:color w:val="000000"/>
              </w:rPr>
              <w:t xml:space="preserve">З червня 2011 – 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16.06.2011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Наглядової ради АБ «Укргазбанк» вiд 16.06.2011 (протокол №8).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Листопад 2006 – липень 2010 – заступник Голови Правлiння АБ «Укргазбанк».</w:t>
            </w:r>
          </w:p>
          <w:p>
            <w:pPr>
              <w:ind w:firstLine="709"/>
              <w:jc w:val="both"/>
              <w:rPr>
                <w:rFonts w:eastAsia="Times New Roman"/>
                <w:color w:val="000000"/>
              </w:rPr>
            </w:pPr>
            <w:r>
              <w:rPr>
                <w:rFonts w:eastAsia="Times New Roman"/>
                <w:color w:val="000000"/>
              </w:rPr>
              <w:t>Липень 2010 – серпень 2010 – радник Голови Правлiння АБ «Укргазбанк».</w:t>
            </w:r>
          </w:p>
          <w:p>
            <w:pPr>
              <w:ind w:firstLine="709"/>
              <w:jc w:val="both"/>
              <w:rPr>
                <w:rFonts w:eastAsia="Times New Roman"/>
                <w:color w:val="000000"/>
              </w:rPr>
            </w:pPr>
            <w:r>
              <w:rPr>
                <w:rFonts w:eastAsia="Times New Roman"/>
                <w:color w:val="000000"/>
              </w:rPr>
              <w:t>Жовтень 2010 – помiчник-консультант народного депутата України Горiної I.А., Апарат Верховної ради України.</w:t>
            </w:r>
          </w:p>
          <w:p>
            <w:pPr>
              <w:ind w:firstLine="709"/>
              <w:jc w:val="both"/>
              <w:rPr>
                <w:rFonts w:eastAsia="Times New Roman"/>
                <w:color w:val="000000"/>
              </w:rPr>
            </w:pPr>
            <w:r>
              <w:rPr>
                <w:rFonts w:eastAsia="Times New Roman"/>
                <w:color w:val="000000"/>
              </w:rPr>
              <w:t>Жовтень 2010 – грудень 2010 – начальник вiддiлу правового забезпечення управлiння правового забезпечення та експертизи правових актiв Головного управлiння комунальної власностi м. Києва.</w:t>
            </w:r>
          </w:p>
          <w:p>
            <w:pPr>
              <w:ind w:firstLine="709"/>
              <w:jc w:val="both"/>
              <w:rPr>
                <w:rFonts w:eastAsia="Times New Roman"/>
                <w:color w:val="000000"/>
              </w:rPr>
            </w:pPr>
            <w:r>
              <w:rPr>
                <w:rFonts w:eastAsia="Times New Roman"/>
                <w:color w:val="000000"/>
              </w:rPr>
              <w:t>Грудень 2010 – червень 2011 – заступник начальника Головного управлiння комунальної власностi м. Києва – начальник управлiння орендних вiдносин та експертної оцiнки нерухомостi.</w:t>
            </w:r>
          </w:p>
          <w:p>
            <w:pPr>
              <w:ind w:firstLine="709"/>
              <w:jc w:val="both"/>
              <w:rPr>
                <w:rFonts w:eastAsia="Times New Roman"/>
                <w:color w:val="000000"/>
              </w:rPr>
            </w:pPr>
            <w:r>
              <w:rPr>
                <w:rFonts w:eastAsia="Times New Roman"/>
                <w:color w:val="000000"/>
              </w:rPr>
              <w:t>З червня 2011 – заступник Голови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Голова Ревiзiйної комiсiї Приватного акцiонерного товариства «Українська нацiональна розрахункова картка», 09025, Київська обл., Сквирський район, село Безпечна, вул. Ордаша, буд. 19.</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 xml:space="preserve">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lastRenderedPageBreak/>
              <w:t>Лечехлiб Руслана Василiвна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1967</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Лютий 2010 – вересень 2010 – радник Голови Правлiння АБ «Укргазбанк». </w:t>
            </w:r>
          </w:p>
          <w:p>
            <w:pPr>
              <w:ind w:firstLine="709"/>
              <w:jc w:val="both"/>
              <w:rPr>
                <w:rFonts w:eastAsia="Times New Roman"/>
                <w:color w:val="000000"/>
              </w:rPr>
            </w:pPr>
            <w:r>
              <w:rPr>
                <w:rFonts w:eastAsia="Times New Roman"/>
                <w:color w:val="000000"/>
              </w:rPr>
              <w:t>З вересня 2010 – заступник Голови Правлiння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09.09.2010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Наглядової ради АБ «Укргазбанк» вiд 09.09.2010 (протокол №13).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Грудень 2005 – березень 2008 – головний бухгалтер АБ «Укргазбанк».</w:t>
            </w:r>
          </w:p>
          <w:p>
            <w:pPr>
              <w:ind w:firstLine="709"/>
              <w:jc w:val="both"/>
              <w:rPr>
                <w:rFonts w:eastAsia="Times New Roman"/>
                <w:color w:val="000000"/>
              </w:rPr>
            </w:pPr>
            <w:r>
              <w:rPr>
                <w:rFonts w:eastAsia="Times New Roman"/>
                <w:color w:val="000000"/>
              </w:rPr>
              <w:t>Квiтень 2008 – сiчень 2009 – директор Фiнансово-економiчного департаменту головного офiсу НАСК «Оранта».</w:t>
            </w:r>
          </w:p>
          <w:p>
            <w:pPr>
              <w:ind w:firstLine="709"/>
              <w:jc w:val="both"/>
              <w:rPr>
                <w:rFonts w:eastAsia="Times New Roman"/>
                <w:color w:val="000000"/>
              </w:rPr>
            </w:pPr>
            <w:r>
              <w:rPr>
                <w:rFonts w:eastAsia="Times New Roman"/>
                <w:color w:val="000000"/>
              </w:rPr>
              <w:t>Сiчень 2009 – листопад 2009 – в.о. заступника Голови Правлiння НАСК «Оранта».</w:t>
            </w:r>
          </w:p>
          <w:p>
            <w:pPr>
              <w:ind w:firstLine="709"/>
              <w:jc w:val="both"/>
              <w:rPr>
                <w:rFonts w:eastAsia="Times New Roman"/>
                <w:color w:val="000000"/>
              </w:rPr>
            </w:pPr>
            <w:r>
              <w:rPr>
                <w:rFonts w:eastAsia="Times New Roman"/>
                <w:color w:val="000000"/>
              </w:rPr>
              <w:t>Листопад 2009 – лютий 2010 – заступник Голови Правлiння НАСК «Оранта».</w:t>
            </w:r>
          </w:p>
          <w:p>
            <w:pPr>
              <w:ind w:firstLine="709"/>
              <w:jc w:val="both"/>
              <w:rPr>
                <w:rFonts w:eastAsia="Times New Roman"/>
                <w:color w:val="000000"/>
              </w:rPr>
            </w:pPr>
            <w:r>
              <w:rPr>
                <w:rFonts w:eastAsia="Times New Roman"/>
                <w:color w:val="000000"/>
              </w:rPr>
              <w:t>Лютий 2010 – вересень 2010 – радник Голови Правлiння АБ «Укргазбанк».</w:t>
            </w:r>
          </w:p>
          <w:p>
            <w:pPr>
              <w:ind w:firstLine="709"/>
              <w:jc w:val="both"/>
              <w:rPr>
                <w:rFonts w:eastAsia="Times New Roman"/>
                <w:color w:val="000000"/>
              </w:rPr>
            </w:pPr>
            <w:r>
              <w:rPr>
                <w:rFonts w:eastAsia="Times New Roman"/>
                <w:color w:val="000000"/>
              </w:rPr>
              <w:t>З вересня 2010 – заступник Голови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 xml:space="preserve">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Крихтiн Олексiй Євгенович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1960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24</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Травень 2009 – червень 2011 – Голова Правлiння ТОВ «Фонд пiдтримки земельної реформи в Українi». </w:t>
            </w:r>
          </w:p>
          <w:p>
            <w:pPr>
              <w:ind w:firstLine="709"/>
              <w:jc w:val="both"/>
              <w:rPr>
                <w:rFonts w:eastAsia="Times New Roman"/>
                <w:color w:val="000000"/>
              </w:rPr>
            </w:pPr>
            <w:r>
              <w:rPr>
                <w:rFonts w:eastAsia="Times New Roman"/>
                <w:color w:val="000000"/>
              </w:rPr>
              <w:t>З червня 2011 – заступник Голови Правлiння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16.06.2011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Наглядової ради АБ «Укргазбанк» вiд 16.06.2011 (протокол №8).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Червень 2007 – травень 2009 – президент ВАТ КБ «Володимирський».</w:t>
            </w:r>
          </w:p>
          <w:p>
            <w:pPr>
              <w:ind w:firstLine="709"/>
              <w:jc w:val="both"/>
              <w:rPr>
                <w:rFonts w:eastAsia="Times New Roman"/>
                <w:color w:val="000000"/>
              </w:rPr>
            </w:pPr>
            <w:r>
              <w:rPr>
                <w:rFonts w:eastAsia="Times New Roman"/>
                <w:color w:val="000000"/>
              </w:rPr>
              <w:t>Травень 2009 – червень 2011 – Голова Правлiння ТОВ «Фонд пiдтримки земельної реформи в Українi».</w:t>
            </w:r>
          </w:p>
          <w:p>
            <w:pPr>
              <w:ind w:firstLine="709"/>
              <w:jc w:val="both"/>
              <w:rPr>
                <w:rFonts w:eastAsia="Times New Roman"/>
                <w:color w:val="000000"/>
              </w:rPr>
            </w:pPr>
            <w:r>
              <w:rPr>
                <w:rFonts w:eastAsia="Times New Roman"/>
                <w:color w:val="000000"/>
              </w:rPr>
              <w:t>З червня 2011 – заступник Голови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 xml:space="preserve">Заступник Голови Правлiння АБ «Укргазбанк»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Шаповал Володимир Васильович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1973</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17</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Липень 2010 – травень 2011 – заступник Голови Правлiння Публiчного акцiонерного товариства «Акцiонерний комерцiйний банк «Київ». </w:t>
            </w:r>
          </w:p>
          <w:p>
            <w:pPr>
              <w:ind w:firstLine="709"/>
              <w:jc w:val="both"/>
              <w:rPr>
                <w:rFonts w:eastAsia="Times New Roman"/>
                <w:color w:val="000000"/>
              </w:rPr>
            </w:pPr>
            <w:r>
              <w:rPr>
                <w:rFonts w:eastAsia="Times New Roman"/>
                <w:color w:val="000000"/>
              </w:rPr>
              <w:t>З червня 2011 – заступник Голови Правлiння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16.06.2011 Строком на п’ять рокiв.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Наглядової ради АБ «Укргазбанк» вiд 16.06.2011 (протокол №8). Строком на п’ять рокiв.</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Правлiння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Лютий 2005 – листопад 2008 – заступник Голови Правлiння ВАТ «Кредитпромбанк».</w:t>
            </w:r>
          </w:p>
          <w:p>
            <w:pPr>
              <w:ind w:firstLine="709"/>
              <w:jc w:val="both"/>
              <w:rPr>
                <w:rFonts w:eastAsia="Times New Roman"/>
                <w:color w:val="000000"/>
              </w:rPr>
            </w:pPr>
            <w:r>
              <w:rPr>
                <w:rFonts w:eastAsia="Times New Roman"/>
                <w:color w:val="000000"/>
              </w:rPr>
              <w:t>Березень 2009 – вересень 2009 – заступник Голови Правлiння ВАТ «КБ «Актив-Банк».</w:t>
            </w:r>
          </w:p>
          <w:p>
            <w:pPr>
              <w:ind w:firstLine="709"/>
              <w:jc w:val="both"/>
              <w:rPr>
                <w:rFonts w:eastAsia="Times New Roman"/>
                <w:color w:val="000000"/>
              </w:rPr>
            </w:pPr>
            <w:r>
              <w:rPr>
                <w:rFonts w:eastAsia="Times New Roman"/>
                <w:color w:val="000000"/>
              </w:rPr>
              <w:t>Квiтень 2010 – липень 2010 – директор Казначейства Публiчного акцiонерного товариства «Акцiонерний комерцiйний банк «Київ».</w:t>
            </w:r>
          </w:p>
          <w:p>
            <w:pPr>
              <w:ind w:firstLine="709"/>
              <w:jc w:val="both"/>
              <w:rPr>
                <w:rFonts w:eastAsia="Times New Roman"/>
                <w:color w:val="000000"/>
              </w:rPr>
            </w:pPr>
            <w:r>
              <w:rPr>
                <w:rFonts w:eastAsia="Times New Roman"/>
                <w:color w:val="000000"/>
              </w:rPr>
              <w:t>Липень 2010 – травень 2011 – заступник Голови Правлiння Публiчного акцiонерного товариства «Акцiонерний комерцiйний банк «Київ».</w:t>
            </w:r>
          </w:p>
          <w:p>
            <w:pPr>
              <w:ind w:firstLine="709"/>
              <w:jc w:val="both"/>
              <w:rPr>
                <w:rFonts w:eastAsia="Times New Roman"/>
                <w:color w:val="000000"/>
              </w:rPr>
            </w:pPr>
            <w:r>
              <w:rPr>
                <w:rFonts w:eastAsia="Times New Roman"/>
                <w:color w:val="000000"/>
              </w:rPr>
              <w:t>З червня 2011 – заступник Голови Правлiння АБ «Укргазбанк».</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Голова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Iвченко Вiктор Анатолiйович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1950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38</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Квiтень 2010 – сiчень 2011 – заступник Мiнiстра освiти i науки України. </w:t>
            </w:r>
          </w:p>
          <w:p>
            <w:pPr>
              <w:ind w:firstLine="709"/>
              <w:jc w:val="both"/>
              <w:rPr>
                <w:rFonts w:eastAsia="Times New Roman"/>
                <w:color w:val="000000"/>
              </w:rPr>
            </w:pPr>
            <w:r>
              <w:rPr>
                <w:rFonts w:eastAsia="Times New Roman"/>
                <w:color w:val="000000"/>
              </w:rPr>
              <w:t xml:space="preserve">З сiчня 2011 – заступник Голови Державного агентства з питань науки, iнновацiї та iнформацiї України.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Загальних зборiв акцiонерiв АБ «Укргазбанк» вiд 20.10.2011 (протокол №4).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Грудень 2005 – серпень 2009 – Голова Державного агентства з iнвестицiй та iнновацiй.</w:t>
            </w:r>
          </w:p>
          <w:p>
            <w:pPr>
              <w:ind w:firstLine="709"/>
              <w:jc w:val="both"/>
              <w:rPr>
                <w:rFonts w:eastAsia="Times New Roman"/>
                <w:color w:val="000000"/>
              </w:rPr>
            </w:pPr>
            <w:r>
              <w:rPr>
                <w:rFonts w:eastAsia="Times New Roman"/>
                <w:color w:val="000000"/>
              </w:rPr>
              <w:t>Квiтень 2010 – сiчень 2011 – заступник Мiнiстра освiти i науки України.</w:t>
            </w:r>
          </w:p>
          <w:p>
            <w:pPr>
              <w:ind w:firstLine="709"/>
              <w:jc w:val="both"/>
              <w:rPr>
                <w:rFonts w:eastAsia="Times New Roman"/>
                <w:color w:val="000000"/>
              </w:rPr>
            </w:pPr>
            <w:r>
              <w:rPr>
                <w:rFonts w:eastAsia="Times New Roman"/>
                <w:color w:val="000000"/>
              </w:rPr>
              <w:t>З сiчня 2011 – заступник Голови Державного агентства з питань науки, iнновацiї та iнформацiї України.</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Заступник Голови Державного агентства з питань науки, iнновацiї та iнформатизацiї України, 01601, м. Київ, бульв. Тараса Шевченка, буд.16.</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Наглядової ради АБ «Укргазбанк» - заступник Голови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Сисоєва Тетяна Петрiвна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1965</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Червень 2010 – лютий 2011 – директор Департаменту з питань участi держави у капiталiзацiї банкiв Мiнiстерства фiнансiв України. </w:t>
            </w:r>
          </w:p>
          <w:p>
            <w:pPr>
              <w:ind w:firstLine="709"/>
              <w:jc w:val="both"/>
              <w:rPr>
                <w:rFonts w:eastAsia="Times New Roman"/>
                <w:color w:val="000000"/>
              </w:rPr>
            </w:pPr>
            <w:r>
              <w:rPr>
                <w:rFonts w:eastAsia="Times New Roman"/>
                <w:color w:val="000000"/>
              </w:rPr>
              <w:t>З лютого 2011 – директор Департаменту фiнансової полiтики Мiнiстерства фiнансiв України.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Загальних зборiв акцiонерiв АБ «Укргазбанк» вiд 20.10.2011 (протокол №4). Рiшення Наглядової ради АБ «Укргазбанк» вiд 29.10.2011 (протокол №13).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Серпень 2005 – травень 2010 – директор Департаменту контролю за фiнансовими установами та операцiями у сферi ЗЕД Державної податкової адмiнiстрацiї України.</w:t>
            </w:r>
          </w:p>
          <w:p>
            <w:pPr>
              <w:ind w:firstLine="709"/>
              <w:jc w:val="both"/>
              <w:rPr>
                <w:rFonts w:eastAsia="Times New Roman"/>
                <w:color w:val="000000"/>
              </w:rPr>
            </w:pPr>
            <w:r>
              <w:rPr>
                <w:rFonts w:eastAsia="Times New Roman"/>
                <w:color w:val="000000"/>
              </w:rPr>
              <w:t>Травень 2010 – червень 2010 – помiчник Мiнiстра вiддiлу органiзацiйного забезпечення (апарат Мiнiстра)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Червень 2010 – лютий 2011 – директор Департаменту з питань участi держави у капiталiзацiї банкiв Мiнiстерства фiнансiв України.</w:t>
            </w:r>
          </w:p>
          <w:p>
            <w:pPr>
              <w:ind w:firstLine="709"/>
              <w:jc w:val="both"/>
              <w:rPr>
                <w:rFonts w:eastAsia="Times New Roman"/>
                <w:color w:val="000000"/>
                <w:lang w:val="uk-UA"/>
              </w:rPr>
            </w:pPr>
            <w:r>
              <w:rPr>
                <w:rFonts w:eastAsia="Times New Roman"/>
                <w:color w:val="000000"/>
              </w:rPr>
              <w:t>З лютого 2011 – директор Департаменту фiнансової полiтики Мiнiстерства фiнансiв України.</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Директор Департаменту фiнансової полiтики Мiнiстерства фiнансiв України, 04071, м. Київ, вул. Межигiрська, буд.11.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Страшний Андрiй Iванович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1975</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Серпень 2005 – квiтень 2011 – начальник вiддiлу органiзацiї перевiрок небанкiвських установ Департаменту контролю за фiнансовими установами та операцiями у сферi ЗЕД Державної податкової адмiнiстрацiї України. </w:t>
            </w:r>
          </w:p>
          <w:p>
            <w:pPr>
              <w:ind w:firstLine="709"/>
              <w:jc w:val="both"/>
              <w:rPr>
                <w:rFonts w:eastAsia="Times New Roman"/>
                <w:color w:val="000000"/>
              </w:rPr>
            </w:pPr>
            <w:r>
              <w:rPr>
                <w:rFonts w:eastAsia="Times New Roman"/>
                <w:color w:val="000000"/>
              </w:rPr>
              <w:lastRenderedPageBreak/>
              <w:t>З квiтня 2011 – заступник директора Департаменту фiнансової полiтики Мiнiстерства фiнансiв України.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Загальних зборiв акцiонерiв АБ Укргазбанк» вiд 20.10.2011 (протокол №4).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Серпень 2005 – квiтень 2011 – начальник вiддiлу органiзацiї перевiрок небанкiвських установ Департаменту контролю за фiнансовими установами та операцiями у сферi ЗЕД Державної податкової адмiнiстрацiї України.</w:t>
            </w:r>
          </w:p>
          <w:p>
            <w:pPr>
              <w:ind w:firstLine="709"/>
              <w:jc w:val="both"/>
              <w:rPr>
                <w:rFonts w:eastAsia="Times New Roman"/>
                <w:color w:val="000000"/>
              </w:rPr>
            </w:pPr>
            <w:r>
              <w:rPr>
                <w:rFonts w:eastAsia="Times New Roman"/>
                <w:color w:val="000000"/>
              </w:rPr>
              <w:t>З квiтня 2011 – заступник директора Департаменту фiнансової полiтики Мiнiстерства фiнансiв України.</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Заступник директора Департаменту фiнансової полiтики Мiнiстерства фiнансiв України, 04071, м. Київ, вул. Межигiрська, буд.11.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Матузка Ярослав Васильович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1974</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З серпня 2010 – директор Департаменту правового забезпечення Мiнiстерства фiнансiв України. </w:t>
            </w:r>
          </w:p>
          <w:p>
            <w:pPr>
              <w:ind w:firstLine="709"/>
              <w:jc w:val="both"/>
              <w:rPr>
                <w:rFonts w:eastAsia="Times New Roman"/>
                <w:color w:val="000000"/>
              </w:rPr>
            </w:pPr>
            <w:r>
              <w:rPr>
                <w:rFonts w:eastAsia="Times New Roman"/>
                <w:color w:val="000000"/>
              </w:rPr>
              <w:t xml:space="preserve">З березня 2011 – директор Юридичного департаменту Мiнiстерства фiнансiв України.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rPr>
            </w:pPr>
            <w:r>
              <w:rPr>
                <w:rFonts w:eastAsia="Times New Roman"/>
                <w:color w:val="000000"/>
              </w:rPr>
              <w:t>Дата обрання та термiн, на який обрано: Рiшення Загальних зборiв акцiонерiв АБ «Укргазбанк» вiд 20.10.2011 (протокол №4).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Листопад 2008 – квiтень 2009 – начальник юридичного вiддiлу ТОВ «Мол Менеджмент», м. Київ.</w:t>
            </w:r>
          </w:p>
          <w:p>
            <w:pPr>
              <w:ind w:firstLine="709"/>
              <w:jc w:val="both"/>
              <w:rPr>
                <w:rFonts w:eastAsia="Times New Roman"/>
                <w:color w:val="000000"/>
              </w:rPr>
            </w:pPr>
            <w:r>
              <w:rPr>
                <w:rFonts w:eastAsia="Times New Roman"/>
                <w:color w:val="000000"/>
              </w:rPr>
              <w:t>Квiтень 2009 – травень 2009 – заступник директора Департаменту забезпечення дiяльностi Мiнiстра (патронатна служба) - начальник аналiтичного вiддiлу Мiнiстерства фiнансiв України.</w:t>
            </w:r>
          </w:p>
          <w:p>
            <w:pPr>
              <w:ind w:firstLine="709"/>
              <w:jc w:val="both"/>
              <w:rPr>
                <w:rFonts w:eastAsia="Times New Roman"/>
                <w:color w:val="000000"/>
              </w:rPr>
            </w:pPr>
            <w:r>
              <w:rPr>
                <w:rFonts w:eastAsia="Times New Roman"/>
                <w:color w:val="000000"/>
              </w:rPr>
              <w:t>Травень 2009 – серпень 2010 – заступник директора Департаменту з питань участi держави у капiталiзацiї банкiв-начальник вiддiлу контролю за банкiвськими установами Мiнiстерства фiнансiв України.</w:t>
            </w:r>
          </w:p>
          <w:p>
            <w:pPr>
              <w:ind w:firstLine="709"/>
              <w:jc w:val="both"/>
              <w:rPr>
                <w:rFonts w:eastAsia="Times New Roman"/>
                <w:color w:val="000000"/>
                <w:lang w:val="uk-UA"/>
              </w:rPr>
            </w:pPr>
            <w:r>
              <w:rPr>
                <w:rFonts w:eastAsia="Times New Roman"/>
                <w:color w:val="000000"/>
              </w:rPr>
              <w:t>З серпня 2010 – директор Департаменту правового забезпечення Мiнiстерства фiнансiв України.</w:t>
            </w:r>
          </w:p>
          <w:p>
            <w:pPr>
              <w:ind w:firstLine="709"/>
              <w:jc w:val="both"/>
              <w:rPr>
                <w:rFonts w:eastAsia="Times New Roman"/>
                <w:color w:val="000000"/>
              </w:rPr>
            </w:pPr>
            <w:r>
              <w:rPr>
                <w:rFonts w:eastAsia="Times New Roman"/>
                <w:color w:val="000000"/>
              </w:rPr>
              <w:t>З березня 2011 – директор Юридичного департаменту Мiнiстерства фiнансiв України.</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Директор Юридичного департаменту Мiнiстерства фiнансiв України, 04071, м. Київ, вул. Межигiрська, буд.11.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Романов Iван Володимирович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1984</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Квiтень 2012 – серпень 2012 – заступник керiвника Служби Першого вiце-прем’єр мiнiстра України Секретарiату Кабiнету Мiнiстрiв України. </w:t>
            </w:r>
          </w:p>
          <w:p>
            <w:pPr>
              <w:ind w:firstLine="709"/>
              <w:jc w:val="both"/>
              <w:rPr>
                <w:rFonts w:eastAsia="Times New Roman"/>
                <w:color w:val="000000"/>
              </w:rPr>
            </w:pPr>
            <w:r>
              <w:rPr>
                <w:rFonts w:eastAsia="Times New Roman"/>
                <w:color w:val="000000"/>
              </w:rPr>
              <w:t xml:space="preserve">З жовтня 2012 – заступник директора ПП «Оазис Плюс».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rPr>
            </w:pPr>
            <w:r>
              <w:rPr>
                <w:rFonts w:eastAsia="Times New Roman"/>
                <w:color w:val="000000"/>
              </w:rPr>
              <w:t>Дата обрання та термiн, на який обрано: Рiшення Загальних зборiв акцiонерiв АБ «Укргазбанк» вiд 20.10.2011 (протокол №4).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rPr>
            </w:pPr>
            <w:r>
              <w:rPr>
                <w:rFonts w:eastAsia="Times New Roman"/>
                <w:color w:val="000000"/>
              </w:rPr>
              <w:t>Серпень 2008 – червень 2009 – аудитор вiддiлу аудиту ЗАТ «Делойт енд Туш ЮСК».</w:t>
            </w:r>
          </w:p>
          <w:p>
            <w:pPr>
              <w:ind w:firstLine="709"/>
              <w:jc w:val="both"/>
              <w:rPr>
                <w:rFonts w:eastAsia="Times New Roman"/>
                <w:color w:val="000000"/>
              </w:rPr>
            </w:pPr>
            <w:r>
              <w:rPr>
                <w:rFonts w:eastAsia="Times New Roman"/>
                <w:color w:val="000000"/>
              </w:rPr>
              <w:t>Червень 2009 – головний спецiалiст вiддiлу експертної роботи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Червень 2009 – лютий 2010 – головний спецiалiст аналiтичного вiддiлу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Лютий 2010 – березень 2010 – помiчник Мiнiстра аналiтичного вiддiлу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Березень 2010 – травень 2010 – помiчник Мiнiстра вiддiлу експертної роботи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Травень 2010 – грудень 2010 – помiчник Мiнiстра вiддiлу експертної роботи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Грудень 2010 – березень 2011 – начальник iнформацiйно-аналiтичного вiддiлу Департаменту з питань участi держави у капiталiзацiї банкiв Мiнiстерства фiнансiв України.</w:t>
            </w:r>
          </w:p>
          <w:p>
            <w:pPr>
              <w:ind w:firstLine="709"/>
              <w:jc w:val="both"/>
              <w:rPr>
                <w:rFonts w:eastAsia="Times New Roman"/>
                <w:color w:val="000000"/>
              </w:rPr>
            </w:pPr>
            <w:r>
              <w:rPr>
                <w:rFonts w:eastAsia="Times New Roman"/>
                <w:color w:val="000000"/>
              </w:rPr>
              <w:t>Березень 2011 – квiтень 2012 – заступник директора Департаменту забезпечення дiяльностi Мiнiстра (патронатна служба) Мiнiстерства фiнансiв України.</w:t>
            </w:r>
          </w:p>
          <w:p>
            <w:pPr>
              <w:ind w:firstLine="709"/>
              <w:jc w:val="both"/>
              <w:rPr>
                <w:rFonts w:eastAsia="Times New Roman"/>
                <w:color w:val="000000"/>
              </w:rPr>
            </w:pPr>
            <w:r>
              <w:rPr>
                <w:rFonts w:eastAsia="Times New Roman"/>
                <w:color w:val="000000"/>
              </w:rPr>
              <w:t>Квiтень 2012 – серпень 2012 – заступник керiвника Служби Першого вiце-прем’єр мiнiстра України Секретарiату Кабiнету Мiнiстрiв України.</w:t>
            </w:r>
          </w:p>
          <w:p>
            <w:pPr>
              <w:ind w:firstLine="709"/>
              <w:jc w:val="both"/>
              <w:rPr>
                <w:rFonts w:eastAsia="Times New Roman"/>
                <w:color w:val="000000"/>
              </w:rPr>
            </w:pPr>
            <w:r>
              <w:rPr>
                <w:rFonts w:eastAsia="Times New Roman"/>
                <w:color w:val="000000"/>
              </w:rPr>
              <w:t>З жовтня 2012 – заступник директора ПП «Оазис Плюс».</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Заступник директора Приватного пiдприємства «Оазис ПЛЮС», 02099, м. Київ, вул. Ялтинська, буд. 5-Б.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Незалежний член Наглядової ради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Глiманн Бернд Клаус</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1941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rPr>
            </w:pPr>
            <w:r>
              <w:rPr>
                <w:rFonts w:eastAsia="Times New Roman"/>
                <w:color w:val="000000"/>
              </w:rPr>
              <w:t>З березня 2007 – член Наглядової ради ПрАТ «Український фондовий холдинг» (JSC «Ukraine Securities Holdings»).</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20.10.2011 Обрано на 3 (три) роки (по 19.10.2014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rPr>
            </w:pPr>
            <w:r>
              <w:rPr>
                <w:rFonts w:eastAsia="Times New Roman"/>
                <w:color w:val="000000"/>
              </w:rPr>
              <w:t>Дата обрання та термiн, на який обрано: Рiшення Загальних зборiв акцiонерiв АБ «Укргазбанк» вiд 20.10.2011 (протокол №4). Обрано на 3 (три) роки (по 19.10.2014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Наглядову раду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rPr>
            </w:pPr>
            <w:r>
              <w:rPr>
                <w:rFonts w:eastAsia="Times New Roman"/>
                <w:color w:val="000000"/>
              </w:rPr>
              <w:t xml:space="preserve">Iнформацiя про попереднi посади за останнi п’ять рокiв: </w:t>
            </w:r>
            <w:r>
              <w:rPr>
                <w:rFonts w:eastAsia="Times New Roman"/>
                <w:color w:val="000000"/>
              </w:rPr>
              <w:br/>
              <w:t>З березня 2007 – член Наглядової ради ПрАТ «Український фондовий холдинг» (JSC «Ukraine Securities Holdings»).</w:t>
            </w:r>
          </w:p>
          <w:p>
            <w:pPr>
              <w:ind w:firstLine="709"/>
              <w:jc w:val="both"/>
              <w:rPr>
                <w:rFonts w:eastAsia="Times New Roman"/>
                <w:color w:val="000000"/>
              </w:rPr>
            </w:pPr>
            <w:r>
              <w:rPr>
                <w:rFonts w:eastAsia="Times New Roman"/>
                <w:color w:val="000000"/>
              </w:rPr>
              <w:t>Iнформацiя про наявнiсть непогашеної судимостi за корисливi та посадовi злочини: посадова особа не має непогашеної судимостi за корисливi та посадовi злочини.</w:t>
            </w:r>
          </w:p>
          <w:p>
            <w:pPr>
              <w:ind w:firstLine="709"/>
              <w:jc w:val="both"/>
              <w:rPr>
                <w:rFonts w:eastAsia="Times New Roman"/>
                <w:color w:val="000000"/>
              </w:rPr>
            </w:pPr>
            <w:r>
              <w:rPr>
                <w:rFonts w:eastAsia="Times New Roman"/>
                <w:color w:val="000000"/>
              </w:rPr>
              <w:t>Посада, найменування та мiсцезнаходження пiдприємства, де посадова особа обiймає посаду: Член Наглядової ради ПрАТ «Український фондовий холдинг» (JSC “Ukraine Securities Holdings”) 04053, м. Київ, вул. Воровського, буд. 11-Б, оф.201.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Голова Ревiзiйної комiсiї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Страхова Наталiя Борисiвна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1972</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Вересень 2005 – березень 2011 – заступник директора Департаменту-начальник вiддiлу банкiвської дiяльностi та координацiї взаємодiї з НБУ Департаменту полiтики розвитку ринку фiнансових послуг Мiнiстерства фiнансiв України. </w:t>
            </w:r>
          </w:p>
          <w:p>
            <w:pPr>
              <w:ind w:firstLine="709"/>
              <w:jc w:val="both"/>
              <w:rPr>
                <w:rFonts w:eastAsia="Times New Roman"/>
                <w:color w:val="000000"/>
                <w:lang w:val="uk-UA"/>
              </w:rPr>
            </w:pPr>
            <w:r>
              <w:rPr>
                <w:rFonts w:eastAsia="Times New Roman"/>
                <w:color w:val="000000"/>
                <w:lang w:val="uk-UA"/>
              </w:rPr>
              <w:t>З березня 2011 – начальник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з питань банк</w:t>
            </w:r>
            <w:r>
              <w:rPr>
                <w:rFonts w:eastAsia="Times New Roman"/>
                <w:color w:val="000000"/>
              </w:rPr>
              <w:t>i</w:t>
            </w:r>
            <w:r>
              <w:rPr>
                <w:rFonts w:eastAsia="Times New Roman"/>
                <w:color w:val="000000"/>
                <w:lang w:val="uk-UA"/>
              </w:rPr>
              <w:t>вських послуг та координац</w:t>
            </w:r>
            <w:r>
              <w:rPr>
                <w:rFonts w:eastAsia="Times New Roman"/>
                <w:color w:val="000000"/>
              </w:rPr>
              <w:t>i</w:t>
            </w:r>
            <w:r>
              <w:rPr>
                <w:rFonts w:eastAsia="Times New Roman"/>
                <w:color w:val="000000"/>
                <w:lang w:val="uk-UA"/>
              </w:rPr>
              <w:t>ї взаємод</w:t>
            </w:r>
            <w:r>
              <w:rPr>
                <w:rFonts w:eastAsia="Times New Roman"/>
                <w:color w:val="000000"/>
              </w:rPr>
              <w:t>i</w:t>
            </w:r>
            <w:r>
              <w:rPr>
                <w:rFonts w:eastAsia="Times New Roman"/>
                <w:color w:val="000000"/>
                <w:lang w:val="uk-UA"/>
              </w:rPr>
              <w:t xml:space="preserve">ї з </w:t>
            </w:r>
            <w:r>
              <w:rPr>
                <w:rFonts w:eastAsia="Times New Roman"/>
                <w:color w:val="000000"/>
                <w:lang w:val="uk-UA"/>
              </w:rPr>
              <w:lastRenderedPageBreak/>
              <w:t>НБУ Департаменту ф</w:t>
            </w:r>
            <w:r>
              <w:rPr>
                <w:rFonts w:eastAsia="Times New Roman"/>
                <w:color w:val="000000"/>
              </w:rPr>
              <w:t>i</w:t>
            </w:r>
            <w:r>
              <w:rPr>
                <w:rFonts w:eastAsia="Times New Roman"/>
                <w:color w:val="000000"/>
                <w:lang w:val="uk-UA"/>
              </w:rPr>
              <w:t>нансової пол</w:t>
            </w:r>
            <w:r>
              <w:rPr>
                <w:rFonts w:eastAsia="Times New Roman"/>
                <w:color w:val="000000"/>
              </w:rPr>
              <w:t>i</w:t>
            </w:r>
            <w:r>
              <w:rPr>
                <w:rFonts w:eastAsia="Times New Roman"/>
                <w:color w:val="000000"/>
                <w:lang w:val="uk-UA"/>
              </w:rPr>
              <w:t>тики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 xml:space="preserve">в України.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05.04.2013 Обрано на 3 (три) роки (по 04.04.2016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rPr>
            </w:pPr>
            <w:r>
              <w:rPr>
                <w:rFonts w:eastAsia="Times New Roman"/>
                <w:color w:val="000000"/>
              </w:rPr>
              <w:t>Дата обрання та термiн, на який обрано: Рiшення Загальних зборiв акцiонерiв АБ «Укргазбанк» вiд 05.04.2013 (протокол №1). Обрано на 3 (три) роки (по 04.04.2016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Ревiзiйну комiсiю АБ «Укргазбанк».</w:t>
            </w:r>
          </w:p>
          <w:p>
            <w:pPr>
              <w:ind w:firstLine="709"/>
              <w:jc w:val="both"/>
              <w:rPr>
                <w:rFonts w:eastAsia="Times New Roman"/>
                <w:color w:val="000000"/>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rPr>
                <w:rFonts w:eastAsia="Times New Roman"/>
                <w:color w:val="000000"/>
                <w:lang w:val="uk-UA"/>
              </w:rPr>
            </w:pPr>
            <w:r>
              <w:rPr>
                <w:rFonts w:eastAsia="Times New Roman"/>
                <w:color w:val="000000"/>
              </w:rPr>
              <w:t xml:space="preserve">Iнформацiя про попереднi посади за останнi п’ять рокiв: </w:t>
            </w:r>
          </w:p>
          <w:p>
            <w:pPr>
              <w:ind w:firstLine="709"/>
              <w:rPr>
                <w:rFonts w:eastAsia="Times New Roman"/>
                <w:color w:val="000000"/>
                <w:lang w:val="uk-UA"/>
              </w:rPr>
            </w:pPr>
            <w:r>
              <w:rPr>
                <w:rFonts w:eastAsia="Times New Roman"/>
                <w:color w:val="000000"/>
                <w:lang w:val="uk-UA"/>
              </w:rPr>
              <w:t>Вересень 2005 – березень 2011 – заступник директора Департаменту-начальник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банк</w:t>
            </w:r>
            <w:r>
              <w:rPr>
                <w:rFonts w:eastAsia="Times New Roman"/>
                <w:color w:val="000000"/>
              </w:rPr>
              <w:t>i</w:t>
            </w:r>
            <w:r>
              <w:rPr>
                <w:rFonts w:eastAsia="Times New Roman"/>
                <w:color w:val="000000"/>
                <w:lang w:val="uk-UA"/>
              </w:rPr>
              <w:t>вської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та координац</w:t>
            </w:r>
            <w:r>
              <w:rPr>
                <w:rFonts w:eastAsia="Times New Roman"/>
                <w:color w:val="000000"/>
              </w:rPr>
              <w:t>i</w:t>
            </w:r>
            <w:r>
              <w:rPr>
                <w:rFonts w:eastAsia="Times New Roman"/>
                <w:color w:val="000000"/>
                <w:lang w:val="uk-UA"/>
              </w:rPr>
              <w:t>ї взаємод</w:t>
            </w:r>
            <w:r>
              <w:rPr>
                <w:rFonts w:eastAsia="Times New Roman"/>
                <w:color w:val="000000"/>
              </w:rPr>
              <w:t>i</w:t>
            </w:r>
            <w:r>
              <w:rPr>
                <w:rFonts w:eastAsia="Times New Roman"/>
                <w:color w:val="000000"/>
                <w:lang w:val="uk-UA"/>
              </w:rPr>
              <w:t>ї з НБУ Департаменту пол</w:t>
            </w:r>
            <w:r>
              <w:rPr>
                <w:rFonts w:eastAsia="Times New Roman"/>
                <w:color w:val="000000"/>
              </w:rPr>
              <w:t>i</w:t>
            </w:r>
            <w:r>
              <w:rPr>
                <w:rFonts w:eastAsia="Times New Roman"/>
                <w:color w:val="000000"/>
                <w:lang w:val="uk-UA"/>
              </w:rPr>
              <w:t>тики розвитку ринку ф</w:t>
            </w:r>
            <w:r>
              <w:rPr>
                <w:rFonts w:eastAsia="Times New Roman"/>
                <w:color w:val="000000"/>
              </w:rPr>
              <w:t>i</w:t>
            </w:r>
            <w:r>
              <w:rPr>
                <w:rFonts w:eastAsia="Times New Roman"/>
                <w:color w:val="000000"/>
                <w:lang w:val="uk-UA"/>
              </w:rPr>
              <w:t>нансових послуг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w:t>
            </w:r>
          </w:p>
          <w:p>
            <w:pPr>
              <w:ind w:firstLine="709"/>
              <w:jc w:val="both"/>
              <w:rPr>
                <w:rFonts w:eastAsia="Times New Roman"/>
                <w:color w:val="000000"/>
                <w:lang w:val="uk-UA"/>
              </w:rPr>
            </w:pPr>
            <w:r>
              <w:rPr>
                <w:rFonts w:eastAsia="Times New Roman"/>
                <w:color w:val="000000"/>
                <w:lang w:val="uk-UA"/>
              </w:rPr>
              <w:t>З березня 2011 – начальник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з питань банк</w:t>
            </w:r>
            <w:r>
              <w:rPr>
                <w:rFonts w:eastAsia="Times New Roman"/>
                <w:color w:val="000000"/>
              </w:rPr>
              <w:t>i</w:t>
            </w:r>
            <w:r>
              <w:rPr>
                <w:rFonts w:eastAsia="Times New Roman"/>
                <w:color w:val="000000"/>
                <w:lang w:val="uk-UA"/>
              </w:rPr>
              <w:t>вських послуг та координац</w:t>
            </w:r>
            <w:r>
              <w:rPr>
                <w:rFonts w:eastAsia="Times New Roman"/>
                <w:color w:val="000000"/>
              </w:rPr>
              <w:t>i</w:t>
            </w:r>
            <w:r>
              <w:rPr>
                <w:rFonts w:eastAsia="Times New Roman"/>
                <w:color w:val="000000"/>
                <w:lang w:val="uk-UA"/>
              </w:rPr>
              <w:t>ї взаємод</w:t>
            </w:r>
            <w:r>
              <w:rPr>
                <w:rFonts w:eastAsia="Times New Roman"/>
                <w:color w:val="000000"/>
              </w:rPr>
              <w:t>i</w:t>
            </w:r>
            <w:r>
              <w:rPr>
                <w:rFonts w:eastAsia="Times New Roman"/>
                <w:color w:val="000000"/>
                <w:lang w:val="uk-UA"/>
              </w:rPr>
              <w:t>ї з НБУ Департаменту ф</w:t>
            </w:r>
            <w:r>
              <w:rPr>
                <w:rFonts w:eastAsia="Times New Roman"/>
                <w:color w:val="000000"/>
              </w:rPr>
              <w:t>i</w:t>
            </w:r>
            <w:r>
              <w:rPr>
                <w:rFonts w:eastAsia="Times New Roman"/>
                <w:color w:val="000000"/>
                <w:lang w:val="uk-UA"/>
              </w:rPr>
              <w:t>нансової пол</w:t>
            </w:r>
            <w:r>
              <w:rPr>
                <w:rFonts w:eastAsia="Times New Roman"/>
                <w:color w:val="000000"/>
              </w:rPr>
              <w:t>i</w:t>
            </w:r>
            <w:r>
              <w:rPr>
                <w:rFonts w:eastAsia="Times New Roman"/>
                <w:color w:val="000000"/>
                <w:lang w:val="uk-UA"/>
              </w:rPr>
              <w:t>тики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w:t>
            </w:r>
          </w:p>
          <w:p>
            <w:pPr>
              <w:ind w:firstLine="709"/>
              <w:jc w:val="both"/>
              <w:rPr>
                <w:rFonts w:eastAsia="Times New Roman"/>
                <w:color w:val="000000"/>
                <w:lang w:val="uk-UA"/>
              </w:rPr>
            </w:pPr>
            <w:r>
              <w:rPr>
                <w:rFonts w:eastAsia="Times New Roman"/>
                <w:color w:val="000000"/>
                <w:lang w:val="uk-UA"/>
              </w:rPr>
              <w:t>Посада, найменування та м</w:t>
            </w:r>
            <w:r>
              <w:rPr>
                <w:rFonts w:eastAsia="Times New Roman"/>
                <w:color w:val="000000"/>
              </w:rPr>
              <w:t>i</w:t>
            </w:r>
            <w:r>
              <w:rPr>
                <w:rFonts w:eastAsia="Times New Roman"/>
                <w:color w:val="000000"/>
                <w:lang w:val="uk-UA"/>
              </w:rPr>
              <w:t>сцезнаходження п</w:t>
            </w:r>
            <w:r>
              <w:rPr>
                <w:rFonts w:eastAsia="Times New Roman"/>
                <w:color w:val="000000"/>
              </w:rPr>
              <w:t>i</w:t>
            </w:r>
            <w:r>
              <w:rPr>
                <w:rFonts w:eastAsia="Times New Roman"/>
                <w:color w:val="000000"/>
                <w:lang w:val="uk-UA"/>
              </w:rPr>
              <w:t>дприємства, де посадова особа об</w:t>
            </w:r>
            <w:r>
              <w:rPr>
                <w:rFonts w:eastAsia="Times New Roman"/>
                <w:color w:val="000000"/>
              </w:rPr>
              <w:t>i</w:t>
            </w:r>
            <w:r>
              <w:rPr>
                <w:rFonts w:eastAsia="Times New Roman"/>
                <w:color w:val="000000"/>
                <w:lang w:val="uk-UA"/>
              </w:rPr>
              <w:t>ймає посаду: Заступник директора Департаменту ф</w:t>
            </w:r>
            <w:r>
              <w:rPr>
                <w:rFonts w:eastAsia="Times New Roman"/>
                <w:color w:val="000000"/>
              </w:rPr>
              <w:t>i</w:t>
            </w:r>
            <w:r>
              <w:rPr>
                <w:rFonts w:eastAsia="Times New Roman"/>
                <w:color w:val="000000"/>
                <w:lang w:val="uk-UA"/>
              </w:rPr>
              <w:t>нансової пол</w:t>
            </w:r>
            <w:r>
              <w:rPr>
                <w:rFonts w:eastAsia="Times New Roman"/>
                <w:color w:val="000000"/>
              </w:rPr>
              <w:t>i</w:t>
            </w:r>
            <w:r>
              <w:rPr>
                <w:rFonts w:eastAsia="Times New Roman"/>
                <w:color w:val="000000"/>
                <w:lang w:val="uk-UA"/>
              </w:rPr>
              <w:t>тики – начальник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з питань банк</w:t>
            </w:r>
            <w:r>
              <w:rPr>
                <w:rFonts w:eastAsia="Times New Roman"/>
                <w:color w:val="000000"/>
              </w:rPr>
              <w:t>i</w:t>
            </w:r>
            <w:r>
              <w:rPr>
                <w:rFonts w:eastAsia="Times New Roman"/>
                <w:color w:val="000000"/>
                <w:lang w:val="uk-UA"/>
              </w:rPr>
              <w:t>вських послуг та координац</w:t>
            </w:r>
            <w:r>
              <w:rPr>
                <w:rFonts w:eastAsia="Times New Roman"/>
                <w:color w:val="000000"/>
              </w:rPr>
              <w:t>i</w:t>
            </w:r>
            <w:r>
              <w:rPr>
                <w:rFonts w:eastAsia="Times New Roman"/>
                <w:color w:val="000000"/>
                <w:lang w:val="uk-UA"/>
              </w:rPr>
              <w:t>ї взаємод</w:t>
            </w:r>
            <w:r>
              <w:rPr>
                <w:rFonts w:eastAsia="Times New Roman"/>
                <w:color w:val="000000"/>
              </w:rPr>
              <w:t>i</w:t>
            </w:r>
            <w:r>
              <w:rPr>
                <w:rFonts w:eastAsia="Times New Roman"/>
                <w:color w:val="000000"/>
                <w:lang w:val="uk-UA"/>
              </w:rPr>
              <w:t>ї з НБУ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 04071, м. Київ, вул. Межиг</w:t>
            </w:r>
            <w:r>
              <w:rPr>
                <w:rFonts w:eastAsia="Times New Roman"/>
                <w:color w:val="000000"/>
              </w:rPr>
              <w:t>i</w:t>
            </w:r>
            <w:r>
              <w:rPr>
                <w:rFonts w:eastAsia="Times New Roman"/>
                <w:color w:val="000000"/>
                <w:lang w:val="uk-UA"/>
              </w:rPr>
              <w:t>рська, буд.11.</w:t>
            </w:r>
          </w:p>
          <w:p>
            <w:pPr>
              <w:ind w:firstLine="709"/>
              <w:jc w:val="both"/>
              <w:rPr>
                <w:rFonts w:eastAsia="Times New Roman"/>
                <w:color w:val="000000"/>
                <w:lang w:val="uk-UA"/>
              </w:rPr>
            </w:pPr>
            <w:r>
              <w:rPr>
                <w:rFonts w:eastAsia="Times New Roman"/>
                <w:color w:val="000000"/>
                <w:lang w:val="uk-UA"/>
              </w:rPr>
              <w:t>Обгрунтування зм</w:t>
            </w:r>
            <w:r>
              <w:rPr>
                <w:rFonts w:eastAsia="Times New Roman"/>
                <w:color w:val="000000"/>
              </w:rPr>
              <w:t>i</w:t>
            </w:r>
            <w:r>
              <w:rPr>
                <w:rFonts w:eastAsia="Times New Roman"/>
                <w:color w:val="000000"/>
                <w:lang w:val="uk-UA"/>
              </w:rPr>
              <w:t>н у персональному склад</w:t>
            </w:r>
            <w:r>
              <w:rPr>
                <w:rFonts w:eastAsia="Times New Roman"/>
                <w:color w:val="000000"/>
              </w:rPr>
              <w:t>i</w:t>
            </w:r>
            <w:r>
              <w:rPr>
                <w:rFonts w:eastAsia="Times New Roman"/>
                <w:color w:val="000000"/>
                <w:lang w:val="uk-UA"/>
              </w:rPr>
              <w:t>: Переобрано до складу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Банку у зв’язку з виходом двох член</w:t>
            </w:r>
            <w:r>
              <w:rPr>
                <w:rFonts w:eastAsia="Times New Roman"/>
                <w:color w:val="000000"/>
              </w:rPr>
              <w:t>i</w:t>
            </w:r>
            <w:r>
              <w:rPr>
                <w:rFonts w:eastAsia="Times New Roman"/>
                <w:color w:val="000000"/>
                <w:lang w:val="uk-UA"/>
              </w:rPr>
              <w:t>в з попереднього складу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через неможлив</w:t>
            </w:r>
            <w:r>
              <w:rPr>
                <w:rFonts w:eastAsia="Times New Roman"/>
                <w:color w:val="000000"/>
              </w:rPr>
              <w:t>i</w:t>
            </w:r>
            <w:r>
              <w:rPr>
                <w:rFonts w:eastAsia="Times New Roman"/>
                <w:color w:val="000000"/>
                <w:lang w:val="uk-UA"/>
              </w:rPr>
              <w:t>сть виконувати обов’язки члена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Ревiзiйної комiсiї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 xml:space="preserve">Гурманчук Андрiй Анатолiйович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1983</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 xml:space="preserve">2010-2011 – головний спецiалiст вiддiлу контролю за банкiвськими установами Департаменту з питань участi держави у капiталiзацiї банкiв Мiнiстерства фiнансiв України. </w:t>
            </w:r>
          </w:p>
          <w:p>
            <w:pPr>
              <w:ind w:firstLine="709"/>
              <w:jc w:val="both"/>
              <w:rPr>
                <w:rFonts w:eastAsia="Times New Roman"/>
                <w:color w:val="000000"/>
              </w:rPr>
            </w:pPr>
            <w:r>
              <w:rPr>
                <w:rFonts w:eastAsia="Times New Roman"/>
                <w:color w:val="000000"/>
              </w:rPr>
              <w:t>З 2011 – головний спецiалiст вiддiлу контролю за банкiвськими установами Департаменту фiнансової полiтики Мiнiстерства фiнансiв України.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05.04.2013 3 роки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Дата обрання та термiн, на який обрано: Рiшення Загальних зборiв акцiонерiв АБ «Укргазбанк» вiд 05.04.2013 (протокол №1). Обрано на 3 (три) роки (по 04.04.2016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lang w:val="uk-UA"/>
              </w:rPr>
            </w:pPr>
            <w:r>
              <w:rPr>
                <w:rFonts w:eastAsia="Times New Roman"/>
                <w:color w:val="000000"/>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Ревiзiйну комiсiю АБ «Укргазбанк».</w:t>
            </w:r>
          </w:p>
          <w:p>
            <w:pPr>
              <w:ind w:firstLine="709"/>
              <w:jc w:val="both"/>
              <w:rPr>
                <w:rFonts w:eastAsia="Times New Roman"/>
                <w:color w:val="000000"/>
                <w:lang w:val="uk-UA"/>
              </w:rPr>
            </w:pPr>
            <w:r>
              <w:rPr>
                <w:rFonts w:eastAsia="Times New Roman"/>
                <w:color w:val="000000"/>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rPr>
              <w:t>Iнформацiя про попереднi посади за останнi п’ять рокiв:</w:t>
            </w:r>
          </w:p>
          <w:p>
            <w:pPr>
              <w:ind w:firstLine="709"/>
              <w:jc w:val="both"/>
              <w:rPr>
                <w:rFonts w:eastAsia="Times New Roman"/>
                <w:color w:val="000000"/>
                <w:lang w:val="uk-UA"/>
              </w:rPr>
            </w:pPr>
            <w:r>
              <w:rPr>
                <w:rFonts w:eastAsia="Times New Roman"/>
                <w:color w:val="000000"/>
              </w:rPr>
              <w:t>2008-2009 – економiст ТОВ «Колвi-Євротерм».</w:t>
            </w:r>
          </w:p>
          <w:p>
            <w:pPr>
              <w:ind w:firstLine="709"/>
              <w:jc w:val="both"/>
              <w:rPr>
                <w:rFonts w:eastAsia="Times New Roman"/>
                <w:color w:val="000000"/>
                <w:lang w:val="uk-UA"/>
              </w:rPr>
            </w:pPr>
            <w:r>
              <w:rPr>
                <w:rFonts w:eastAsia="Times New Roman"/>
                <w:color w:val="000000"/>
              </w:rPr>
              <w:t>2009-2010 - головний державний податковий ревiзор-iнспектор вiддiлу податкового супроводження великих банкiвських установ управлiння податкового супроводження банкiвських та небанкiвських фiнансово-кредитних установ Спецiалiзованої державної податкової iнспекцiї у м. Києвi по роботi з великими платниками податкiв.</w:t>
            </w:r>
          </w:p>
          <w:p>
            <w:pPr>
              <w:ind w:firstLine="709"/>
              <w:jc w:val="both"/>
              <w:rPr>
                <w:rFonts w:eastAsia="Times New Roman"/>
                <w:color w:val="000000"/>
                <w:lang w:val="uk-UA"/>
              </w:rPr>
            </w:pPr>
            <w:r>
              <w:rPr>
                <w:rFonts w:eastAsia="Times New Roman"/>
                <w:color w:val="000000"/>
                <w:lang w:val="uk-UA"/>
              </w:rPr>
              <w:t>2010-2011 – головний спец</w:t>
            </w:r>
            <w:r>
              <w:rPr>
                <w:rFonts w:eastAsia="Times New Roman"/>
                <w:color w:val="000000"/>
              </w:rPr>
              <w:t>i</w:t>
            </w:r>
            <w:r>
              <w:rPr>
                <w:rFonts w:eastAsia="Times New Roman"/>
                <w:color w:val="000000"/>
                <w:lang w:val="uk-UA"/>
              </w:rPr>
              <w:t>ал</w:t>
            </w:r>
            <w:r>
              <w:rPr>
                <w:rFonts w:eastAsia="Times New Roman"/>
                <w:color w:val="000000"/>
              </w:rPr>
              <w:t>i</w:t>
            </w:r>
            <w:r>
              <w:rPr>
                <w:rFonts w:eastAsia="Times New Roman"/>
                <w:color w:val="000000"/>
                <w:lang w:val="uk-UA"/>
              </w:rPr>
              <w:t>ст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контролю за банк</w:t>
            </w:r>
            <w:r>
              <w:rPr>
                <w:rFonts w:eastAsia="Times New Roman"/>
                <w:color w:val="000000"/>
              </w:rPr>
              <w:t>i</w:t>
            </w:r>
            <w:r>
              <w:rPr>
                <w:rFonts w:eastAsia="Times New Roman"/>
                <w:color w:val="000000"/>
                <w:lang w:val="uk-UA"/>
              </w:rPr>
              <w:t>вськими установами Департаменту з питань участ</w:t>
            </w:r>
            <w:r>
              <w:rPr>
                <w:rFonts w:eastAsia="Times New Roman"/>
                <w:color w:val="000000"/>
              </w:rPr>
              <w:t>i</w:t>
            </w:r>
            <w:r>
              <w:rPr>
                <w:rFonts w:eastAsia="Times New Roman"/>
                <w:color w:val="000000"/>
                <w:lang w:val="uk-UA"/>
              </w:rPr>
              <w:t xml:space="preserve"> держави у кап</w:t>
            </w:r>
            <w:r>
              <w:rPr>
                <w:rFonts w:eastAsia="Times New Roman"/>
                <w:color w:val="000000"/>
              </w:rPr>
              <w:t>i</w:t>
            </w:r>
            <w:r>
              <w:rPr>
                <w:rFonts w:eastAsia="Times New Roman"/>
                <w:color w:val="000000"/>
                <w:lang w:val="uk-UA"/>
              </w:rPr>
              <w:t>тал</w:t>
            </w:r>
            <w:r>
              <w:rPr>
                <w:rFonts w:eastAsia="Times New Roman"/>
                <w:color w:val="000000"/>
              </w:rPr>
              <w:t>i</w:t>
            </w:r>
            <w:r>
              <w:rPr>
                <w:rFonts w:eastAsia="Times New Roman"/>
                <w:color w:val="000000"/>
                <w:lang w:val="uk-UA"/>
              </w:rPr>
              <w:t>зац</w:t>
            </w:r>
            <w:r>
              <w:rPr>
                <w:rFonts w:eastAsia="Times New Roman"/>
                <w:color w:val="000000"/>
              </w:rPr>
              <w:t>i</w:t>
            </w:r>
            <w:r>
              <w:rPr>
                <w:rFonts w:eastAsia="Times New Roman"/>
                <w:color w:val="000000"/>
                <w:lang w:val="uk-UA"/>
              </w:rPr>
              <w:t>ї банк</w:t>
            </w:r>
            <w:r>
              <w:rPr>
                <w:rFonts w:eastAsia="Times New Roman"/>
                <w:color w:val="000000"/>
              </w:rPr>
              <w:t>i</w:t>
            </w:r>
            <w:r>
              <w:rPr>
                <w:rFonts w:eastAsia="Times New Roman"/>
                <w:color w:val="000000"/>
                <w:lang w:val="uk-UA"/>
              </w:rPr>
              <w:t>в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w:t>
            </w:r>
          </w:p>
          <w:p>
            <w:pPr>
              <w:ind w:firstLine="709"/>
              <w:jc w:val="both"/>
              <w:rPr>
                <w:rFonts w:eastAsia="Times New Roman"/>
                <w:color w:val="000000"/>
                <w:lang w:val="uk-UA"/>
              </w:rPr>
            </w:pPr>
            <w:r>
              <w:rPr>
                <w:rFonts w:eastAsia="Times New Roman"/>
                <w:color w:val="000000"/>
                <w:lang w:val="uk-UA"/>
              </w:rPr>
              <w:t>з 2011 – головний спец</w:t>
            </w:r>
            <w:r>
              <w:rPr>
                <w:rFonts w:eastAsia="Times New Roman"/>
                <w:color w:val="000000"/>
              </w:rPr>
              <w:t>i</w:t>
            </w:r>
            <w:r>
              <w:rPr>
                <w:rFonts w:eastAsia="Times New Roman"/>
                <w:color w:val="000000"/>
                <w:lang w:val="uk-UA"/>
              </w:rPr>
              <w:t>ал</w:t>
            </w:r>
            <w:r>
              <w:rPr>
                <w:rFonts w:eastAsia="Times New Roman"/>
                <w:color w:val="000000"/>
              </w:rPr>
              <w:t>i</w:t>
            </w:r>
            <w:r>
              <w:rPr>
                <w:rFonts w:eastAsia="Times New Roman"/>
                <w:color w:val="000000"/>
                <w:lang w:val="uk-UA"/>
              </w:rPr>
              <w:t>ст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контролю за банк</w:t>
            </w:r>
            <w:r>
              <w:rPr>
                <w:rFonts w:eastAsia="Times New Roman"/>
                <w:color w:val="000000"/>
              </w:rPr>
              <w:t>i</w:t>
            </w:r>
            <w:r>
              <w:rPr>
                <w:rFonts w:eastAsia="Times New Roman"/>
                <w:color w:val="000000"/>
                <w:lang w:val="uk-UA"/>
              </w:rPr>
              <w:t>вськими установами Департаменту ф</w:t>
            </w:r>
            <w:r>
              <w:rPr>
                <w:rFonts w:eastAsia="Times New Roman"/>
                <w:color w:val="000000"/>
              </w:rPr>
              <w:t>i</w:t>
            </w:r>
            <w:r>
              <w:rPr>
                <w:rFonts w:eastAsia="Times New Roman"/>
                <w:color w:val="000000"/>
                <w:lang w:val="uk-UA"/>
              </w:rPr>
              <w:t>нансової пол</w:t>
            </w:r>
            <w:r>
              <w:rPr>
                <w:rFonts w:eastAsia="Times New Roman"/>
                <w:color w:val="000000"/>
              </w:rPr>
              <w:t>i</w:t>
            </w:r>
            <w:r>
              <w:rPr>
                <w:rFonts w:eastAsia="Times New Roman"/>
                <w:color w:val="000000"/>
                <w:lang w:val="uk-UA"/>
              </w:rPr>
              <w:t>тики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стерства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w:t>
            </w:r>
          </w:p>
          <w:p>
            <w:pPr>
              <w:ind w:firstLine="709"/>
              <w:jc w:val="both"/>
              <w:rPr>
                <w:rFonts w:eastAsia="Times New Roman"/>
                <w:color w:val="000000"/>
                <w:lang w:val="uk-UA"/>
              </w:rPr>
            </w:pPr>
            <w:r>
              <w:rPr>
                <w:rFonts w:eastAsia="Times New Roman"/>
                <w:color w:val="000000"/>
                <w:lang w:val="uk-UA"/>
              </w:rPr>
              <w:t>Посада, найменування та м</w:t>
            </w:r>
            <w:r>
              <w:rPr>
                <w:rFonts w:eastAsia="Times New Roman"/>
                <w:color w:val="000000"/>
              </w:rPr>
              <w:t>i</w:t>
            </w:r>
            <w:r>
              <w:rPr>
                <w:rFonts w:eastAsia="Times New Roman"/>
                <w:color w:val="000000"/>
                <w:lang w:val="uk-UA"/>
              </w:rPr>
              <w:t>сцезнаходження п</w:t>
            </w:r>
            <w:r>
              <w:rPr>
                <w:rFonts w:eastAsia="Times New Roman"/>
                <w:color w:val="000000"/>
              </w:rPr>
              <w:t>i</w:t>
            </w:r>
            <w:r>
              <w:rPr>
                <w:rFonts w:eastAsia="Times New Roman"/>
                <w:color w:val="000000"/>
                <w:lang w:val="uk-UA"/>
              </w:rPr>
              <w:t>дприємства, де посадова особа об</w:t>
            </w:r>
            <w:r>
              <w:rPr>
                <w:rFonts w:eastAsia="Times New Roman"/>
                <w:color w:val="000000"/>
              </w:rPr>
              <w:t>i</w:t>
            </w:r>
            <w:r>
              <w:rPr>
                <w:rFonts w:eastAsia="Times New Roman"/>
                <w:color w:val="000000"/>
                <w:lang w:val="uk-UA"/>
              </w:rPr>
              <w:t>ймає посаду: Головний спец</w:t>
            </w:r>
            <w:r>
              <w:rPr>
                <w:rFonts w:eastAsia="Times New Roman"/>
                <w:color w:val="000000"/>
              </w:rPr>
              <w:t>i</w:t>
            </w:r>
            <w:r>
              <w:rPr>
                <w:rFonts w:eastAsia="Times New Roman"/>
                <w:color w:val="000000"/>
                <w:lang w:val="uk-UA"/>
              </w:rPr>
              <w:t>ал</w:t>
            </w:r>
            <w:r>
              <w:rPr>
                <w:rFonts w:eastAsia="Times New Roman"/>
                <w:color w:val="000000"/>
              </w:rPr>
              <w:t>i</w:t>
            </w:r>
            <w:r>
              <w:rPr>
                <w:rFonts w:eastAsia="Times New Roman"/>
                <w:color w:val="000000"/>
                <w:lang w:val="uk-UA"/>
              </w:rPr>
              <w:t>ст в</w:t>
            </w:r>
            <w:r>
              <w:rPr>
                <w:rFonts w:eastAsia="Times New Roman"/>
                <w:color w:val="000000"/>
              </w:rPr>
              <w:t>i</w:t>
            </w:r>
            <w:r>
              <w:rPr>
                <w:rFonts w:eastAsia="Times New Roman"/>
                <w:color w:val="000000"/>
                <w:lang w:val="uk-UA"/>
              </w:rPr>
              <w:t>дд</w:t>
            </w:r>
            <w:r>
              <w:rPr>
                <w:rFonts w:eastAsia="Times New Roman"/>
                <w:color w:val="000000"/>
              </w:rPr>
              <w:t>i</w:t>
            </w:r>
            <w:r>
              <w:rPr>
                <w:rFonts w:eastAsia="Times New Roman"/>
                <w:color w:val="000000"/>
                <w:lang w:val="uk-UA"/>
              </w:rPr>
              <w:t>лу контролю за банк</w:t>
            </w:r>
            <w:r>
              <w:rPr>
                <w:rFonts w:eastAsia="Times New Roman"/>
                <w:color w:val="000000"/>
              </w:rPr>
              <w:t>i</w:t>
            </w:r>
            <w:r>
              <w:rPr>
                <w:rFonts w:eastAsia="Times New Roman"/>
                <w:color w:val="000000"/>
                <w:lang w:val="uk-UA"/>
              </w:rPr>
              <w:t>вськими установами Департаменту ф</w:t>
            </w:r>
            <w:r>
              <w:rPr>
                <w:rFonts w:eastAsia="Times New Roman"/>
                <w:color w:val="000000"/>
              </w:rPr>
              <w:t>i</w:t>
            </w:r>
            <w:r>
              <w:rPr>
                <w:rFonts w:eastAsia="Times New Roman"/>
                <w:color w:val="000000"/>
                <w:lang w:val="uk-UA"/>
              </w:rPr>
              <w:t>нансової пол</w:t>
            </w:r>
            <w:r>
              <w:rPr>
                <w:rFonts w:eastAsia="Times New Roman"/>
                <w:color w:val="000000"/>
              </w:rPr>
              <w:t>i</w:t>
            </w:r>
            <w:r>
              <w:rPr>
                <w:rFonts w:eastAsia="Times New Roman"/>
                <w:color w:val="000000"/>
                <w:lang w:val="uk-UA"/>
              </w:rPr>
              <w:t>тики М</w:t>
            </w:r>
            <w:r>
              <w:rPr>
                <w:rFonts w:eastAsia="Times New Roman"/>
                <w:color w:val="000000"/>
              </w:rPr>
              <w:t>i</w:t>
            </w:r>
            <w:r>
              <w:rPr>
                <w:rFonts w:eastAsia="Times New Roman"/>
                <w:color w:val="000000"/>
                <w:lang w:val="uk-UA"/>
              </w:rPr>
              <w:t>н</w:t>
            </w:r>
            <w:r>
              <w:rPr>
                <w:rFonts w:eastAsia="Times New Roman"/>
                <w:color w:val="000000"/>
              </w:rPr>
              <w:t>i</w:t>
            </w:r>
            <w:r>
              <w:rPr>
                <w:rFonts w:eastAsia="Times New Roman"/>
                <w:color w:val="000000"/>
                <w:lang w:val="uk-UA"/>
              </w:rPr>
              <w:t>стерство ф</w:t>
            </w:r>
            <w:r>
              <w:rPr>
                <w:rFonts w:eastAsia="Times New Roman"/>
                <w:color w:val="000000"/>
              </w:rPr>
              <w:t>i</w:t>
            </w:r>
            <w:r>
              <w:rPr>
                <w:rFonts w:eastAsia="Times New Roman"/>
                <w:color w:val="000000"/>
                <w:lang w:val="uk-UA"/>
              </w:rPr>
              <w:t>нанс</w:t>
            </w:r>
            <w:r>
              <w:rPr>
                <w:rFonts w:eastAsia="Times New Roman"/>
                <w:color w:val="000000"/>
              </w:rPr>
              <w:t>i</w:t>
            </w:r>
            <w:r>
              <w:rPr>
                <w:rFonts w:eastAsia="Times New Roman"/>
                <w:color w:val="000000"/>
                <w:lang w:val="uk-UA"/>
              </w:rPr>
              <w:t>в України, 04071, м. Київ, вул. Межиг</w:t>
            </w:r>
            <w:r>
              <w:rPr>
                <w:rFonts w:eastAsia="Times New Roman"/>
                <w:color w:val="000000"/>
              </w:rPr>
              <w:t>i</w:t>
            </w:r>
            <w:r>
              <w:rPr>
                <w:rFonts w:eastAsia="Times New Roman"/>
                <w:color w:val="000000"/>
                <w:lang w:val="uk-UA"/>
              </w:rPr>
              <w:t>рська, буд.11.</w:t>
            </w:r>
          </w:p>
          <w:p>
            <w:pPr>
              <w:ind w:firstLine="709"/>
              <w:jc w:val="both"/>
              <w:rPr>
                <w:rFonts w:eastAsia="Times New Roman"/>
                <w:color w:val="000000"/>
                <w:lang w:val="uk-UA"/>
              </w:rPr>
            </w:pPr>
            <w:r>
              <w:rPr>
                <w:rFonts w:eastAsia="Times New Roman"/>
                <w:color w:val="000000"/>
                <w:lang w:val="uk-UA"/>
              </w:rPr>
              <w:t>Обгрунтування зм</w:t>
            </w:r>
            <w:r>
              <w:rPr>
                <w:rFonts w:eastAsia="Times New Roman"/>
                <w:color w:val="000000"/>
              </w:rPr>
              <w:t>i</w:t>
            </w:r>
            <w:r>
              <w:rPr>
                <w:rFonts w:eastAsia="Times New Roman"/>
                <w:color w:val="000000"/>
                <w:lang w:val="uk-UA"/>
              </w:rPr>
              <w:t>н у персональному склад</w:t>
            </w:r>
            <w:r>
              <w:rPr>
                <w:rFonts w:eastAsia="Times New Roman"/>
                <w:color w:val="000000"/>
              </w:rPr>
              <w:t>i</w:t>
            </w:r>
            <w:r>
              <w:rPr>
                <w:rFonts w:eastAsia="Times New Roman"/>
                <w:color w:val="000000"/>
                <w:lang w:val="uk-UA"/>
              </w:rPr>
              <w:t>: Обрано до складу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Банку у зв’язку з виходом двох член</w:t>
            </w:r>
            <w:r>
              <w:rPr>
                <w:rFonts w:eastAsia="Times New Roman"/>
                <w:color w:val="000000"/>
              </w:rPr>
              <w:t>i</w:t>
            </w:r>
            <w:r>
              <w:rPr>
                <w:rFonts w:eastAsia="Times New Roman"/>
                <w:color w:val="000000"/>
                <w:lang w:val="uk-UA"/>
              </w:rPr>
              <w:t>в з попереднього складу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 через неможлив</w:t>
            </w:r>
            <w:r>
              <w:rPr>
                <w:rFonts w:eastAsia="Times New Roman"/>
                <w:color w:val="000000"/>
              </w:rPr>
              <w:t>i</w:t>
            </w:r>
            <w:r>
              <w:rPr>
                <w:rFonts w:eastAsia="Times New Roman"/>
                <w:color w:val="000000"/>
                <w:lang w:val="uk-UA"/>
              </w:rPr>
              <w:t>сть виконувати обов’язки члена Рев</w:t>
            </w:r>
            <w:r>
              <w:rPr>
                <w:rFonts w:eastAsia="Times New Roman"/>
                <w:color w:val="000000"/>
              </w:rPr>
              <w:t>i</w:t>
            </w:r>
            <w:r>
              <w:rPr>
                <w:rFonts w:eastAsia="Times New Roman"/>
                <w:color w:val="000000"/>
                <w:lang w:val="uk-UA"/>
              </w:rPr>
              <w:t>з</w:t>
            </w:r>
            <w:r>
              <w:rPr>
                <w:rFonts w:eastAsia="Times New Roman"/>
                <w:color w:val="000000"/>
              </w:rPr>
              <w:t>i</w:t>
            </w:r>
            <w:r>
              <w:rPr>
                <w:rFonts w:eastAsia="Times New Roman"/>
                <w:color w:val="000000"/>
                <w:lang w:val="uk-UA"/>
              </w:rPr>
              <w:t>йної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ї.</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Член Ревiзiйної комiсiї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Чернега Сергiй Дмитрович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1978</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2005 – 2011 – головний контролер-ревiзор, заступник начальника вiддiлу iнспектування у сферi казенних пiдприємств, начальник вiддiлу iнспектування фiнансових установ Департаменту iнспектування у сферi матерiального виробництва та фiнансових послуг Головного контрольно-</w:t>
            </w:r>
            <w:r>
              <w:rPr>
                <w:rFonts w:eastAsia="Times New Roman"/>
                <w:color w:val="000000"/>
                <w:lang w:val="uk-UA"/>
              </w:rPr>
              <w:lastRenderedPageBreak/>
              <w:t xml:space="preserve">ревiзiйного управлiння України. </w:t>
            </w:r>
          </w:p>
          <w:p>
            <w:pPr>
              <w:ind w:firstLine="709"/>
              <w:jc w:val="both"/>
              <w:rPr>
                <w:rFonts w:eastAsia="Times New Roman"/>
                <w:color w:val="000000"/>
              </w:rPr>
            </w:pPr>
            <w:r>
              <w:rPr>
                <w:rFonts w:eastAsia="Times New Roman"/>
                <w:color w:val="000000"/>
                <w:lang w:val="uk-UA"/>
              </w:rPr>
              <w:t>З 2011 – начальник вiддiлу iнспектування фiнансових установ Державної фiнансової iнспекцiї України.</w:t>
            </w:r>
            <w:r>
              <w:rPr>
                <w:rFonts w:eastAsia="Times New Roman"/>
                <w:color w:val="000000"/>
              </w:rPr>
              <w:t xml:space="preserve">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05.04.2013 Обрано на 3 (три) роки (по 04.04.2016 року включно).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Дата обрання та термiн, на який обрано: Рiшення Загальних зборiв акцiонерiв АБ «Укргазбанк» вiд 05.04.2013 (протокол №1). Обрано на 3 (три) роки (по 04.04.2016 року включно).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lang w:val="uk-UA"/>
              </w:rPr>
            </w:pPr>
            <w:r>
              <w:rPr>
                <w:rFonts w:eastAsia="Times New Roman"/>
                <w:color w:val="000000"/>
                <w:lang w:val="uk-UA"/>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Ревiзiйну комiсiю АБ «Укргазбанк».</w:t>
            </w:r>
          </w:p>
          <w:p>
            <w:pPr>
              <w:ind w:firstLine="709"/>
              <w:jc w:val="both"/>
              <w:rPr>
                <w:rFonts w:eastAsia="Times New Roman"/>
                <w:color w:val="000000"/>
                <w:lang w:val="uk-UA"/>
              </w:rPr>
            </w:pPr>
            <w:r>
              <w:rPr>
                <w:rFonts w:eastAsia="Times New Roman"/>
                <w:color w:val="000000"/>
                <w:lang w:val="uk-UA"/>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lang w:val="uk-UA"/>
              </w:rPr>
              <w:t>Iнформацiя про попереднi посади за останнi п’ять рокiв:</w:t>
            </w:r>
          </w:p>
          <w:p>
            <w:pPr>
              <w:ind w:firstLine="709"/>
              <w:jc w:val="both"/>
              <w:rPr>
                <w:rFonts w:eastAsia="Times New Roman"/>
                <w:color w:val="000000"/>
                <w:lang w:val="uk-UA"/>
              </w:rPr>
            </w:pPr>
            <w:r>
              <w:rPr>
                <w:rFonts w:eastAsia="Times New Roman"/>
                <w:color w:val="000000"/>
                <w:lang w:val="uk-UA"/>
              </w:rPr>
              <w:t>2005 – 2011 – головний контролер-ревiзор, заступник начальника вiддiлу iнспектування у сферi казенних пiдприємств, начальник вiддiлу iнспектування фiнансових установ Департаменту iнспектування у сферi матерiального виробництва та фiнансових послуг Головного контрольно-ревiзiйного управлiння України.</w:t>
            </w:r>
          </w:p>
          <w:p>
            <w:pPr>
              <w:ind w:firstLine="709"/>
              <w:jc w:val="both"/>
              <w:rPr>
                <w:rFonts w:eastAsia="Times New Roman"/>
                <w:color w:val="000000"/>
                <w:lang w:val="uk-UA"/>
              </w:rPr>
            </w:pPr>
            <w:r>
              <w:rPr>
                <w:rFonts w:eastAsia="Times New Roman"/>
                <w:color w:val="000000"/>
                <w:lang w:val="uk-UA"/>
              </w:rPr>
              <w:t>з 2011 – начальник вiддiлу iнспектування фiнансових установ Державної фiнансової iнспекцiї України.</w:t>
            </w:r>
          </w:p>
          <w:p>
            <w:pPr>
              <w:ind w:firstLine="709"/>
              <w:jc w:val="both"/>
              <w:rPr>
                <w:rFonts w:eastAsia="Times New Roman"/>
                <w:color w:val="000000"/>
                <w:lang w:val="uk-UA"/>
              </w:rPr>
            </w:pPr>
            <w:r>
              <w:rPr>
                <w:rFonts w:eastAsia="Times New Roman"/>
                <w:color w:val="000000"/>
                <w:lang w:val="uk-UA"/>
              </w:rPr>
              <w:t>Посада, найменування та мiсцезнаходження пiдприємства, де посадова особа обiймає посаду: Начальник вiддiлу iнспектування фiнансових установ Державної фiнансової iнспекцiї України, 04070, м. Київ, вул. Петра Сагайдачного, буд. 4.</w:t>
            </w:r>
          </w:p>
          <w:p>
            <w:pPr>
              <w:ind w:firstLine="709"/>
              <w:jc w:val="both"/>
              <w:rPr>
                <w:rFonts w:eastAsia="Times New Roman"/>
                <w:color w:val="000000"/>
                <w:lang w:val="uk-UA"/>
              </w:rPr>
            </w:pPr>
            <w:r>
              <w:rPr>
                <w:rFonts w:eastAsia="Times New Roman"/>
                <w:color w:val="000000"/>
                <w:lang w:val="uk-UA"/>
              </w:rPr>
              <w:t>Обгрунтування змiн у персональному складi: Обрано до складу Ревiзiйної комiсiї Банку у зв’язку з виходом двох членiв з попереднього складу Ревiзiйної комiсiї через неможливiсть виконувати обов’язки члена Ревiзiйної комiсiї.</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Головний бухгалтер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Хрустальова Наталiя Геннадiївна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1970</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18</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 xml:space="preserve">Листопад 2010 – грудень 2010 – в.о. головного бухгалтера АБ «Укргазбанк». </w:t>
            </w:r>
          </w:p>
          <w:p>
            <w:pPr>
              <w:ind w:firstLine="709"/>
              <w:jc w:val="both"/>
              <w:rPr>
                <w:rFonts w:eastAsia="Times New Roman"/>
                <w:color w:val="000000"/>
              </w:rPr>
            </w:pPr>
            <w:r>
              <w:rPr>
                <w:rFonts w:eastAsia="Times New Roman"/>
                <w:color w:val="000000"/>
                <w:lang w:val="uk-UA"/>
              </w:rPr>
              <w:t>З грудня 2010 – головний бухгалтер АБ «Укргазбанк».</w:t>
            </w:r>
            <w:r>
              <w:rPr>
                <w:rFonts w:eastAsia="Times New Roman"/>
                <w:color w:val="000000"/>
              </w:rPr>
              <w:t xml:space="preserve">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lastRenderedPageBreak/>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24.12.2010 Обрано безстроково.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Дата обрання та термiн, на який обрано: Наказ Голови Правлiння АБ «Укргазбанк» вiд 24.12.2010 №386-П. Наказ Голови Правлiння АБ «Укргазбанк» вiд 03.01.2012 №1-П. Обрано безстроково.</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lang w:val="uk-UA"/>
              </w:rPr>
            </w:pPr>
            <w:r>
              <w:rPr>
                <w:rFonts w:eastAsia="Times New Roman"/>
                <w:color w:val="000000"/>
                <w:lang w:val="uk-UA"/>
              </w:rPr>
              <w:t>Iнформацiя стосовно повноважень та обов'язкiв посадової особи Емiтента: посадов особа дiє у межах, встановлених чинним законодавством та Статутом АБ «Укргазбанк».</w:t>
            </w:r>
          </w:p>
          <w:p>
            <w:pPr>
              <w:ind w:firstLine="709"/>
              <w:jc w:val="both"/>
              <w:rPr>
                <w:rFonts w:eastAsia="Times New Roman"/>
                <w:color w:val="000000"/>
                <w:lang w:val="uk-UA"/>
              </w:rPr>
            </w:pPr>
            <w:r>
              <w:rPr>
                <w:rFonts w:eastAsia="Times New Roman"/>
                <w:color w:val="000000"/>
                <w:lang w:val="uk-UA"/>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lang w:val="uk-UA"/>
              </w:rPr>
              <w:t>Iнформацiя про попереднi посади за останнi п’ять рокiв:</w:t>
            </w:r>
          </w:p>
          <w:p>
            <w:pPr>
              <w:ind w:firstLine="709"/>
              <w:jc w:val="both"/>
              <w:rPr>
                <w:rFonts w:eastAsia="Times New Roman"/>
                <w:color w:val="000000"/>
                <w:lang w:val="uk-UA"/>
              </w:rPr>
            </w:pPr>
            <w:r>
              <w:rPr>
                <w:rFonts w:eastAsia="Times New Roman"/>
                <w:color w:val="000000"/>
                <w:lang w:val="uk-UA"/>
              </w:rPr>
              <w:t>Липень 2008 – липень 2010 – головний бухгалтер АБ «Укргазбанк».</w:t>
            </w:r>
          </w:p>
          <w:p>
            <w:pPr>
              <w:ind w:firstLine="709"/>
              <w:jc w:val="both"/>
              <w:rPr>
                <w:rFonts w:eastAsia="Times New Roman"/>
                <w:color w:val="000000"/>
                <w:lang w:val="uk-UA"/>
              </w:rPr>
            </w:pPr>
            <w:r>
              <w:rPr>
                <w:rFonts w:eastAsia="Times New Roman"/>
                <w:color w:val="000000"/>
                <w:lang w:val="uk-UA"/>
              </w:rPr>
              <w:t>Липень 2010 – листопад 2010 – радник Голови Правлiння АБ «Укргазбанк», в.о. головного бухгалтера АБ «Укргазбанк» в порядку сумiщення посад.</w:t>
            </w:r>
          </w:p>
          <w:p>
            <w:pPr>
              <w:ind w:firstLine="709"/>
              <w:jc w:val="both"/>
              <w:rPr>
                <w:rFonts w:eastAsia="Times New Roman"/>
                <w:color w:val="000000"/>
                <w:lang w:val="uk-UA"/>
              </w:rPr>
            </w:pPr>
            <w:r>
              <w:rPr>
                <w:rFonts w:eastAsia="Times New Roman"/>
                <w:color w:val="000000"/>
                <w:lang w:val="uk-UA"/>
              </w:rPr>
              <w:t>Листопад 2010 – грудень 2010 – в.о. головного бухгалтера АБ «Укргазбанк».</w:t>
            </w:r>
          </w:p>
          <w:p>
            <w:pPr>
              <w:ind w:firstLine="709"/>
              <w:jc w:val="both"/>
              <w:rPr>
                <w:rFonts w:eastAsia="Times New Roman"/>
                <w:color w:val="000000"/>
                <w:lang w:val="uk-UA"/>
              </w:rPr>
            </w:pPr>
            <w:r>
              <w:rPr>
                <w:rFonts w:eastAsia="Times New Roman"/>
                <w:color w:val="000000"/>
                <w:lang w:val="uk-UA"/>
              </w:rPr>
              <w:t>З грудня 2010 – головний бухгалтер АБ «Укргазбанк».</w:t>
            </w:r>
          </w:p>
          <w:p>
            <w:pPr>
              <w:ind w:firstLine="709"/>
              <w:jc w:val="both"/>
              <w:rPr>
                <w:rFonts w:eastAsia="Times New Roman"/>
                <w:color w:val="000000"/>
              </w:rPr>
            </w:pPr>
            <w:r>
              <w:rPr>
                <w:rFonts w:eastAsia="Times New Roman"/>
                <w:color w:val="000000"/>
                <w:lang w:val="uk-UA"/>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 посада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Корпоративний секретар АБ «Укргазбанк»</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b/>
                <w:color w:val="000000"/>
              </w:rPr>
            </w:pPr>
            <w:r>
              <w:rPr>
                <w:rFonts w:eastAsia="Times New Roman"/>
                <w:b/>
                <w:color w:val="000000"/>
              </w:rPr>
              <w:t>Крисевич Сергiй Олексiйович</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4) рік народження**</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1973</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5) освіта**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Вища</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6) стаж керівної роботи (років)**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12</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7) найменування підприємства та попередня посада, яку займав**</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 xml:space="preserve">Червень 2010 – липень 2012 - начальник управлiння забезпечення iнвестицiйної дiяльностi департаменту iнвестицiйної дiяльностi та акцiонерного капiталу АБ «Укргазбанк». </w:t>
            </w:r>
          </w:p>
          <w:p>
            <w:pPr>
              <w:ind w:firstLine="709"/>
              <w:jc w:val="both"/>
              <w:rPr>
                <w:rFonts w:eastAsia="Times New Roman"/>
                <w:color w:val="000000"/>
              </w:rPr>
            </w:pPr>
            <w:r>
              <w:rPr>
                <w:rFonts w:eastAsia="Times New Roman"/>
                <w:color w:val="000000"/>
                <w:lang w:val="uk-UA"/>
              </w:rPr>
              <w:t>З липня 2012 – корпоративний секретар АБ «Укргазбанк».</w:t>
            </w:r>
            <w:r>
              <w:rPr>
                <w:rFonts w:eastAsia="Times New Roman"/>
                <w:color w:val="000000"/>
              </w:rPr>
              <w:t xml:space="preserve"> </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8) дата обрання та термін, на який обрано</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31.07.2012 Обрано на перiод вiдпусток корпоративного секретаря АБ «Укргазбанк» Медведєвої К.В.</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rPr>
            </w:pPr>
            <w:r>
              <w:rPr>
                <w:rFonts w:eastAsia="Times New Roman"/>
                <w:color w:val="000000"/>
              </w:rPr>
              <w:t>9) Опис</w:t>
            </w:r>
          </w:p>
        </w:tc>
      </w:tr>
      <w:tr>
        <w:tc>
          <w:tcPr>
            <w:tcW w:w="5000" w:type="pct"/>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 xml:space="preserve">Дата обрання та термiн, на який обрано: Рiшення Наглядової ради АБ «Укргазбанк» вiд 31.07.2012 (протокол №9). Обрано на перiод вiдпусток корпоративного секретаря АБ </w:t>
            </w:r>
            <w:r>
              <w:rPr>
                <w:rFonts w:eastAsia="Times New Roman"/>
                <w:color w:val="000000"/>
                <w:lang w:val="uk-UA"/>
              </w:rPr>
              <w:lastRenderedPageBreak/>
              <w:t>«Укргазбанк» Медведєвої К.В. у зв’язку з вагiтнiстю та пологами i по догляду за дитиною до досягнення нею трирiчного вiку.</w:t>
            </w:r>
          </w:p>
          <w:p>
            <w:pPr>
              <w:ind w:firstLine="709"/>
              <w:jc w:val="both"/>
              <w:rPr>
                <w:rFonts w:eastAsia="Times New Roman"/>
                <w:color w:val="000000"/>
                <w:lang w:val="uk-UA"/>
              </w:rPr>
            </w:pPr>
            <w:r>
              <w:rPr>
                <w:rFonts w:eastAsia="Times New Roman"/>
                <w:color w:val="000000"/>
              </w:rPr>
              <w:t>Посадова особа згоди на розкриття паспортних даних не надавала</w:t>
            </w:r>
            <w:r>
              <w:rPr>
                <w:rFonts w:eastAsia="Times New Roman"/>
                <w:color w:val="000000"/>
                <w:lang w:val="uk-UA"/>
              </w:rPr>
              <w:t>.</w:t>
            </w:r>
          </w:p>
          <w:p>
            <w:pPr>
              <w:ind w:firstLine="709"/>
              <w:jc w:val="both"/>
              <w:rPr>
                <w:rFonts w:eastAsia="Times New Roman"/>
                <w:color w:val="000000"/>
                <w:lang w:val="uk-UA"/>
              </w:rPr>
            </w:pPr>
            <w:r>
              <w:rPr>
                <w:rFonts w:eastAsia="Times New Roman"/>
                <w:color w:val="000000"/>
                <w:lang w:val="uk-UA"/>
              </w:rPr>
              <w:t>Iнформацiя стосовно повноважень та обов'язкiв посадової особи Емiтента: посадов особа дiє у межах, встановлених чинним законодавством, Статутом АБ «Укргазбанк» та Положенням про Корпоративного секретаря АБ «Укргазбанк».</w:t>
            </w:r>
          </w:p>
          <w:p>
            <w:pPr>
              <w:ind w:firstLine="709"/>
              <w:jc w:val="both"/>
              <w:rPr>
                <w:rFonts w:eastAsia="Times New Roman"/>
                <w:color w:val="000000"/>
                <w:lang w:val="uk-UA"/>
              </w:rPr>
            </w:pPr>
            <w:r>
              <w:rPr>
                <w:rFonts w:eastAsia="Times New Roman"/>
                <w:color w:val="000000"/>
                <w:lang w:val="uk-UA"/>
              </w:rPr>
              <w:t>Iнформацiя щодо розмiру виплаченої винагороди: згоду на розкриття даної iнформацiї посадова особа не надавала.</w:t>
            </w:r>
          </w:p>
          <w:p>
            <w:pPr>
              <w:ind w:firstLine="709"/>
              <w:jc w:val="both"/>
              <w:rPr>
                <w:rFonts w:eastAsia="Times New Roman"/>
                <w:color w:val="000000"/>
                <w:lang w:val="uk-UA"/>
              </w:rPr>
            </w:pPr>
            <w:r>
              <w:rPr>
                <w:rFonts w:eastAsia="Times New Roman"/>
                <w:color w:val="000000"/>
                <w:lang w:val="uk-UA"/>
              </w:rPr>
              <w:t>Iнформацiя про попереднi посади за останнi п’ять рокiв:</w:t>
            </w:r>
          </w:p>
          <w:p>
            <w:pPr>
              <w:ind w:firstLine="709"/>
              <w:jc w:val="both"/>
              <w:rPr>
                <w:rFonts w:eastAsia="Times New Roman"/>
                <w:color w:val="000000"/>
                <w:lang w:val="uk-UA"/>
              </w:rPr>
            </w:pPr>
            <w:r>
              <w:rPr>
                <w:rFonts w:eastAsia="Times New Roman"/>
                <w:color w:val="000000"/>
                <w:lang w:val="uk-UA"/>
              </w:rPr>
              <w:t>Серпень 2006 – червень 2010 – корпоративний секретар АБ «Укргазбанк».</w:t>
            </w:r>
          </w:p>
          <w:p>
            <w:pPr>
              <w:ind w:firstLine="709"/>
              <w:jc w:val="both"/>
              <w:rPr>
                <w:rFonts w:eastAsia="Times New Roman"/>
                <w:color w:val="000000"/>
                <w:lang w:val="uk-UA"/>
              </w:rPr>
            </w:pPr>
            <w:r>
              <w:rPr>
                <w:rFonts w:eastAsia="Times New Roman"/>
                <w:color w:val="000000"/>
                <w:lang w:val="uk-UA"/>
              </w:rPr>
              <w:t>Червень 2010 – липень 2012 - начальник управлiння забезпечення iнвестицiйної дiяльностi департаменту iнвестицiйної дiяльностi та акцiонерного капiталу АБ «Укргазбанк».</w:t>
            </w:r>
          </w:p>
          <w:p>
            <w:pPr>
              <w:ind w:firstLine="709"/>
              <w:jc w:val="both"/>
              <w:rPr>
                <w:rFonts w:eastAsia="Times New Roman"/>
                <w:color w:val="000000"/>
                <w:lang w:val="uk-UA"/>
              </w:rPr>
            </w:pPr>
            <w:r>
              <w:rPr>
                <w:rFonts w:eastAsia="Times New Roman"/>
                <w:color w:val="000000"/>
                <w:lang w:val="uk-UA"/>
              </w:rPr>
              <w:t>З липня 2012 – корпоративний секретар АБ «Укргазбанк».</w:t>
            </w:r>
          </w:p>
          <w:p>
            <w:pPr>
              <w:ind w:firstLine="709"/>
              <w:jc w:val="both"/>
              <w:rPr>
                <w:rFonts w:eastAsia="Times New Roman"/>
                <w:color w:val="000000"/>
              </w:rPr>
            </w:pPr>
            <w:r>
              <w:rPr>
                <w:rFonts w:eastAsia="Times New Roman"/>
                <w:color w:val="000000"/>
                <w:lang w:val="uk-UA"/>
              </w:rPr>
              <w:t>Посада, найменування та мiсцезнаходження пiдприємства, де посадова особа обiймає посаду: посадова особа не обiймає жодної посади.</w:t>
            </w:r>
          </w:p>
        </w:tc>
      </w:tr>
      <w:tr>
        <w:tc>
          <w:tcPr>
            <w:tcW w:w="5000" w:type="pct"/>
            <w:tcBorders>
              <w:top w:val="nil"/>
              <w:left w:val="nil"/>
              <w:bottom w:val="nil"/>
              <w:right w:val="nil"/>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pPr>
        <w:rPr>
          <w:rFonts w:eastAsia="Times New Roman"/>
          <w:color w:val="000000"/>
        </w:rPr>
        <w:sectPr>
          <w:footerReference w:type="default" r:id="rId9"/>
          <w:footerReference w:type="first" r:id="rId10"/>
          <w:pgSz w:w="11907" w:h="16840"/>
          <w:pgMar w:top="1134" w:right="851" w:bottom="851" w:left="851" w:header="0" w:footer="283" w:gutter="0"/>
          <w:cols w:space="708"/>
          <w:titlePg/>
          <w:docGrid w:linePitch="360"/>
        </w:sectPr>
      </w:pPr>
    </w:p>
    <w:p>
      <w:pPr>
        <w:pStyle w:val="4"/>
        <w:rPr>
          <w:rFonts w:eastAsia="Times New Roman"/>
          <w:color w:val="000000"/>
        </w:rPr>
      </w:pPr>
      <w:r>
        <w:rPr>
          <w:rFonts w:eastAsia="Times New Roman"/>
          <w:color w:val="000000"/>
        </w:rPr>
        <w:lastRenderedPageBreak/>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554"/>
        <w:gridCol w:w="1547"/>
        <w:gridCol w:w="2989"/>
        <w:gridCol w:w="1124"/>
        <w:gridCol w:w="1148"/>
        <w:gridCol w:w="1402"/>
        <w:gridCol w:w="763"/>
        <w:gridCol w:w="1360"/>
        <w:gridCol w:w="1494"/>
        <w:gridCol w:w="1594"/>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Прізвище, ім'я, по батькові посадової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Паспортні дані фізичної особи (серія, номер, дата видачі, орган, який видав)* або ідентифікаційний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Головний бухгалтер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Хрустальова Наталiя Геннадiївна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0.000025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Корпоративний секретар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Крисевич Сергiй Олексiйович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0.000004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2885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0.000029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1185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r>
    </w:tbl>
    <w:p>
      <w:pPr>
        <w:pStyle w:val="small-text"/>
        <w:rPr>
          <w:color w:val="000000"/>
        </w:rPr>
      </w:pPr>
      <w:r>
        <w:rPr>
          <w:color w:val="000000"/>
        </w:rPr>
        <w:t xml:space="preserve">* Зазначається у разі надання згоди фізичної особи на розкриття паспортних даних. </w:t>
      </w:r>
    </w:p>
    <w:p>
      <w:pPr>
        <w:rPr>
          <w:rFonts w:eastAsia="Times New Roman"/>
          <w:color w:val="000000"/>
        </w:rPr>
        <w:sectPr>
          <w:pgSz w:w="16840" w:h="11907" w:orient="landscape"/>
          <w:pgMar w:top="1134" w:right="1134"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804"/>
        <w:gridCol w:w="1901"/>
        <w:gridCol w:w="2111"/>
        <w:gridCol w:w="1089"/>
        <w:gridCol w:w="1224"/>
        <w:gridCol w:w="1331"/>
        <w:gridCol w:w="1138"/>
        <w:gridCol w:w="1338"/>
        <w:gridCol w:w="1480"/>
        <w:gridCol w:w="1559"/>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Ідентифікаційний 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Держава Україна в особi Мiнiстерства фiнансiв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00013480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01008 Україна м. Київ - м.Київ вул. Грушевського,12/2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9299981000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92.9998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9299981000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внесення до реєстру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9299981000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92.9998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9299981000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r>
    </w:tbl>
    <w:p>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Не обов'язково для заповнення. </w:t>
      </w:r>
    </w:p>
    <w:p>
      <w:pPr>
        <w:rPr>
          <w:rFonts w:eastAsia="Times New Roman"/>
          <w:color w:val="000000"/>
        </w:rPr>
        <w:sectPr>
          <w:pgSz w:w="16840" w:h="11907" w:orient="landscape"/>
          <w:pgMar w:top="1134" w:right="1134"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позачергові</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05.04.2013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93.0112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lang w:val="uk-UA"/>
              </w:rPr>
              <w:t>Кворум встановлено. 93,0112% від загальної кількості голосів акціонерів, що мають право голосу з питань порядку денного Зборів.</w:t>
            </w:r>
          </w:p>
          <w:p>
            <w:pPr>
              <w:ind w:firstLine="709"/>
              <w:jc w:val="both"/>
              <w:rPr>
                <w:rFonts w:eastAsia="Times New Roman"/>
                <w:color w:val="000000"/>
                <w:sz w:val="20"/>
                <w:szCs w:val="20"/>
                <w:lang w:val="uk-UA"/>
              </w:rPr>
            </w:pPr>
          </w:p>
          <w:p>
            <w:pPr>
              <w:ind w:firstLine="709"/>
              <w:jc w:val="both"/>
              <w:rPr>
                <w:rFonts w:eastAsia="Times New Roman"/>
                <w:color w:val="000000"/>
                <w:sz w:val="20"/>
                <w:szCs w:val="20"/>
                <w:lang w:val="uk-UA"/>
              </w:rPr>
            </w:pPr>
            <w:r>
              <w:rPr>
                <w:rFonts w:eastAsia="Times New Roman"/>
                <w:color w:val="000000"/>
                <w:sz w:val="20"/>
                <w:szCs w:val="20"/>
                <w:lang w:val="uk-UA"/>
              </w:rPr>
              <w:t xml:space="preserve">Річні загальні збори акціонерів Банку скликані згідно з рішенням Наглядової ради Банку від 21.02.2013 (протокол №2). </w:t>
            </w:r>
          </w:p>
          <w:p>
            <w:pPr>
              <w:ind w:firstLine="709"/>
              <w:jc w:val="both"/>
              <w:rPr>
                <w:rFonts w:eastAsia="Times New Roman"/>
                <w:color w:val="000000"/>
                <w:sz w:val="20"/>
                <w:szCs w:val="20"/>
                <w:lang w:val="uk-UA"/>
              </w:rPr>
            </w:pPr>
            <w:r>
              <w:rPr>
                <w:rFonts w:eastAsia="Times New Roman"/>
                <w:color w:val="000000"/>
                <w:sz w:val="20"/>
                <w:szCs w:val="20"/>
                <w:lang w:val="uk-UA"/>
              </w:rPr>
              <w:t>На розгляд загальних зборів акціонерів було винесено 12 питань порядку денного, а саме:</w:t>
            </w:r>
          </w:p>
          <w:p>
            <w:pPr>
              <w:ind w:firstLine="709"/>
              <w:jc w:val="both"/>
              <w:rPr>
                <w:rFonts w:eastAsia="Times New Roman"/>
                <w:color w:val="000000"/>
                <w:sz w:val="20"/>
                <w:szCs w:val="20"/>
                <w:lang w:val="uk-UA"/>
              </w:rPr>
            </w:pPr>
            <w:r>
              <w:rPr>
                <w:rFonts w:eastAsia="Times New Roman"/>
                <w:color w:val="000000"/>
                <w:sz w:val="20"/>
                <w:szCs w:val="20"/>
                <w:lang w:val="uk-UA"/>
              </w:rPr>
              <w:t>1. Про встановлення порядку проведення річних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2. Про обрання Лічильної комісії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3. Про звіт Правління АБ «Укргазбанк» за 2012 рік та прийняття рішення за наслідками розгляду цього звіту.</w:t>
            </w:r>
          </w:p>
          <w:p>
            <w:pPr>
              <w:ind w:firstLine="709"/>
              <w:jc w:val="both"/>
              <w:rPr>
                <w:rFonts w:eastAsia="Times New Roman"/>
                <w:color w:val="000000"/>
                <w:sz w:val="20"/>
                <w:szCs w:val="20"/>
                <w:lang w:val="uk-UA"/>
              </w:rPr>
            </w:pPr>
            <w:r>
              <w:rPr>
                <w:rFonts w:eastAsia="Times New Roman"/>
                <w:color w:val="000000"/>
                <w:sz w:val="20"/>
                <w:szCs w:val="20"/>
                <w:lang w:val="uk-UA"/>
              </w:rPr>
              <w:t>4. Про звіт Наглядової ради АБ «Укргазбанк» за 2012 рік та прийняття рішення за наслідками розгляду цього звіту.</w:t>
            </w:r>
          </w:p>
          <w:p>
            <w:pPr>
              <w:ind w:firstLine="709"/>
              <w:jc w:val="both"/>
              <w:rPr>
                <w:rFonts w:eastAsia="Times New Roman"/>
                <w:color w:val="000000"/>
                <w:sz w:val="20"/>
                <w:szCs w:val="20"/>
                <w:lang w:val="uk-UA"/>
              </w:rPr>
            </w:pPr>
            <w:r>
              <w:rPr>
                <w:rFonts w:eastAsia="Times New Roman"/>
                <w:color w:val="000000"/>
                <w:sz w:val="20"/>
                <w:szCs w:val="20"/>
                <w:lang w:val="uk-UA"/>
              </w:rPr>
              <w:t>5. Про звіт та висновки Ревізійної комісії АБ «Укргазбанк» за 2012 рік та прийняття рішення за наслідками розгляду звіту Ревізійної комісії АБ «Укргазбанк» за 2012 рік.</w:t>
            </w:r>
          </w:p>
          <w:p>
            <w:pPr>
              <w:ind w:firstLine="709"/>
              <w:jc w:val="both"/>
              <w:rPr>
                <w:rFonts w:eastAsia="Times New Roman"/>
                <w:color w:val="000000"/>
                <w:sz w:val="20"/>
                <w:szCs w:val="20"/>
                <w:lang w:val="uk-UA"/>
              </w:rPr>
            </w:pPr>
            <w:r>
              <w:rPr>
                <w:rFonts w:eastAsia="Times New Roman"/>
                <w:color w:val="000000"/>
                <w:sz w:val="20"/>
                <w:szCs w:val="20"/>
                <w:lang w:val="uk-UA"/>
              </w:rPr>
              <w:t>6. Про затвердження річних результатів діяльності (річного звіту) АБ «Укргазбанк» за 2012 рік та висновків зовнішнього аудитора.</w:t>
            </w:r>
          </w:p>
          <w:p>
            <w:pPr>
              <w:ind w:firstLine="709"/>
              <w:jc w:val="both"/>
              <w:rPr>
                <w:rFonts w:eastAsia="Times New Roman"/>
                <w:color w:val="000000"/>
                <w:sz w:val="20"/>
                <w:szCs w:val="20"/>
                <w:lang w:val="uk-UA"/>
              </w:rPr>
            </w:pPr>
            <w:r>
              <w:rPr>
                <w:rFonts w:eastAsia="Times New Roman"/>
                <w:color w:val="000000"/>
                <w:sz w:val="20"/>
                <w:szCs w:val="20"/>
                <w:lang w:val="uk-UA"/>
              </w:rPr>
              <w:t>7. Про розподіл прибутку АБ «Укргазбанк» за підсумками роботи у 2012 році.</w:t>
            </w:r>
          </w:p>
          <w:p>
            <w:pPr>
              <w:ind w:firstLine="709"/>
              <w:jc w:val="both"/>
              <w:rPr>
                <w:rFonts w:eastAsia="Times New Roman"/>
                <w:color w:val="000000"/>
                <w:sz w:val="20"/>
                <w:szCs w:val="20"/>
                <w:lang w:val="uk-UA"/>
              </w:rPr>
            </w:pPr>
            <w:r>
              <w:rPr>
                <w:rFonts w:eastAsia="Times New Roman"/>
                <w:color w:val="000000"/>
                <w:sz w:val="20"/>
                <w:szCs w:val="20"/>
                <w:lang w:val="uk-UA"/>
              </w:rPr>
              <w:t>8. Затвердження розміру річних дивідендів.</w:t>
            </w:r>
          </w:p>
          <w:p>
            <w:pPr>
              <w:ind w:firstLine="709"/>
              <w:jc w:val="both"/>
              <w:rPr>
                <w:rFonts w:eastAsia="Times New Roman"/>
                <w:color w:val="000000"/>
                <w:sz w:val="20"/>
                <w:szCs w:val="20"/>
                <w:lang w:val="uk-UA"/>
              </w:rPr>
            </w:pPr>
            <w:r>
              <w:rPr>
                <w:rFonts w:eastAsia="Times New Roman"/>
                <w:color w:val="000000"/>
                <w:sz w:val="20"/>
                <w:szCs w:val="20"/>
                <w:lang w:val="uk-UA"/>
              </w:rPr>
              <w:t>9. Дострокове припинення повноважень Голови та членів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10. Обрання членів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11. Обрання Голови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12. Затвердження умов цивільно-правових договорів, що укладатимуться з Головою та членами Ревізійної комісії АБ «Укргазбанк», встановлення розміру їх винагороди, обрання особи, яка уповноважується на підписання цивільно-правових договорів з Головою та членами Ревізійної комісії АБ «Укргазбанк».</w:t>
            </w:r>
          </w:p>
          <w:p>
            <w:pPr>
              <w:ind w:firstLine="709"/>
              <w:jc w:val="both"/>
              <w:rPr>
                <w:rFonts w:eastAsia="Times New Roman"/>
                <w:color w:val="000000"/>
                <w:sz w:val="20"/>
                <w:szCs w:val="20"/>
                <w:lang w:val="uk-UA"/>
              </w:rPr>
            </w:pPr>
          </w:p>
          <w:p>
            <w:pPr>
              <w:ind w:firstLine="709"/>
              <w:jc w:val="both"/>
              <w:rPr>
                <w:rFonts w:eastAsia="Times New Roman"/>
                <w:color w:val="000000"/>
                <w:sz w:val="20"/>
                <w:szCs w:val="20"/>
                <w:lang w:val="uk-UA"/>
              </w:rPr>
            </w:pPr>
            <w:r>
              <w:rPr>
                <w:rFonts w:eastAsia="Times New Roman"/>
                <w:color w:val="000000"/>
                <w:sz w:val="20"/>
                <w:szCs w:val="20"/>
                <w:lang w:val="uk-UA"/>
              </w:rPr>
              <w:t>Рішенням Наглядової ради Банку від 22.03.2013 (протокол №3) були погоджені проекти рішень з питань порядку денного Зборів, затверджені форма та зміст бюлетенів для голосування на Зборах, які і були надані акціонерам.</w:t>
            </w:r>
          </w:p>
          <w:p>
            <w:pPr>
              <w:ind w:firstLine="709"/>
              <w:jc w:val="both"/>
              <w:rPr>
                <w:rFonts w:eastAsia="Times New Roman"/>
                <w:color w:val="000000"/>
                <w:sz w:val="20"/>
                <w:szCs w:val="20"/>
                <w:lang w:val="uk-UA"/>
              </w:rPr>
            </w:pPr>
            <w:r>
              <w:rPr>
                <w:rFonts w:eastAsia="Times New Roman"/>
                <w:color w:val="000000"/>
                <w:sz w:val="20"/>
                <w:szCs w:val="20"/>
                <w:lang w:val="uk-UA"/>
              </w:rPr>
              <w:t>Питання 1. Про встановлення порядку проведення річних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 xml:space="preserve">1. Затвердити такий порядок (регламент) проведення річних загальних зборів акціонерів АБ «Укргазбанк» 05.04.2013: </w:t>
            </w:r>
          </w:p>
          <w:p>
            <w:pPr>
              <w:ind w:firstLine="709"/>
              <w:jc w:val="both"/>
              <w:rPr>
                <w:rFonts w:eastAsia="Times New Roman"/>
                <w:color w:val="000000"/>
                <w:sz w:val="20"/>
                <w:szCs w:val="20"/>
                <w:lang w:val="uk-UA"/>
              </w:rPr>
            </w:pPr>
            <w:r>
              <w:rPr>
                <w:rFonts w:eastAsia="Times New Roman"/>
                <w:color w:val="000000"/>
                <w:sz w:val="20"/>
                <w:szCs w:val="20"/>
                <w:lang w:val="uk-UA"/>
              </w:rPr>
              <w:t>- до обрання Лічильної комісії підрахунок голосів здійснюється Реєстраційною комісією;</w:t>
            </w:r>
          </w:p>
          <w:p>
            <w:pPr>
              <w:ind w:firstLine="709"/>
              <w:jc w:val="both"/>
              <w:rPr>
                <w:rFonts w:eastAsia="Times New Roman"/>
                <w:color w:val="000000"/>
                <w:sz w:val="20"/>
                <w:szCs w:val="20"/>
                <w:lang w:val="uk-UA"/>
              </w:rPr>
            </w:pPr>
            <w:r>
              <w:rPr>
                <w:rFonts w:eastAsia="Times New Roman"/>
                <w:color w:val="000000"/>
                <w:sz w:val="20"/>
                <w:szCs w:val="20"/>
                <w:lang w:val="uk-UA"/>
              </w:rPr>
              <w:t xml:space="preserve">- для доповіді з питань порядку денного надавати до 15 хвилин; </w:t>
            </w:r>
          </w:p>
          <w:p>
            <w:pPr>
              <w:ind w:firstLine="709"/>
              <w:jc w:val="both"/>
              <w:rPr>
                <w:rFonts w:eastAsia="Times New Roman"/>
                <w:color w:val="000000"/>
                <w:sz w:val="20"/>
                <w:szCs w:val="20"/>
                <w:lang w:val="uk-UA"/>
              </w:rPr>
            </w:pPr>
            <w:r>
              <w:rPr>
                <w:rFonts w:eastAsia="Times New Roman"/>
                <w:color w:val="000000"/>
                <w:sz w:val="20"/>
                <w:szCs w:val="20"/>
                <w:lang w:val="uk-UA"/>
              </w:rPr>
              <w:t xml:space="preserve">- питання (пропозиції) від учасників загальних зборів передаються Секретарю загальних зборів протягом двох хвилин з моменту закінчення доповіді з відповідного питання порядку денного, виключно у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 </w:t>
            </w:r>
          </w:p>
          <w:p>
            <w:pPr>
              <w:ind w:firstLine="709"/>
              <w:jc w:val="both"/>
              <w:rPr>
                <w:rFonts w:eastAsia="Times New Roman"/>
                <w:color w:val="000000"/>
                <w:sz w:val="20"/>
                <w:szCs w:val="20"/>
                <w:lang w:val="uk-UA"/>
              </w:rPr>
            </w:pPr>
            <w:r>
              <w:rPr>
                <w:rFonts w:eastAsia="Times New Roman"/>
                <w:color w:val="000000"/>
                <w:sz w:val="20"/>
                <w:szCs w:val="20"/>
                <w:lang w:val="uk-UA"/>
              </w:rPr>
              <w:t xml:space="preserve">- питання та пропозиції в усній формі, анонімні, а також запитання та пропозиції щодо питань, не включених до порядку денного, розгляду не підлягають; </w:t>
            </w:r>
          </w:p>
          <w:p>
            <w:pPr>
              <w:ind w:firstLine="709"/>
              <w:jc w:val="both"/>
              <w:rPr>
                <w:rFonts w:eastAsia="Times New Roman"/>
                <w:color w:val="000000"/>
                <w:sz w:val="20"/>
                <w:szCs w:val="20"/>
                <w:lang w:val="uk-UA"/>
              </w:rPr>
            </w:pPr>
            <w:r>
              <w:rPr>
                <w:rFonts w:eastAsia="Times New Roman"/>
                <w:color w:val="000000"/>
                <w:sz w:val="20"/>
                <w:szCs w:val="20"/>
                <w:lang w:val="uk-UA"/>
              </w:rPr>
              <w:t>- для надання відповідей на всі запитання, отримані від учасників Зборів стосовно кожного питання порядку денного, надається до трьох хвилин.</w:t>
            </w:r>
          </w:p>
          <w:p>
            <w:pPr>
              <w:ind w:firstLine="709"/>
              <w:jc w:val="both"/>
              <w:rPr>
                <w:rFonts w:eastAsia="Times New Roman"/>
                <w:color w:val="000000"/>
                <w:sz w:val="20"/>
                <w:szCs w:val="20"/>
                <w:lang w:val="uk-UA"/>
              </w:rPr>
            </w:pPr>
            <w:r>
              <w:rPr>
                <w:rFonts w:eastAsia="Times New Roman"/>
                <w:color w:val="000000"/>
                <w:sz w:val="20"/>
                <w:szCs w:val="20"/>
                <w:lang w:val="uk-UA"/>
              </w:rPr>
              <w:t>Питання 2. Про обрання Лічильної комісії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Встановити склад Лічильної комісії АБ «Укргазбанк» на річних загальних зборах акціонерів АБ «Укргазбанк» 05.04.2013 у кількості 3 (три) особи.</w:t>
            </w:r>
          </w:p>
          <w:p>
            <w:pPr>
              <w:ind w:firstLine="709"/>
              <w:jc w:val="both"/>
              <w:rPr>
                <w:rFonts w:eastAsia="Times New Roman"/>
                <w:color w:val="000000"/>
                <w:sz w:val="20"/>
                <w:szCs w:val="20"/>
                <w:lang w:val="uk-UA"/>
              </w:rPr>
            </w:pPr>
            <w:r>
              <w:rPr>
                <w:rFonts w:eastAsia="Times New Roman"/>
                <w:color w:val="000000"/>
                <w:sz w:val="20"/>
                <w:szCs w:val="20"/>
                <w:lang w:val="uk-UA"/>
              </w:rPr>
              <w:t>2. Обрати до складу Лічильної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2.1. Медведського Володимира Івановича.</w:t>
            </w:r>
          </w:p>
          <w:p>
            <w:pPr>
              <w:ind w:firstLine="709"/>
              <w:jc w:val="both"/>
              <w:rPr>
                <w:rFonts w:eastAsia="Times New Roman"/>
                <w:color w:val="000000"/>
                <w:sz w:val="20"/>
                <w:szCs w:val="20"/>
                <w:lang w:val="uk-UA"/>
              </w:rPr>
            </w:pPr>
            <w:r>
              <w:rPr>
                <w:rFonts w:eastAsia="Times New Roman"/>
                <w:color w:val="000000"/>
                <w:sz w:val="20"/>
                <w:szCs w:val="20"/>
                <w:lang w:val="uk-UA"/>
              </w:rPr>
              <w:t>2.2. Клюско Сніжану Олегівну.</w:t>
            </w:r>
          </w:p>
          <w:p>
            <w:pPr>
              <w:ind w:firstLine="709"/>
              <w:jc w:val="both"/>
              <w:rPr>
                <w:rFonts w:eastAsia="Times New Roman"/>
                <w:color w:val="000000"/>
                <w:sz w:val="20"/>
                <w:szCs w:val="20"/>
                <w:lang w:val="uk-UA"/>
              </w:rPr>
            </w:pPr>
            <w:r>
              <w:rPr>
                <w:rFonts w:eastAsia="Times New Roman"/>
                <w:color w:val="000000"/>
                <w:sz w:val="20"/>
                <w:szCs w:val="20"/>
                <w:lang w:val="uk-UA"/>
              </w:rPr>
              <w:lastRenderedPageBreak/>
              <w:t>2.3. Шлюєва Максима Євгенійовича.</w:t>
            </w:r>
          </w:p>
          <w:p>
            <w:pPr>
              <w:ind w:firstLine="709"/>
              <w:jc w:val="both"/>
              <w:rPr>
                <w:rFonts w:eastAsia="Times New Roman"/>
                <w:color w:val="000000"/>
                <w:sz w:val="20"/>
                <w:szCs w:val="20"/>
                <w:lang w:val="uk-UA"/>
              </w:rPr>
            </w:pPr>
            <w:r>
              <w:rPr>
                <w:rFonts w:eastAsia="Times New Roman"/>
                <w:color w:val="000000"/>
                <w:sz w:val="20"/>
                <w:szCs w:val="20"/>
                <w:lang w:val="uk-UA"/>
              </w:rPr>
              <w:t>3. Обрати Головою Лічильної комісії АБ «Укргазбанк» Медведського Володимира Івановича.</w:t>
            </w:r>
          </w:p>
          <w:p>
            <w:pPr>
              <w:ind w:firstLine="709"/>
              <w:jc w:val="both"/>
              <w:rPr>
                <w:rFonts w:eastAsia="Times New Roman"/>
                <w:color w:val="000000"/>
                <w:sz w:val="20"/>
                <w:szCs w:val="20"/>
                <w:lang w:val="uk-UA"/>
              </w:rPr>
            </w:pPr>
            <w:r>
              <w:rPr>
                <w:rFonts w:eastAsia="Times New Roman"/>
                <w:color w:val="000000"/>
                <w:sz w:val="20"/>
                <w:szCs w:val="20"/>
                <w:lang w:val="uk-UA"/>
              </w:rPr>
              <w:t>Питання 3. Про звіт Правління АБ «Укргазбанк» за 2012 рік та прийняття рішення за наслідками розгляду цього звіту.</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звіт Правління АБ «Укргазбанк» за 2012 рік, що додається.</w:t>
            </w:r>
          </w:p>
          <w:p>
            <w:pPr>
              <w:ind w:firstLine="709"/>
              <w:jc w:val="both"/>
              <w:rPr>
                <w:rFonts w:eastAsia="Times New Roman"/>
                <w:color w:val="000000"/>
                <w:sz w:val="20"/>
                <w:szCs w:val="20"/>
                <w:lang w:val="uk-UA"/>
              </w:rPr>
            </w:pPr>
            <w:r>
              <w:rPr>
                <w:rFonts w:eastAsia="Times New Roman"/>
                <w:color w:val="000000"/>
                <w:sz w:val="20"/>
                <w:szCs w:val="20"/>
                <w:lang w:val="uk-UA"/>
              </w:rPr>
              <w:t>Питання 4. Про звіт Наглядової ради АБ «Укргазбанк» за 2012 рік та прийняття рішення за наслідками розгляду цього звіту.</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звіт Наглядової ради АБ «Укргазбанк» за 2012 рік, що додається.</w:t>
            </w:r>
          </w:p>
          <w:p>
            <w:pPr>
              <w:ind w:firstLine="709"/>
              <w:jc w:val="both"/>
              <w:rPr>
                <w:rFonts w:eastAsia="Times New Roman"/>
                <w:color w:val="000000"/>
                <w:sz w:val="20"/>
                <w:szCs w:val="20"/>
                <w:lang w:val="uk-UA"/>
              </w:rPr>
            </w:pPr>
            <w:r>
              <w:rPr>
                <w:rFonts w:eastAsia="Times New Roman"/>
                <w:color w:val="000000"/>
                <w:sz w:val="20"/>
                <w:szCs w:val="20"/>
                <w:lang w:val="uk-UA"/>
              </w:rPr>
              <w:t>Питання 5. Про звіт та висновки Ревізійної комісії АБ «Укргазбанк» за 2012 рік та прийняття рішення за наслідками розгляду звіту Ревізійної комісії АБ «Укргазбанк» за 2012 рік.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звіт та висновок Ревізійної комісії АБ «Укргазбанк» за результатами діяльності АБ «Укргазбанк» у 2012 році, що додається.</w:t>
            </w:r>
          </w:p>
          <w:p>
            <w:pPr>
              <w:ind w:firstLine="709"/>
              <w:jc w:val="both"/>
              <w:rPr>
                <w:rFonts w:eastAsia="Times New Roman"/>
                <w:color w:val="000000"/>
                <w:sz w:val="20"/>
                <w:szCs w:val="20"/>
                <w:lang w:val="uk-UA"/>
              </w:rPr>
            </w:pPr>
            <w:r>
              <w:rPr>
                <w:rFonts w:eastAsia="Times New Roman"/>
                <w:color w:val="000000"/>
                <w:sz w:val="20"/>
                <w:szCs w:val="20"/>
                <w:lang w:val="uk-UA"/>
              </w:rPr>
              <w:t>Питання 6. Про затвердження річних результатів діяльності (річного звіту) АБ «Укргазбанк» за 2012 рік та висновків зовнішнього аудитора.</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річні результати діяльності, а саме річну фінансову звітність (річний звіт) АБ «Укргазбанк» за 2012 рік.</w:t>
            </w:r>
          </w:p>
          <w:p>
            <w:pPr>
              <w:ind w:firstLine="709"/>
              <w:jc w:val="both"/>
              <w:rPr>
                <w:rFonts w:eastAsia="Times New Roman"/>
                <w:color w:val="000000"/>
                <w:sz w:val="20"/>
                <w:szCs w:val="20"/>
                <w:lang w:val="uk-UA"/>
              </w:rPr>
            </w:pPr>
            <w:r>
              <w:rPr>
                <w:rFonts w:eastAsia="Times New Roman"/>
                <w:color w:val="000000"/>
                <w:sz w:val="20"/>
                <w:szCs w:val="20"/>
                <w:lang w:val="uk-UA"/>
              </w:rPr>
              <w:t>2. Затвердити звіт незалежного аудитора ПрАТ «Делойт енд Туш ЮСК» за результатами аудиторської перевірки річної фінансової звітності банку за 2012 рік, що включає висновок аудитора та річну фінансову звітність АБ «Укргазбанк» за 2012 рік, що додається.</w:t>
            </w:r>
          </w:p>
          <w:p>
            <w:pPr>
              <w:ind w:firstLine="709"/>
              <w:jc w:val="both"/>
              <w:rPr>
                <w:rFonts w:eastAsia="Times New Roman"/>
                <w:color w:val="000000"/>
                <w:sz w:val="20"/>
                <w:szCs w:val="20"/>
                <w:lang w:val="uk-UA"/>
              </w:rPr>
            </w:pPr>
            <w:r>
              <w:rPr>
                <w:rFonts w:eastAsia="Times New Roman"/>
                <w:color w:val="000000"/>
                <w:sz w:val="20"/>
                <w:szCs w:val="20"/>
                <w:lang w:val="uk-UA"/>
              </w:rPr>
              <w:t>Питання 7. Про розподіл прибутку АБ «Укргазбанк» за підсумками роботи у 2012 році.</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Встановити, що прибуток АБ «Укргазбанк» за підсумками роботи у 2012 році у сумі 1 155 582 382,00 грн. має бути розподілений таким чином:</w:t>
            </w:r>
          </w:p>
          <w:p>
            <w:pPr>
              <w:ind w:firstLine="709"/>
              <w:jc w:val="both"/>
              <w:rPr>
                <w:rFonts w:eastAsia="Times New Roman"/>
                <w:color w:val="000000"/>
                <w:sz w:val="20"/>
                <w:szCs w:val="20"/>
                <w:lang w:val="uk-UA"/>
              </w:rPr>
            </w:pPr>
            <w:r>
              <w:rPr>
                <w:rFonts w:eastAsia="Times New Roman"/>
                <w:color w:val="000000"/>
                <w:sz w:val="20"/>
                <w:szCs w:val="20"/>
                <w:lang w:val="uk-UA"/>
              </w:rPr>
              <w:t>- 10% від суми прибутку, що складає 115 558 238,20 грн. спрямувати до резервного фонду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 Залишок суми прибутку у сумі 1 040 024 143,80 грн. спрямувати на покриття збитків АБ «Укргазбанк» минулих років.</w:t>
            </w:r>
          </w:p>
          <w:p>
            <w:pPr>
              <w:ind w:firstLine="709"/>
              <w:jc w:val="both"/>
              <w:rPr>
                <w:rFonts w:eastAsia="Times New Roman"/>
                <w:color w:val="000000"/>
                <w:sz w:val="20"/>
                <w:szCs w:val="20"/>
                <w:lang w:val="uk-UA"/>
              </w:rPr>
            </w:pPr>
            <w:r>
              <w:rPr>
                <w:rFonts w:eastAsia="Times New Roman"/>
                <w:color w:val="000000"/>
                <w:sz w:val="20"/>
                <w:szCs w:val="20"/>
                <w:lang w:val="uk-UA"/>
              </w:rPr>
              <w:t>Питання 8. Затвердження розміру річних дивідендів.</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Враховуючи обмеження, встановлені статтею 31 Закону України «Про акціонерні товариства» та статтею 32 Закону України «Про банки і банківську діяльність», виплату дивідендів за акціями АБ «Укргазбанк» за підсумками 2012 року не здійснювати.</w:t>
            </w:r>
          </w:p>
          <w:p>
            <w:pPr>
              <w:ind w:firstLine="709"/>
              <w:jc w:val="both"/>
              <w:rPr>
                <w:rFonts w:eastAsia="Times New Roman"/>
                <w:color w:val="000000"/>
                <w:sz w:val="20"/>
                <w:szCs w:val="20"/>
                <w:lang w:val="uk-UA"/>
              </w:rPr>
            </w:pPr>
            <w:r>
              <w:rPr>
                <w:rFonts w:eastAsia="Times New Roman"/>
                <w:color w:val="000000"/>
                <w:sz w:val="20"/>
                <w:szCs w:val="20"/>
                <w:lang w:val="uk-UA"/>
              </w:rPr>
              <w:t>Питання 9. Дострокове припинення повноважень Голови та членів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Відкликати зі складу Ревізійної комісії АБ «Укргазбанк» та припинити повноваження Голови та членів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 Глущенко Ю. М. – представника акціонера Міністерства фінансів України - Голови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 Страхової Н. Б. – представника акціонера Міністерства фінансів України - члена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 Линника В. В. – представника Державної фінансової інспекції України - члена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Питання 10. Обрання членів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Обрати до складу Ревізійної комісії АБ «Укргазбанк» таких осіб:</w:t>
            </w:r>
          </w:p>
          <w:p>
            <w:pPr>
              <w:ind w:firstLine="709"/>
              <w:jc w:val="both"/>
              <w:rPr>
                <w:rFonts w:eastAsia="Times New Roman"/>
                <w:color w:val="000000"/>
                <w:sz w:val="20"/>
                <w:szCs w:val="20"/>
                <w:lang w:val="uk-UA"/>
              </w:rPr>
            </w:pPr>
            <w:r>
              <w:rPr>
                <w:rFonts w:eastAsia="Times New Roman"/>
                <w:color w:val="000000"/>
                <w:sz w:val="20"/>
                <w:szCs w:val="20"/>
                <w:lang w:val="uk-UA"/>
              </w:rPr>
              <w:t>- Страхову Н.Б. – представника акціонера Міністерство фінансів України;</w:t>
            </w:r>
          </w:p>
          <w:p>
            <w:pPr>
              <w:ind w:firstLine="709"/>
              <w:jc w:val="both"/>
              <w:rPr>
                <w:rFonts w:eastAsia="Times New Roman"/>
                <w:color w:val="000000"/>
                <w:sz w:val="20"/>
                <w:szCs w:val="20"/>
                <w:lang w:val="uk-UA"/>
              </w:rPr>
            </w:pPr>
            <w:r>
              <w:rPr>
                <w:rFonts w:eastAsia="Times New Roman"/>
                <w:color w:val="000000"/>
                <w:sz w:val="20"/>
                <w:szCs w:val="20"/>
                <w:lang w:val="uk-UA"/>
              </w:rPr>
              <w:t>- Гурманчука А.А. – представника акціонера Міністерство фінансів України;</w:t>
            </w:r>
          </w:p>
          <w:p>
            <w:pPr>
              <w:ind w:firstLine="709"/>
              <w:jc w:val="both"/>
              <w:rPr>
                <w:rFonts w:eastAsia="Times New Roman"/>
                <w:color w:val="000000"/>
                <w:sz w:val="20"/>
                <w:szCs w:val="20"/>
                <w:lang w:val="uk-UA"/>
              </w:rPr>
            </w:pPr>
            <w:r>
              <w:rPr>
                <w:rFonts w:eastAsia="Times New Roman"/>
                <w:color w:val="000000"/>
                <w:sz w:val="20"/>
                <w:szCs w:val="20"/>
                <w:lang w:val="uk-UA"/>
              </w:rPr>
              <w:t>- Чернегу С.Д. – представника Державної фінансової інспекції України.</w:t>
            </w:r>
          </w:p>
          <w:p>
            <w:pPr>
              <w:ind w:firstLine="709"/>
              <w:jc w:val="both"/>
              <w:rPr>
                <w:rFonts w:eastAsia="Times New Roman"/>
                <w:color w:val="000000"/>
                <w:sz w:val="20"/>
                <w:szCs w:val="20"/>
                <w:lang w:val="uk-UA"/>
              </w:rPr>
            </w:pPr>
            <w:r>
              <w:rPr>
                <w:rFonts w:eastAsia="Times New Roman"/>
                <w:color w:val="000000"/>
                <w:sz w:val="20"/>
                <w:szCs w:val="20"/>
                <w:lang w:val="uk-UA"/>
              </w:rPr>
              <w:t>Питання 11. Обрання Голови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Обрати Головою Ревізійної комісії АБ «Укргазбанк» Страхову Наталію Борисівну.</w:t>
            </w:r>
          </w:p>
          <w:p>
            <w:pPr>
              <w:ind w:firstLine="709"/>
              <w:jc w:val="both"/>
              <w:rPr>
                <w:rFonts w:eastAsia="Times New Roman"/>
                <w:color w:val="000000"/>
                <w:sz w:val="20"/>
                <w:szCs w:val="20"/>
                <w:lang w:val="uk-UA"/>
              </w:rPr>
            </w:pPr>
            <w:r>
              <w:rPr>
                <w:rFonts w:eastAsia="Times New Roman"/>
                <w:color w:val="000000"/>
                <w:sz w:val="20"/>
                <w:szCs w:val="20"/>
                <w:lang w:val="uk-UA"/>
              </w:rPr>
              <w:t>Питання 12. Затвердження умов цивільно-правових договорів, що укладатимуться з Головою та членами Ревізійної комісії АБ «Укргазбанк», встановлення розміру їх винагороди, обрання особи, яка уповноважується на підписання цивільно-правових договорів з Головою та членами Ревізійної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умови цивільно-правових договорів з членами Ревізійної комісії АБ «Укргазбанк», зокрема:</w:t>
            </w:r>
          </w:p>
          <w:p>
            <w:pPr>
              <w:ind w:firstLine="709"/>
              <w:jc w:val="both"/>
              <w:rPr>
                <w:rFonts w:eastAsia="Times New Roman"/>
                <w:color w:val="000000"/>
                <w:sz w:val="20"/>
                <w:szCs w:val="20"/>
                <w:lang w:val="uk-UA"/>
              </w:rPr>
            </w:pPr>
            <w:r>
              <w:rPr>
                <w:rFonts w:eastAsia="Times New Roman"/>
                <w:color w:val="000000"/>
                <w:sz w:val="20"/>
                <w:szCs w:val="20"/>
                <w:lang w:val="uk-UA"/>
              </w:rPr>
              <w:lastRenderedPageBreak/>
              <w:t>1.1. Строк дії повноважень Голови та членів Ревізійної комісії АБ «Укргазбанк» складає 3 (три) роки (по 04.04.2016 року включно).</w:t>
            </w:r>
          </w:p>
          <w:p>
            <w:pPr>
              <w:ind w:firstLine="709"/>
              <w:jc w:val="both"/>
              <w:rPr>
                <w:rFonts w:eastAsia="Times New Roman"/>
                <w:color w:val="000000"/>
                <w:sz w:val="20"/>
                <w:szCs w:val="20"/>
                <w:lang w:val="uk-UA"/>
              </w:rPr>
            </w:pPr>
            <w:r>
              <w:rPr>
                <w:rFonts w:eastAsia="Times New Roman"/>
                <w:color w:val="000000"/>
                <w:sz w:val="20"/>
                <w:szCs w:val="20"/>
                <w:lang w:val="uk-UA"/>
              </w:rPr>
              <w:t>1.2. Голова та члени Ревізійної комісії АБ «Укргазбанк» виконують покладені на них Статутом АБ «Укргазбанк», Положенням про Ревізійну комісію АБ «Укргазбанк» та відповідними цивільно-правовими договорами функції на безоплатній основі (з компенсацією документально підтверджених витрат, пов’язаних з діяльністю в якості членів Ревізійної комісії АБ «Укргазбанк», у порядку, визначеному Положенням про Ревізійну комісію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1.3. Голова та члени Ревізійної комісії АБ «Укргазбанк» наділяються правами, обов’язками та несуть відповідальність, що передбачаються Статутом та Положенням про Ревізійну комісію АБ «Укргазбанк».</w:t>
            </w:r>
          </w:p>
          <w:p>
            <w:pPr>
              <w:ind w:firstLine="709"/>
              <w:jc w:val="both"/>
              <w:rPr>
                <w:rFonts w:eastAsia="Times New Roman"/>
                <w:color w:val="000000"/>
                <w:sz w:val="20"/>
                <w:szCs w:val="20"/>
              </w:rPr>
            </w:pPr>
            <w:r>
              <w:rPr>
                <w:rFonts w:eastAsia="Times New Roman"/>
                <w:color w:val="000000"/>
                <w:sz w:val="20"/>
                <w:szCs w:val="20"/>
                <w:lang w:val="uk-UA"/>
              </w:rPr>
              <w:t>2. Обрати Голову Правління АБ «Укргазбанк» Мамедова С.Г. уповноваженою особою, якій надаються повноваження підписати від імені АБ «Укргазбанк» цивільно-правові договори з Головою та членами Ревізійної комісії АБ «Укргазбанк». Цивільно-правові договори з Головою та членами Ревізійної комісії АБ «Укргазбанк» мають бути підписані 05.04.2013.</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399"/>
        <w:gridCol w:w="3569"/>
        <w:gridCol w:w="5357"/>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позачергові</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03.07.2013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93.0112</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ind w:firstLine="709"/>
              <w:jc w:val="both"/>
              <w:rPr>
                <w:rFonts w:eastAsia="Times New Roman"/>
                <w:color w:val="000000"/>
                <w:sz w:val="20"/>
                <w:szCs w:val="20"/>
                <w:lang w:val="uk-UA"/>
              </w:rPr>
            </w:pPr>
            <w:r>
              <w:rPr>
                <w:rFonts w:eastAsia="Times New Roman"/>
                <w:color w:val="000000"/>
                <w:sz w:val="20"/>
                <w:szCs w:val="20"/>
                <w:lang w:val="uk-UA"/>
              </w:rPr>
              <w:t>Кворум встановлено. 93,0112% від загальної кількості голосів акціонерів, що мають право голосу з питань порядку денного Зборів.</w:t>
            </w:r>
          </w:p>
          <w:p>
            <w:pPr>
              <w:ind w:firstLine="709"/>
              <w:jc w:val="both"/>
              <w:rPr>
                <w:rFonts w:eastAsia="Times New Roman"/>
                <w:color w:val="000000"/>
                <w:sz w:val="20"/>
                <w:szCs w:val="20"/>
                <w:lang w:val="uk-UA"/>
              </w:rPr>
            </w:pPr>
          </w:p>
          <w:p>
            <w:pPr>
              <w:ind w:firstLine="709"/>
              <w:jc w:val="both"/>
              <w:rPr>
                <w:rFonts w:eastAsia="Times New Roman"/>
                <w:color w:val="000000"/>
                <w:sz w:val="20"/>
                <w:szCs w:val="20"/>
                <w:lang w:val="uk-UA"/>
              </w:rPr>
            </w:pPr>
            <w:r>
              <w:rPr>
                <w:rFonts w:eastAsia="Times New Roman"/>
                <w:color w:val="000000"/>
                <w:sz w:val="20"/>
                <w:szCs w:val="20"/>
                <w:lang w:val="uk-UA"/>
              </w:rPr>
              <w:t xml:space="preserve">Збори скликані згідно з рішенням Наглядової ради Банку від 27.05.2013 (протокол №4). </w:t>
            </w:r>
          </w:p>
          <w:p>
            <w:pPr>
              <w:ind w:firstLine="709"/>
              <w:jc w:val="both"/>
              <w:rPr>
                <w:rFonts w:eastAsia="Times New Roman"/>
                <w:color w:val="000000"/>
                <w:sz w:val="20"/>
                <w:szCs w:val="20"/>
                <w:lang w:val="uk-UA"/>
              </w:rPr>
            </w:pPr>
            <w:r>
              <w:rPr>
                <w:rFonts w:eastAsia="Times New Roman"/>
                <w:color w:val="000000"/>
                <w:sz w:val="20"/>
                <w:szCs w:val="20"/>
                <w:lang w:val="uk-UA"/>
              </w:rPr>
              <w:t>На розгляд загальних зборів акціонерів було винесено 5 питань порядку денного, а саме:</w:t>
            </w:r>
          </w:p>
          <w:p>
            <w:pPr>
              <w:ind w:firstLine="709"/>
              <w:jc w:val="both"/>
              <w:rPr>
                <w:rFonts w:eastAsia="Times New Roman"/>
                <w:color w:val="000000"/>
                <w:sz w:val="20"/>
                <w:szCs w:val="20"/>
                <w:lang w:val="uk-UA"/>
              </w:rPr>
            </w:pPr>
            <w:r>
              <w:rPr>
                <w:rFonts w:eastAsia="Times New Roman"/>
                <w:color w:val="000000"/>
                <w:sz w:val="20"/>
                <w:szCs w:val="20"/>
                <w:lang w:val="uk-UA"/>
              </w:rPr>
              <w:t>1. Про встановлення порядку проведення позачергових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2. Про обрання Лічильної комісії позачергових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3. Про внесення змін до Статуту АБ «Укргазбанк» шляхом затвердження його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4. Про внесення змін до Положення про Наглядову раду АБ «Укргазбанк» шляхом затвердження його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5. Про внесення змін до Положення про Правління АБ «Укргазбанк» шляхом затвердження його у новій редакції.</w:t>
            </w:r>
          </w:p>
          <w:p>
            <w:pPr>
              <w:ind w:firstLine="709"/>
              <w:jc w:val="both"/>
              <w:rPr>
                <w:rFonts w:eastAsia="Times New Roman"/>
                <w:color w:val="000000"/>
                <w:sz w:val="20"/>
                <w:szCs w:val="20"/>
                <w:lang w:val="uk-UA"/>
              </w:rPr>
            </w:pPr>
          </w:p>
          <w:p>
            <w:pPr>
              <w:ind w:firstLine="709"/>
              <w:jc w:val="both"/>
              <w:rPr>
                <w:rFonts w:eastAsia="Times New Roman"/>
                <w:color w:val="000000"/>
                <w:sz w:val="20"/>
                <w:szCs w:val="20"/>
                <w:lang w:val="uk-UA"/>
              </w:rPr>
            </w:pPr>
            <w:r>
              <w:rPr>
                <w:rFonts w:eastAsia="Times New Roman"/>
                <w:color w:val="000000"/>
                <w:sz w:val="20"/>
                <w:szCs w:val="20"/>
                <w:lang w:val="uk-UA"/>
              </w:rPr>
              <w:t>Рішенням Наглядової ради Банку від 27.05.2013 (протокол №4) були погоджені проекти рішень з питань порядку денного Зборів, затверджені форма та зміст бюлетенів для голосування на Зборах, які і були надані акціонерам.</w:t>
            </w:r>
          </w:p>
          <w:p>
            <w:pPr>
              <w:ind w:firstLine="709"/>
              <w:jc w:val="both"/>
              <w:rPr>
                <w:rFonts w:eastAsia="Times New Roman"/>
                <w:color w:val="000000"/>
                <w:sz w:val="20"/>
                <w:szCs w:val="20"/>
                <w:lang w:val="uk-UA"/>
              </w:rPr>
            </w:pPr>
            <w:r>
              <w:rPr>
                <w:rFonts w:eastAsia="Times New Roman"/>
                <w:color w:val="000000"/>
                <w:sz w:val="20"/>
                <w:szCs w:val="20"/>
                <w:lang w:val="uk-UA"/>
              </w:rPr>
              <w:t>Питання 1. Про встановлення порядку проведення позачергових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 xml:space="preserve">1. Затвердити такий порядок (регламент) проведення річних загальних зборів акціонерів АБ «Укргазбанк» 03.07.2013: </w:t>
            </w:r>
          </w:p>
          <w:p>
            <w:pPr>
              <w:ind w:firstLine="709"/>
              <w:jc w:val="both"/>
              <w:rPr>
                <w:rFonts w:eastAsia="Times New Roman"/>
                <w:color w:val="000000"/>
                <w:sz w:val="20"/>
                <w:szCs w:val="20"/>
                <w:lang w:val="uk-UA"/>
              </w:rPr>
            </w:pPr>
            <w:r>
              <w:rPr>
                <w:rFonts w:eastAsia="Times New Roman"/>
                <w:color w:val="000000"/>
                <w:sz w:val="20"/>
                <w:szCs w:val="20"/>
                <w:lang w:val="uk-UA"/>
              </w:rPr>
              <w:t>- до обрання Лічильної комісії підрахунок голосів здійснюється Реєстраційною комісією;</w:t>
            </w:r>
          </w:p>
          <w:p>
            <w:pPr>
              <w:ind w:firstLine="709"/>
              <w:jc w:val="both"/>
              <w:rPr>
                <w:rFonts w:eastAsia="Times New Roman"/>
                <w:color w:val="000000"/>
                <w:sz w:val="20"/>
                <w:szCs w:val="20"/>
                <w:lang w:val="uk-UA"/>
              </w:rPr>
            </w:pPr>
            <w:r>
              <w:rPr>
                <w:rFonts w:eastAsia="Times New Roman"/>
                <w:color w:val="000000"/>
                <w:sz w:val="20"/>
                <w:szCs w:val="20"/>
                <w:lang w:val="uk-UA"/>
              </w:rPr>
              <w:t xml:space="preserve">- для доповіді з питань порядку денного надавати до 15 хвилин; </w:t>
            </w:r>
          </w:p>
          <w:p>
            <w:pPr>
              <w:ind w:firstLine="709"/>
              <w:jc w:val="both"/>
              <w:rPr>
                <w:rFonts w:eastAsia="Times New Roman"/>
                <w:color w:val="000000"/>
                <w:sz w:val="20"/>
                <w:szCs w:val="20"/>
                <w:lang w:val="uk-UA"/>
              </w:rPr>
            </w:pPr>
            <w:r>
              <w:rPr>
                <w:rFonts w:eastAsia="Times New Roman"/>
                <w:color w:val="000000"/>
                <w:sz w:val="20"/>
                <w:szCs w:val="20"/>
                <w:lang w:val="uk-UA"/>
              </w:rPr>
              <w:t xml:space="preserve">- питання (пропозиції) від учасників загальних зборів акціонерів передаються Секретарю загальних зборів акціонерів протягом п’яти хвилин з моменту закінчення доповіді з відповідного питання порядку денного, виключно у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 </w:t>
            </w:r>
          </w:p>
          <w:p>
            <w:pPr>
              <w:ind w:firstLine="709"/>
              <w:jc w:val="both"/>
              <w:rPr>
                <w:rFonts w:eastAsia="Times New Roman"/>
                <w:color w:val="000000"/>
                <w:sz w:val="20"/>
                <w:szCs w:val="20"/>
                <w:lang w:val="uk-UA"/>
              </w:rPr>
            </w:pPr>
            <w:r>
              <w:rPr>
                <w:rFonts w:eastAsia="Times New Roman"/>
                <w:color w:val="000000"/>
                <w:sz w:val="20"/>
                <w:szCs w:val="20"/>
                <w:lang w:val="uk-UA"/>
              </w:rPr>
              <w:t xml:space="preserve">- питання та пропозиції в усній формі, анонімні, а також запитання та пропозиції щодо питань, не включених до порядку денного, розгляду не підлягають; </w:t>
            </w:r>
          </w:p>
          <w:p>
            <w:pPr>
              <w:ind w:firstLine="709"/>
              <w:jc w:val="both"/>
              <w:rPr>
                <w:rFonts w:eastAsia="Times New Roman"/>
                <w:color w:val="000000"/>
                <w:sz w:val="20"/>
                <w:szCs w:val="20"/>
                <w:lang w:val="uk-UA"/>
              </w:rPr>
            </w:pPr>
            <w:r>
              <w:rPr>
                <w:rFonts w:eastAsia="Times New Roman"/>
                <w:color w:val="000000"/>
                <w:sz w:val="20"/>
                <w:szCs w:val="20"/>
                <w:lang w:val="uk-UA"/>
              </w:rPr>
              <w:t>- для надання відповідей на всі запитання, отримані від учасників загальних зборів акціонерів стосовно кожного питання порядку денного, надається до п’яти хвилин.</w:t>
            </w:r>
          </w:p>
          <w:p>
            <w:pPr>
              <w:ind w:firstLine="709"/>
              <w:jc w:val="both"/>
              <w:rPr>
                <w:rFonts w:eastAsia="Times New Roman"/>
                <w:color w:val="000000"/>
                <w:sz w:val="20"/>
                <w:szCs w:val="20"/>
                <w:lang w:val="uk-UA"/>
              </w:rPr>
            </w:pPr>
            <w:r>
              <w:rPr>
                <w:rFonts w:eastAsia="Times New Roman"/>
                <w:color w:val="000000"/>
                <w:sz w:val="20"/>
                <w:szCs w:val="20"/>
                <w:lang w:val="uk-UA"/>
              </w:rPr>
              <w:t>Питання 2. Про обрання Лічильної комісії позачергових загальних зборів акціонерів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Визначити склад Лічильної комісії АБ «Укргазбанк» на позачергових загальних зборах акціонерів АБ «Укргазбанк» 03.07.2013 у кількості 3 (три) особи.</w:t>
            </w:r>
          </w:p>
          <w:p>
            <w:pPr>
              <w:ind w:firstLine="709"/>
              <w:jc w:val="both"/>
              <w:rPr>
                <w:rFonts w:eastAsia="Times New Roman"/>
                <w:color w:val="000000"/>
                <w:sz w:val="20"/>
                <w:szCs w:val="20"/>
                <w:lang w:val="uk-UA"/>
              </w:rPr>
            </w:pPr>
            <w:r>
              <w:rPr>
                <w:rFonts w:eastAsia="Times New Roman"/>
                <w:color w:val="000000"/>
                <w:sz w:val="20"/>
                <w:szCs w:val="20"/>
                <w:lang w:val="uk-UA"/>
              </w:rPr>
              <w:lastRenderedPageBreak/>
              <w:t>2. Обрати до складу Лічильної комісії АБ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2.1. Медведського Володимира Івановича.</w:t>
            </w:r>
          </w:p>
          <w:p>
            <w:pPr>
              <w:ind w:firstLine="709"/>
              <w:jc w:val="both"/>
              <w:rPr>
                <w:rFonts w:eastAsia="Times New Roman"/>
                <w:color w:val="000000"/>
                <w:sz w:val="20"/>
                <w:szCs w:val="20"/>
                <w:lang w:val="uk-UA"/>
              </w:rPr>
            </w:pPr>
            <w:r>
              <w:rPr>
                <w:rFonts w:eastAsia="Times New Roman"/>
                <w:color w:val="000000"/>
                <w:sz w:val="20"/>
                <w:szCs w:val="20"/>
                <w:lang w:val="uk-UA"/>
              </w:rPr>
              <w:t>2.2. Клюско Сніжану Олегівну.</w:t>
            </w:r>
          </w:p>
          <w:p>
            <w:pPr>
              <w:ind w:firstLine="709"/>
              <w:jc w:val="both"/>
              <w:rPr>
                <w:rFonts w:eastAsia="Times New Roman"/>
                <w:color w:val="000000"/>
                <w:sz w:val="20"/>
                <w:szCs w:val="20"/>
                <w:lang w:val="uk-UA"/>
              </w:rPr>
            </w:pPr>
            <w:r>
              <w:rPr>
                <w:rFonts w:eastAsia="Times New Roman"/>
                <w:color w:val="000000"/>
                <w:sz w:val="20"/>
                <w:szCs w:val="20"/>
                <w:lang w:val="uk-UA"/>
              </w:rPr>
              <w:t>2.3. Шлюєва Максима Євгенійовича.</w:t>
            </w:r>
          </w:p>
          <w:p>
            <w:pPr>
              <w:ind w:firstLine="709"/>
              <w:jc w:val="both"/>
              <w:rPr>
                <w:rFonts w:eastAsia="Times New Roman"/>
                <w:color w:val="000000"/>
                <w:sz w:val="20"/>
                <w:szCs w:val="20"/>
                <w:lang w:val="uk-UA"/>
              </w:rPr>
            </w:pPr>
            <w:r>
              <w:rPr>
                <w:rFonts w:eastAsia="Times New Roman"/>
                <w:color w:val="000000"/>
                <w:sz w:val="20"/>
                <w:szCs w:val="20"/>
                <w:lang w:val="uk-UA"/>
              </w:rPr>
              <w:t>3. Обрати Головою Лічильної комісії АБ «Укргазбанк» Медведського Володимира Івановича.</w:t>
            </w:r>
          </w:p>
          <w:p>
            <w:pPr>
              <w:ind w:firstLine="709"/>
              <w:jc w:val="both"/>
              <w:rPr>
                <w:rFonts w:eastAsia="Times New Roman"/>
                <w:color w:val="000000"/>
                <w:sz w:val="20"/>
                <w:szCs w:val="20"/>
                <w:lang w:val="uk-UA"/>
              </w:rPr>
            </w:pPr>
            <w:r>
              <w:rPr>
                <w:rFonts w:eastAsia="Times New Roman"/>
                <w:color w:val="000000"/>
                <w:sz w:val="20"/>
                <w:szCs w:val="20"/>
                <w:lang w:val="uk-UA"/>
              </w:rPr>
              <w:t>Питання 3. Про внесення змін до Статуту АБ «Укргазбанк» шляхом затвердження його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Внести зміни до Статуту Публічного акціонерного товариства акціонерного банку «Укргазбанк», зареєстрованого державним у Солом’янському районі міста Києва реєстратором 28 травня 2012 року за №10731050079000210 та, враховуючи наведені зміни, затвердити Статут Публічного акціонерного товариства акціонерного банку «Укргазбанк» у новій редакції та надати його для погодження та державної реєстрації в порядку, встановленому законодавством України.</w:t>
            </w:r>
          </w:p>
          <w:p>
            <w:pPr>
              <w:ind w:firstLine="709"/>
              <w:jc w:val="both"/>
              <w:rPr>
                <w:rFonts w:eastAsia="Times New Roman"/>
                <w:color w:val="000000"/>
                <w:sz w:val="20"/>
                <w:szCs w:val="20"/>
                <w:lang w:val="uk-UA"/>
              </w:rPr>
            </w:pPr>
            <w:r>
              <w:rPr>
                <w:rFonts w:eastAsia="Times New Roman"/>
                <w:color w:val="000000"/>
                <w:sz w:val="20"/>
                <w:szCs w:val="20"/>
                <w:lang w:val="uk-UA"/>
              </w:rPr>
              <w:t>2. Встановити, що з дати реєстрації державним реєстратором нової редакції Статуту Публічного акціонерного товариства акціонерного банку «Укргазбанк» усі акти внутрішнього регулювання АБ «Укргазбанк», включаючи положення, що затверджені загальними зборами акціонерів АБ «Укргазбанк», застосовуються в частині, що не суперечить вимогам Статуту Публічного акціонерного товариства акціонерного банку «Укргазбанк».</w:t>
            </w:r>
          </w:p>
          <w:p>
            <w:pPr>
              <w:ind w:firstLine="709"/>
              <w:jc w:val="both"/>
              <w:rPr>
                <w:rFonts w:eastAsia="Times New Roman"/>
                <w:color w:val="000000"/>
                <w:sz w:val="20"/>
                <w:szCs w:val="20"/>
                <w:lang w:val="uk-UA"/>
              </w:rPr>
            </w:pPr>
            <w:r>
              <w:rPr>
                <w:rFonts w:eastAsia="Times New Roman"/>
                <w:color w:val="000000"/>
                <w:sz w:val="20"/>
                <w:szCs w:val="20"/>
                <w:lang w:val="uk-UA"/>
              </w:rPr>
              <w:t>Питання 4. Про внесення змін до Положення про Наглядову раду АБ «Укргазбанк» шляхом затвердження його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та увести в дію з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03.07.2013, Положення про Наглядову раду Публічного акціонерного товариства акціонерного банку «Укргазбанк»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2. Встановити, що до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03.07.2013, акціонери та органи управління банку керуються нормами Положення про Наглядову раду Публічного акціонерного товариства акціонерного банку «Укргазбанк», затвердженого загальними зборами акціонерів АБ «Укргазбанк» 06-07.04.2012 (протокол №1).</w:t>
            </w:r>
          </w:p>
          <w:p>
            <w:pPr>
              <w:ind w:firstLine="709"/>
              <w:jc w:val="both"/>
              <w:rPr>
                <w:rFonts w:eastAsia="Times New Roman"/>
                <w:color w:val="000000"/>
                <w:sz w:val="20"/>
                <w:szCs w:val="20"/>
                <w:lang w:val="uk-UA"/>
              </w:rPr>
            </w:pPr>
            <w:r>
              <w:rPr>
                <w:rFonts w:eastAsia="Times New Roman"/>
                <w:color w:val="000000"/>
                <w:sz w:val="20"/>
                <w:szCs w:val="20"/>
                <w:lang w:val="uk-UA"/>
              </w:rPr>
              <w:t>Питання 5. Про внесення змін до Положення про Правління АБ «Укргазбанк» шляхом затвердження його у новій редакції.</w:t>
            </w:r>
          </w:p>
          <w:p>
            <w:pPr>
              <w:ind w:firstLine="709"/>
              <w:jc w:val="both"/>
              <w:rPr>
                <w:rFonts w:eastAsia="Times New Roman"/>
                <w:color w:val="000000"/>
                <w:sz w:val="20"/>
                <w:szCs w:val="20"/>
                <w:lang w:val="uk-UA"/>
              </w:rPr>
            </w:pPr>
            <w:r>
              <w:rPr>
                <w:rFonts w:eastAsia="Times New Roman"/>
                <w:color w:val="000000"/>
                <w:sz w:val="20"/>
                <w:szCs w:val="20"/>
                <w:lang w:val="uk-UA"/>
              </w:rPr>
              <w:t>ВИРІШИЛИ:</w:t>
            </w:r>
          </w:p>
          <w:p>
            <w:pPr>
              <w:ind w:firstLine="709"/>
              <w:jc w:val="both"/>
              <w:rPr>
                <w:rFonts w:eastAsia="Times New Roman"/>
                <w:color w:val="000000"/>
                <w:sz w:val="20"/>
                <w:szCs w:val="20"/>
                <w:lang w:val="uk-UA"/>
              </w:rPr>
            </w:pPr>
            <w:r>
              <w:rPr>
                <w:rFonts w:eastAsia="Times New Roman"/>
                <w:color w:val="000000"/>
                <w:sz w:val="20"/>
                <w:szCs w:val="20"/>
                <w:lang w:val="uk-UA"/>
              </w:rPr>
              <w:t>1. Затвердити та увести в дію з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03.07.2013, Положення про Правління Публічного акціонерного товариства акціонерного банку «Укргазбанк» у новій редакції.</w:t>
            </w:r>
          </w:p>
          <w:p>
            <w:pPr>
              <w:ind w:firstLine="709"/>
              <w:jc w:val="both"/>
              <w:rPr>
                <w:rFonts w:eastAsia="Times New Roman"/>
                <w:color w:val="000000"/>
                <w:sz w:val="20"/>
                <w:szCs w:val="20"/>
              </w:rPr>
            </w:pPr>
            <w:r>
              <w:rPr>
                <w:rFonts w:eastAsia="Times New Roman"/>
                <w:color w:val="000000"/>
                <w:sz w:val="20"/>
                <w:szCs w:val="20"/>
                <w:lang w:val="uk-UA"/>
              </w:rPr>
              <w:t>2. Встановити, що до дати реєстрації державним реєстратором Статуту Публічного акціонерного товариства акціонерного банку «Укргазбанк», затвердженого загальними зборами акціонерів АБ «Укргазбанк» 03.07.2013, акціонери та органи управління банку керуються нормами Положення про Правління Публічного акціонерного товариства акціонерного банку «Укргазбанк», затвердженого загальними зборами акціонерів АБ «Укргазбанк» 06-07.04.2012 (протокол №1).</w:t>
            </w:r>
          </w:p>
        </w:tc>
      </w:tr>
    </w:tbl>
    <w:p>
      <w:pPr>
        <w:rPr>
          <w:rFonts w:eastAsia="Times New Roman"/>
          <w:color w:val="000000"/>
        </w:rPr>
      </w:pPr>
    </w:p>
    <w:p>
      <w:pPr>
        <w:rPr>
          <w:rFonts w:eastAsia="Times New Roman"/>
          <w:color w:val="000000"/>
        </w:rPr>
        <w:sectPr>
          <w:pgSz w:w="11907" w:h="16840"/>
          <w:pgMar w:top="1134" w:right="851"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9. Інформація про дивіденди</w:t>
      </w:r>
    </w:p>
    <w:tbl>
      <w:tblPr>
        <w:tblW w:w="5000" w:type="pct"/>
        <w:tblCellMar>
          <w:top w:w="15" w:type="dxa"/>
          <w:left w:w="15" w:type="dxa"/>
          <w:bottom w:w="15" w:type="dxa"/>
          <w:right w:w="15" w:type="dxa"/>
        </w:tblCellMar>
        <w:tblLook w:val="04A0" w:firstRow="1" w:lastRow="0" w:firstColumn="1" w:lastColumn="0" w:noHBand="0" w:noVBand="1"/>
      </w:tblPr>
      <w:tblGrid>
        <w:gridCol w:w="2665"/>
        <w:gridCol w:w="1510"/>
        <w:gridCol w:w="2320"/>
        <w:gridCol w:w="1510"/>
        <w:gridCol w:w="2320"/>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результатами звітнього періоду</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результатами періоду, що передував звітньому</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простими акціями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 привілейованими акціями</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Сума нарахованих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Нарахування дивідендів на одну акцію,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Сума виплачених дивідендів,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Дата складання переліку осіб, які мають право на отримання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Дата виплати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За результатами дiяльностi банку у 2012 та 2013 роках рiшення про виплату дивiдендiв загальними зборами акцiонерiв АБ "Укргазбанк" не приймалися.</w:t>
            </w:r>
          </w:p>
        </w:tc>
      </w:tr>
    </w:tbl>
    <w:p>
      <w:pPr>
        <w:rPr>
          <w:rFonts w:eastAsia="Times New Roman"/>
          <w:color w:val="000000"/>
        </w:rPr>
        <w:sectPr>
          <w:pgSz w:w="11907" w:h="16840"/>
          <w:pgMar w:top="1134" w:right="851"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30370711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01001 Україна м. Київ - м. Київ вул. Б.Грiнченка, 3</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377-70-16</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279-12-49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Депозитарна дiяльнiсть Центрального депозитарiю</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 xml:space="preserve">Вiдповiдно до частини 2 статi 9 Закону України “Про депозитарну систему України”, який вступив в силу 12 жовтня 2013 року, Центральний депозитарiй - юридична особа, що функцiонує у формi публiчного акцiонерного товариства вiдповiдно до Закону України "Про акцiонернi товариства" з урахуванням особливостей, установлених цим Законом. Акцiонерне товариство набуває статусу Центрального депозитарiю з дня реєстрацiї Нацiональною комiсiєю з цiнних паперiв та фондового ринку в установленому порядку Правил Центрального депозитарiю. 1 жовтня 2013 року Нацiональною комiсiєю з цiнних паперiв та фондового ринку було зареєстровано поданi Публiчним акцiонерним товариством «Нацiональний депозитарiй України» Правила Центрального депозитарiю цiнних паперiв (рiшення Нацiональної комiсiї з цiнних паперiв та фондового вiд 01.10.2013 №2092 </w:t>
            </w:r>
          </w:p>
          <w:p>
            <w:pPr>
              <w:ind w:firstLine="709"/>
              <w:jc w:val="both"/>
              <w:rPr>
                <w:rFonts w:eastAsia="Times New Roman"/>
                <w:b/>
                <w:color w:val="000000"/>
                <w:sz w:val="20"/>
                <w:szCs w:val="20"/>
                <w:lang w:val="uk-UA"/>
              </w:rPr>
            </w:pPr>
            <w:r>
              <w:rPr>
                <w:rFonts w:eastAsia="Times New Roman"/>
                <w:color w:val="000000"/>
                <w:sz w:val="20"/>
                <w:szCs w:val="20"/>
                <w:lang w:val="uk-UA"/>
              </w:rPr>
              <w:t>ПАТ «НДУ» як центральний депозитарiй надає АБ «Укргазбанк" на пiдставi договору № Е-425 про обслуговування емiсiї цiнних паперiв вiд 07.06.2010 послуги щодо вiдкриття та обслуговування рахунку в цiнних паперах та обслуговування операцiй на цьому рахунку.</w:t>
            </w:r>
          </w:p>
        </w:tc>
      </w:tr>
    </w:tbl>
    <w:p>
      <w:pPr>
        <w:rPr>
          <w:rFonts w:eastAsia="Times New Roman"/>
          <w:color w:val="000000"/>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lang w:val="uk-UA"/>
              </w:rPr>
            </w:pPr>
            <w:r>
              <w:rPr>
                <w:rFonts w:eastAsia="Times New Roman"/>
                <w:b/>
                <w:bCs/>
                <w:color w:val="000000"/>
                <w:sz w:val="20"/>
                <w:szCs w:val="20"/>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Публiчне акцiонерне товариство «Розрахунковий центр з обслуговування договорiв на фiнансових ринках»</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35917889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04107 Україна м. Київ - м. Київ вул. Тропiнiна, 7-Г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Серiя АЕ №263463</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03.10.2013</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585-42-42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481-00-99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Професiйна дiяльнiсть на фондовому ринку – клiрингова дiяльнiсть</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 xml:space="preserve">ПАТ «Розрахунковий центр» надає послуги з проведення грошових розрахункiв за правочинами щодо цiнних паперiв та iнших </w:t>
            </w:r>
            <w:r>
              <w:rPr>
                <w:rFonts w:eastAsia="Times New Roman"/>
                <w:color w:val="000000"/>
                <w:sz w:val="20"/>
                <w:szCs w:val="20"/>
                <w:lang w:val="uk-UA"/>
              </w:rPr>
              <w:lastRenderedPageBreak/>
              <w:t>фiнансових iнструментiв, вчинених на фондовiй бiржi та поза фондовою бiржею, якщо проводяться розрахунки за принципом "поставка цiнних паперiв проти оплати".</w:t>
            </w:r>
            <w:r>
              <w:rPr>
                <w:rFonts w:eastAsia="Times New Roman"/>
                <w:color w:val="000000"/>
                <w:sz w:val="20"/>
                <w:szCs w:val="20"/>
              </w:rPr>
              <w:t xml:space="preserve"> </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Нацiональний банк України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Орган державної влади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00032106</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01601 Україна м. Київ - м. Київ вул. Iнститутська, 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253-01-80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230-20-33, (044) 253-77-50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Депозитарна дiяльнiсть Нацiонального банку України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Нацiональний банк Україн є учасником депозитарної системи вiдповiдно до статi 13, 17 та 20 Закону України “Про депозитарну систему України”, який вступив в силу 12 жовтня 2013 року та рiшення Нацiональної комiсiї з цiнних паперiв та фондового ринку вiд 30 липня 2013 року № 1331 “Про особливостi провадження дiяльностi Нацiонального банку України як учасника депозитарної системи”, зареєстрованого в Мiнiстерствi юстицiї України 20 серпня 2013 року за № 1431/23963.</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Публiчне акцiонерне товариство "УКРАЇНСЬКА БIРЖА"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36184092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01601 Україна м. Київ - м.Київ вул. Шовковична, буд. 42-44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Серiя АГ №399339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22.10.2010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495-74-74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495-74-73</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Дiяльнiсть з органiзацiї торгiвлi на фондовому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ПАТ «Українська бiржа» надає послуги з органiзацiї торгiвлi цiнними паперами та iншими фiнансовими iнструментами на фондовiй бiржi.</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Публiчне акцiонерне товариство "ФОНДОВА БIРЖА ПФТС"</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21672206</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lastRenderedPageBreak/>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01601 Україна м. Київ - м. Київ вул. Шовковична, буд. 42/44 (6 поверх)</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Серiя АД №034421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11.06.2012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277-50-00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277-50-01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Дiяльнiсть з органiзацiї торгiвлi на фондовому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ПАТ «ФОНДОВА БIРЖА ПФТС» надає послуги з органiзацiї торгiвлi цiнними паперами та iншими фiнансовими iнструментами на фондовiй бiржi.</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Публiчне акцiонерне товариство "ФОНДОВА БIРЖА «ПЕРСПЕКТИВА"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33718227</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49000 Україна м. Київ - м. Днiпропетровськ вул. Ленiна, буд. 30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Серiя АВ №483591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31.08.2009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(056) 373-95-94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(056) 373-97-81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Дiяльнiсть з органiзацiї торгiвлi на фондовому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ПАТ "ФБ «ПЕРСПЕКТИВА" надає послуги з органiзацiї торгiвлi цiнними паперами та iншими фiнансовими iнструментами на фондовiй бiржi.</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Товариство з обмеженою вiдповiдальнiстю «УКРАЇНСЬКЕ КРЕДИТНО-РЕЙТИНГОВЕ АГЕНТСТВО»</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36049978</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01011 Україна м. Київ - м. Київ вул. Панаса Мирного, буд 16/13 «А»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Свiдоцтво 7</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10.04.2012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200-10-31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200-10-32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70.22, Консультування з питань комерцiйної дiяльностi</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 xml:space="preserve">ТОВ «УКРАЇНСЬКЕ КРЕДИТНО-РЕЙТИНГОВЕ АГЕНТСТВО» включено до Державного реєстру уповновжених </w:t>
            </w:r>
            <w:r>
              <w:rPr>
                <w:rFonts w:eastAsia="Times New Roman"/>
                <w:color w:val="000000"/>
                <w:sz w:val="20"/>
                <w:szCs w:val="20"/>
                <w:lang w:val="uk-UA"/>
              </w:rPr>
              <w:lastRenderedPageBreak/>
              <w:t>рейтингових агенств вiдповiднодо рiшення Нацiональної комiсiї з цiнних паперiв та фондового ринку вiд 10.04.2012 року №528, змiни внесено вiдповiдно до рiшення Нацiональної комiсiї з цiнних паперiв та фондового ринку вiд 12.04.2012 року №618.</w:t>
            </w:r>
          </w:p>
          <w:p>
            <w:pPr>
              <w:ind w:firstLine="709"/>
              <w:jc w:val="both"/>
              <w:rPr>
                <w:rFonts w:eastAsia="Times New Roman"/>
                <w:color w:val="000000"/>
                <w:sz w:val="20"/>
                <w:szCs w:val="20"/>
              </w:rPr>
            </w:pPr>
            <w:r>
              <w:rPr>
                <w:rFonts w:eastAsia="Times New Roman"/>
                <w:color w:val="000000"/>
                <w:sz w:val="20"/>
                <w:szCs w:val="20"/>
                <w:lang w:val="uk-UA"/>
              </w:rPr>
              <w:t>ТОВ «УКРАЇНСЬКЕ КРЕДИТНО-РЕЙТИНГОВЕ АГЕНТСТВО» надає послуги з присвоєння та оновлення кредитного рейтингу за нацiональною рейтинговою шкалою та рейтингу депозитiв за шкалою рейтингiв депозитiв.</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Товариство з обмеженою вiдповiдальнiстю «Рейтингове агентство «Експерт-Рейтинг»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34819244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04073 Україна м. Київ - м. Київ пров. Куренiвський, 15, оф. 29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Свiдоцтво 5</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Нацiональна комiсiя з цiнних паперiв та фондового ринку</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09.06.2010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227-60-74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227-60-74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70.22, Консультування з питань комерцiйної дiяльностi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ТОВ «Рейтингове агентство «Експерт-Рейтинг» включено до Державного реєстру уповновжених рейтингових агенств відповідно до рiшення Державної комiсiї з цiнних паперiв та фондового ринку вiд 08.06.2010 року №860, змiни внесено вiдповiдно до рiшення Нацiональної комiсiї з цiнних паперiв та фондового ринку вiд 20.08.2013 року №1566.</w:t>
            </w:r>
          </w:p>
          <w:p>
            <w:pPr>
              <w:ind w:firstLine="709"/>
              <w:jc w:val="both"/>
              <w:rPr>
                <w:rFonts w:eastAsia="Times New Roman"/>
                <w:color w:val="000000"/>
                <w:sz w:val="20"/>
                <w:szCs w:val="20"/>
              </w:rPr>
            </w:pPr>
            <w:r>
              <w:rPr>
                <w:rFonts w:eastAsia="Times New Roman"/>
                <w:color w:val="000000"/>
                <w:sz w:val="20"/>
                <w:szCs w:val="20"/>
                <w:lang w:val="uk-UA"/>
              </w:rPr>
              <w:t>ТОВ «Рейтингове агентство «Експерт-Рейтинг» надає послуги з визначення кредитного рейтингу (рейтингу фiнансової стiйкостi) банку та його цiнних паперiв.</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"Делойт енд Туш Юкрейнiан Сервiсез Компанi"</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акціонерне товариство</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25642478</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01033 Україна м. Київ - м. Київ вул. Жилянська, 48-50а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Свiдоцтво №1973</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Аудиторська палата України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22.06.2001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490-90-00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490-90-01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Надання аудиторських та консалтингових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 xml:space="preserve">ПрАТ «Делойт енд Туш ЮСК» внесено до реєстру аудиторiв та аудиторських фiрм, якi можуть проводити аудиторськi перевiрки фiнансових установ, що здiйснюють дiяльнiсть на ринку цiнних паперiв ( реєстрацiйний номер Свiдоцтва 102 видане Нацiональною комiсєю з цiнних паперiв та фондового ринку (серiя та номер </w:t>
            </w:r>
            <w:r>
              <w:rPr>
                <w:rFonts w:eastAsia="Times New Roman"/>
                <w:color w:val="000000"/>
                <w:sz w:val="20"/>
                <w:szCs w:val="20"/>
                <w:lang w:val="uk-UA"/>
              </w:rPr>
              <w:lastRenderedPageBreak/>
              <w:t>Свiдоцтва: П 000102, свiдоцтво чинне до 31.03.2016 року).</w:t>
            </w:r>
          </w:p>
          <w:p>
            <w:pPr>
              <w:ind w:firstLine="709"/>
              <w:jc w:val="both"/>
              <w:rPr>
                <w:rFonts w:eastAsia="Times New Roman"/>
                <w:color w:val="000000"/>
                <w:sz w:val="20"/>
                <w:szCs w:val="20"/>
                <w:lang w:val="uk-UA"/>
              </w:rPr>
            </w:pPr>
            <w:r>
              <w:rPr>
                <w:rFonts w:eastAsia="Times New Roman"/>
                <w:color w:val="000000"/>
                <w:sz w:val="20"/>
                <w:szCs w:val="20"/>
                <w:lang w:val="uk-UA"/>
              </w:rPr>
              <w:t>ПрАТ «Делойт енд Туш ЮСК» надає аудиторськi послуги з проведення перевiрки Фiнансової звiтностi АБ «Укргазбанк», пiдготовленої вiдповiдно до вимог Мiжнародних стандартiв фiнансової звiтностi (МСФЗ), а також аудит Фiнансової звiтностi згiдно з вимогами Нацiональної комiсiї з цiнних паперiв та фондового ринку, пiдготовленої вiдповiдно до нормативно-правових вимог Нацiонального банку України. Договiр про надання таких послуг №Aud/2013/21679 вiд 25 жовтня 2013 року. Датою закiнчення аудиторської перевiрки є 15.04.2014.</w:t>
            </w:r>
          </w:p>
        </w:tc>
      </w:tr>
    </w:tbl>
    <w:p>
      <w:pPr>
        <w:rPr>
          <w:rFonts w:eastAsia="Times New Roman"/>
          <w:color w:val="000000"/>
          <w:lang w:val="uk-UA"/>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lang w:val="uk-UA"/>
              </w:rPr>
            </w:pPr>
            <w:r>
              <w:rPr>
                <w:rFonts w:eastAsia="Times New Roman"/>
                <w:b/>
                <w:bCs/>
                <w:color w:val="000000"/>
                <w:sz w:val="20"/>
                <w:szCs w:val="20"/>
                <w:lang w:val="uk-UA"/>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"IНЮРПОЛIС"</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акціонерне товариство</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22651695</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61057 Україна Харківська - м. Харкiв вул. Скрипника ,б,14-а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(057)714-28-31, (057)714-28-38</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(057)714-06-28</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69.10 Дiяльнiсть у сферi права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ПрАТ "IНЮРПОЛIС" надає юридичнi послуги.</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ПЮП "Юрсервiс Консалтинг компанi"</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Приватне підприємство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22522199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01021 Україна м. Київ - м. Київ вул. Липська, 19/7, оф 14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254-04-74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254-04-74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Юридичнi послуги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ПЮП "Юрсервiс Консалтинг компанi" надає юридичнi послуги.</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«Українська пожежно-страхова компанiя»</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акціонерне товариство</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20602681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04080 Україна м. Київ - м Київ вул. Фрунзе, 40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lastRenderedPageBreak/>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АВ №584502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 України</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15.06.2011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463-64-21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417-16-15</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страхування наземного транспорту (крiм залiзничного)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ПрАТ «Українська пожежно-страхова компанiя» надає послуги з страхування наземних транспортних засобiв.</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"Страхова компанiя "Українська страхова група"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30859524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03038 Україна м. Київ - м. Київ вул. Федорова Iвана, буд. 32 лiт. 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АВ №500328</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13.01.2010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206-65-45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(044) 206-65-45</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Добровiльне страхування майна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lang w:val="uk-UA"/>
              </w:rPr>
              <w:t>ПАТ "СК "УСГ" надає послуги з добровiльного страхування майна.</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"Страхова компанiя "Українська страхова група"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Акціонерне товариство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30859524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03038 Україна м. Київ - м Київ вул. Федорова Iвана, буд. 32 лiт. 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АВ № 500324</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13.01.2010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206-65-45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206-65-45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Страхування фiнансових ризикiв</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ПАТ "СК "УСГ" надає послуги з страхування фiнансових ризикiв.</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СТРАХОВЕ ТОВАРИСТВО "ДОМIНАНТА"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lastRenderedPageBreak/>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35265086</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01032 Україна м. Київ - м. Київ вул. Саксаганського 119, оф. 27</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АВ №547007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26.10.2010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Добровiльне страхування майна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СТ "ДОМIНАНТА" надає послуги з добровiльного страхування майна (крiм залiзничного, наземного, повiтряного, водного транспорту (морського внутрiшнього та iнших видiв водного транспорту), вантажiв та багажу (вантажобагажу)).</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СТРАХОВЕ ТОВАРИСТВО "ДОМIНАНТА"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Товариство з додатковою відповідальністю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35265086</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01032 Україна м. Київ - м. Київ вул. Саксаганського 119 , оф. 27</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АВ №547008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26.10.2010</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Добровiльне страхування вiд вогневих ризикiв та ризикiв стихiйних явищ</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СТ "ДОМIНАНТА" надає послуги з добровiльного страхування вiд вогневих ризикiв та ризикiв стихiйних явищ.</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акцiонерне товариство «Страхова компанiя «Українська страхова група Життя»</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Приватне акціонерне товариство</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32736219</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01034 Україна м. Київ - м. Київ вул. Рейтарська, буд. 19А</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АВ №584802</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Державна комiсiя з регулювання ринкiв фiнансових послуг</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21.10.2011</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(044) 220-07-55 </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Добровiльне страхування життя</w:t>
            </w:r>
          </w:p>
        </w:tc>
      </w:tr>
      <w:tr>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b/>
                <w:bCs/>
                <w:color w:val="000000"/>
                <w:sz w:val="20"/>
                <w:szCs w:val="20"/>
              </w:rPr>
            </w:pPr>
            <w:r>
              <w:rPr>
                <w:rFonts w:eastAsia="Times New Roman"/>
                <w:b/>
                <w:bCs/>
                <w:color w:val="000000"/>
                <w:sz w:val="20"/>
                <w:szCs w:val="20"/>
              </w:rPr>
              <w:lastRenderedPageBreak/>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rPr>
            </w:pPr>
            <w:r>
              <w:rPr>
                <w:rFonts w:eastAsia="Times New Roman"/>
                <w:color w:val="000000"/>
                <w:sz w:val="20"/>
                <w:szCs w:val="20"/>
                <w:lang w:val="uk-UA"/>
              </w:rPr>
              <w:t>ПРАТ "СК "УСГ "ЖИТТЯ" надає послуги з добровiльного страхування життя.</w:t>
            </w:r>
          </w:p>
        </w:tc>
      </w:tr>
    </w:tbl>
    <w:p>
      <w:pPr>
        <w:rPr>
          <w:rFonts w:eastAsia="Times New Roman"/>
          <w:color w:val="000000"/>
        </w:rPr>
      </w:pPr>
    </w:p>
    <w:p>
      <w:pPr>
        <w:rPr>
          <w:rFonts w:eastAsia="Times New Roman"/>
          <w:color w:val="000000"/>
        </w:rPr>
        <w:sectPr>
          <w:pgSz w:w="11907" w:h="16840"/>
          <w:pgMar w:top="1134" w:right="851" w:bottom="851" w:left="851" w:header="0" w:footer="227" w:gutter="0"/>
          <w:cols w:space="720"/>
          <w:docGrid w:linePitch="326"/>
        </w:sectPr>
      </w:pPr>
    </w:p>
    <w:p>
      <w:pPr>
        <w:pStyle w:val="3"/>
        <w:rPr>
          <w:rFonts w:eastAsia="Times New Roman"/>
          <w:color w:val="000000"/>
        </w:rPr>
      </w:pPr>
      <w:r>
        <w:rPr>
          <w:rFonts w:eastAsia="Times New Roman"/>
          <w:color w:val="000000"/>
        </w:rPr>
        <w:lastRenderedPageBreak/>
        <w:t>X. Відомості про цінні папери емітента</w:t>
      </w:r>
    </w:p>
    <w:p>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27"/>
        <w:gridCol w:w="1333"/>
        <w:gridCol w:w="1728"/>
        <w:gridCol w:w="1879"/>
        <w:gridCol w:w="1766"/>
        <w:gridCol w:w="1698"/>
        <w:gridCol w:w="1355"/>
        <w:gridCol w:w="1202"/>
        <w:gridCol w:w="1519"/>
        <w:gridCol w:w="1368"/>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uk-UA"/>
              </w:rPr>
            </w:pPr>
            <w:r>
              <w:rPr>
                <w:rFonts w:eastAsia="Times New Roman"/>
                <w:color w:val="000000"/>
                <w:sz w:val="20"/>
                <w:szCs w:val="20"/>
              </w:rPr>
              <w:t>07.06.201</w:t>
            </w:r>
            <w:r>
              <w:rPr>
                <w:rFonts w:eastAsia="Times New Roman"/>
                <w:color w:val="000000"/>
                <w:sz w:val="20"/>
                <w:szCs w:val="20"/>
                <w:lang w:val="uk-UA"/>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304/1/11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9999522922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9999522922.00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99.9952</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rPr>
                <w:rFonts w:eastAsia="Times New Roman"/>
                <w:color w:val="000000"/>
                <w:sz w:val="20"/>
                <w:szCs w:val="20"/>
              </w:rPr>
            </w:pPr>
            <w:r>
              <w:rPr>
                <w:rFonts w:eastAsia="Times New Roman"/>
                <w:color w:val="000000"/>
                <w:sz w:val="20"/>
                <w:szCs w:val="20"/>
              </w:rPr>
              <w:t>Протягом 2013 року простi акцiї перебували в бiржових списках (в категорiї позалiстингових цiнних паперiв) ПАТ «Українська бiржа», ПАТ «Фондова бiржа ПФТС» та ПАТ «Фондова бiржа «Перспектива». Фактiв лiстингу та делiстингу простих акцiй протягом 2013 року не було.</w:t>
            </w:r>
          </w:p>
        </w:tc>
      </w:tr>
      <w:tr>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28.10.2010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979/1/10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UA4000094874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Акція привілейована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477078.00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0.0048</w:t>
            </w:r>
          </w:p>
        </w:tc>
      </w:tr>
      <w:tr>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rPr>
                <w:rFonts w:eastAsia="Times New Roman"/>
                <w:color w:val="000000"/>
                <w:sz w:val="20"/>
                <w:szCs w:val="20"/>
              </w:rPr>
            </w:pPr>
            <w:r>
              <w:rPr>
                <w:rFonts w:eastAsia="Times New Roman"/>
                <w:color w:val="000000"/>
                <w:sz w:val="20"/>
                <w:szCs w:val="20"/>
              </w:rPr>
              <w:t>Протягом 2013 року привiлейованi акцiї перебували в бiржових списках (в категорiї позалiстингових цiнних паперiв) ПАТ «Українська бiржа» та ПАТ «Фондова бiржа «Перспектива». Фактiв лiстингу та делiстингу привiлейованих акцiй протягом 2013 року не було.</w:t>
            </w:r>
          </w:p>
        </w:tc>
      </w:tr>
      <w:tr>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bl>
    <w:p>
      <w:pPr>
        <w:rPr>
          <w:rFonts w:eastAsia="Times New Roman"/>
          <w:color w:val="000000"/>
        </w:rPr>
        <w:sectPr>
          <w:pgSz w:w="16840" w:h="11907" w:orient="landscape"/>
          <w:pgMar w:top="1134" w:right="1134"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tcPr>
          <w:p>
            <w:pPr>
              <w:jc w:val="both"/>
              <w:rPr>
                <w:b/>
                <w:lang w:val="uk-UA"/>
              </w:rPr>
            </w:pPr>
            <w:r>
              <w:rPr>
                <w:b/>
                <w:lang w:val="uk-UA"/>
              </w:rPr>
              <w:t>Важливі події розвитку (в тому числі злиття, поділ, приєднання, перетворення, виділ)</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АБ «Укргазбанк» є правонаступником вiдкритого акцiонерного товариства акцiонерного банку «Укргазбанк», правонаступника акцiонерного банку «Укргазбанк», створеного у виглядi вiдкритого акцiонерного товариства, правонаступника акцiонерного банку «Укргазбанк», створеного у виглядi закритого акцiонерного товариства, який є правонаступником акцiонерного банку «Iнтергазбанк», створеного у виглядi закритого акцiонерного товариства, який, в свою чергу, є правонаступником акцiонерного банку «Хаджибейбанк», зареєстрованого Нацiональним банком України 21 липня 1993 року за № 183, створеного згiдно з рiшенням установчих зборiв (протокол №1 вiд 3 червня 1993 року) на умовах установчого договору, укладеного 25 травня 1993 року.</w:t>
            </w:r>
          </w:p>
          <w:p>
            <w:pPr>
              <w:ind w:firstLine="709"/>
              <w:jc w:val="both"/>
              <w:rPr>
                <w:rFonts w:eastAsia="Times New Roman"/>
                <w:color w:val="000000"/>
                <w:lang w:val="uk-UA"/>
              </w:rPr>
            </w:pPr>
            <w:r>
              <w:rPr>
                <w:rFonts w:eastAsia="Times New Roman"/>
                <w:color w:val="000000"/>
                <w:lang w:val="uk-UA"/>
              </w:rPr>
              <w:t>АБ «Укргазбанк» є правонаступником АКБ «Сервiс», вiдкритого акцiонерного товариства, зареєстрованого НБУ 23 липня 1993 року за №186, у вiдповiдностi з угодою вiд 01 грудня 1998 року про умови проведення реорганiзацiї АКБ «Сервiс» шляхом приєднання до АБ «Укргазбанк» на умовах фiлiї.</w:t>
            </w:r>
          </w:p>
          <w:p>
            <w:pPr>
              <w:ind w:firstLine="709"/>
              <w:jc w:val="both"/>
              <w:rPr>
                <w:rFonts w:eastAsia="Times New Roman"/>
                <w:color w:val="000000"/>
                <w:lang w:val="uk-UA"/>
              </w:rPr>
            </w:pPr>
            <w:r>
              <w:rPr>
                <w:rFonts w:eastAsia="Times New Roman"/>
                <w:color w:val="000000"/>
                <w:lang w:val="uk-UA"/>
              </w:rPr>
              <w:t>АБ «Укргазбанк» є правонаступником Українського комерцiйного банку розвитку нафтогазового комплексу «Укрнафтогазбанк», вiдкритого акцiонерного товариства, зареєстрованого НБУ 30 жовтня 1991 року за № 26, у вiдповiдностi з угодою вiд 01 жовтня 1999 року про умови проведення реорганiзацiї АКБ «Укрнафтогазбанк» шляхом приєднання до АБ «Укргазбанк» на умовах фiлiї.</w:t>
            </w:r>
          </w:p>
          <w:p>
            <w:pPr>
              <w:ind w:firstLine="709"/>
              <w:jc w:val="both"/>
              <w:rPr>
                <w:rFonts w:eastAsia="Times New Roman"/>
                <w:color w:val="000000"/>
                <w:lang w:val="uk-UA"/>
              </w:rPr>
            </w:pPr>
            <w:r>
              <w:rPr>
                <w:rFonts w:eastAsia="Times New Roman"/>
                <w:color w:val="000000"/>
                <w:lang w:val="uk-UA"/>
              </w:rPr>
              <w:t>АБ «Укргазбанк» є правонаступником АКБ «Народний банк», вiдкритого акцiонерного товариства, зареєстрованого НБУ 7 жовтня 1991 року за № 15, у вiдповiдностi з угодою вiд 15 сiчня 2002 року про умови проведення реорганiзацiї АКБ «Народний банк» шляхом приєднання до ВАТ АБ «Укргазбанк» на умовах фiлiї.</w:t>
            </w:r>
          </w:p>
          <w:p>
            <w:pPr>
              <w:ind w:firstLine="709"/>
              <w:jc w:val="both"/>
              <w:rPr>
                <w:rFonts w:ascii="Arial" w:eastAsia="Times New Roman" w:hAnsi="Arial" w:cs="Arial"/>
                <w:color w:val="000000"/>
                <w:sz w:val="22"/>
                <w:szCs w:val="22"/>
                <w:lang w:val="uk-UA"/>
              </w:rPr>
            </w:pPr>
          </w:p>
          <w:p>
            <w:pPr>
              <w:ind w:firstLine="709"/>
              <w:jc w:val="both"/>
              <w:rPr>
                <w:rFonts w:eastAsia="Times New Roman"/>
                <w:color w:val="000000"/>
                <w:lang w:val="uk-UA"/>
              </w:rPr>
            </w:pPr>
            <w:r>
              <w:rPr>
                <w:rFonts w:eastAsia="Times New Roman"/>
                <w:color w:val="000000"/>
                <w:lang w:val="uk-UA"/>
              </w:rPr>
              <w:t>Історія становлення АБ «Укргазбанк»:</w:t>
            </w:r>
          </w:p>
          <w:p>
            <w:pPr>
              <w:ind w:firstLine="709"/>
              <w:jc w:val="both"/>
              <w:rPr>
                <w:b/>
                <w:iCs/>
                <w:lang w:val="uk-UA"/>
              </w:rPr>
            </w:pPr>
            <w:r>
              <w:rPr>
                <w:b/>
                <w:iCs/>
                <w:lang w:val="uk-UA"/>
              </w:rPr>
              <w:t>1993 рік</w:t>
            </w:r>
          </w:p>
          <w:p>
            <w:pPr>
              <w:ind w:firstLine="709"/>
              <w:jc w:val="both"/>
              <w:rPr>
                <w:iCs/>
                <w:lang w:val="uk-UA"/>
              </w:rPr>
            </w:pPr>
            <w:r>
              <w:rPr>
                <w:iCs/>
                <w:lang w:val="uk-UA"/>
              </w:rPr>
              <w:t>Зареєстровано акціонерне товариство закритого типу – Акціонерний Комерційний Банк «Хаджибейбанк», правонаступником якого став Укргазбанк.</w:t>
            </w:r>
          </w:p>
          <w:p>
            <w:pPr>
              <w:ind w:firstLine="709"/>
              <w:jc w:val="both"/>
              <w:rPr>
                <w:b/>
                <w:iCs/>
                <w:lang w:val="uk-UA"/>
              </w:rPr>
            </w:pPr>
            <w:r>
              <w:rPr>
                <w:b/>
                <w:iCs/>
                <w:lang w:val="uk-UA"/>
              </w:rPr>
              <w:t>199</w:t>
            </w:r>
            <w:r>
              <w:rPr>
                <w:b/>
                <w:iCs/>
              </w:rPr>
              <w:t>5</w:t>
            </w:r>
            <w:r>
              <w:rPr>
                <w:b/>
                <w:iCs/>
                <w:lang w:val="uk-UA"/>
              </w:rPr>
              <w:t xml:space="preserve"> рік</w:t>
            </w:r>
          </w:p>
          <w:p>
            <w:pPr>
              <w:ind w:firstLine="709"/>
              <w:jc w:val="both"/>
              <w:rPr>
                <w:iCs/>
                <w:lang w:val="uk-UA"/>
              </w:rPr>
            </w:pPr>
            <w:r>
              <w:rPr>
                <w:iCs/>
              </w:rPr>
              <w:t xml:space="preserve">Банк </w:t>
            </w:r>
            <w:r>
              <w:rPr>
                <w:iCs/>
                <w:lang w:val="uk-UA"/>
              </w:rPr>
              <w:t>змінив</w:t>
            </w:r>
            <w:r>
              <w:rPr>
                <w:iCs/>
              </w:rPr>
              <w:t xml:space="preserve"> </w:t>
            </w:r>
            <w:r>
              <w:rPr>
                <w:iCs/>
                <w:lang w:val="uk-UA"/>
              </w:rPr>
              <w:t>назву</w:t>
            </w:r>
            <w:r>
              <w:rPr>
                <w:iCs/>
              </w:rPr>
              <w:t xml:space="preserve"> на АБ «Інтергазбанк»</w:t>
            </w:r>
            <w:r>
              <w:rPr>
                <w:iCs/>
                <w:lang w:val="uk-UA"/>
              </w:rPr>
              <w:t xml:space="preserve"> та складався з Головної установи у м. Києві та Одеської філії. Розпочалась активна комерційна і фінансова діяльність. Для оперативного та якісного обслуговування клієнтів впроваджено програмний комплекс «Клієнт-Банк».</w:t>
            </w:r>
          </w:p>
          <w:p>
            <w:pPr>
              <w:ind w:firstLine="709"/>
              <w:jc w:val="both"/>
              <w:rPr>
                <w:b/>
                <w:iCs/>
                <w:lang w:val="uk-UA"/>
              </w:rPr>
            </w:pPr>
            <w:r>
              <w:rPr>
                <w:b/>
                <w:iCs/>
              </w:rPr>
              <w:t>1996 рік</w:t>
            </w:r>
          </w:p>
          <w:p>
            <w:pPr>
              <w:ind w:firstLine="709"/>
              <w:jc w:val="both"/>
              <w:rPr>
                <w:iCs/>
                <w:lang w:val="uk-UA"/>
              </w:rPr>
            </w:pPr>
            <w:r>
              <w:rPr>
                <w:iCs/>
                <w:lang w:val="uk-UA"/>
              </w:rPr>
              <w:t>Банк змінив назву на АБ</w:t>
            </w:r>
            <w:r>
              <w:rPr>
                <w:iCs/>
              </w:rPr>
              <w:t> </w:t>
            </w:r>
            <w:r>
              <w:rPr>
                <w:iCs/>
                <w:lang w:val="uk-UA"/>
              </w:rPr>
              <w:t xml:space="preserve">«Укргазбанк», отримав ліцензію НБУ на право здійснення операцій з валютними цінностями, приєднався до міжнародної системи </w:t>
            </w:r>
            <w:r>
              <w:rPr>
                <w:iCs/>
              </w:rPr>
              <w:t>REUTERS</w:t>
            </w:r>
            <w:r>
              <w:rPr>
                <w:iCs/>
                <w:lang w:val="uk-UA"/>
              </w:rPr>
              <w:t xml:space="preserve"> та розпочав активну діяльність на валютному ринку України. </w:t>
            </w:r>
          </w:p>
          <w:p>
            <w:pPr>
              <w:ind w:firstLine="709"/>
              <w:jc w:val="both"/>
              <w:rPr>
                <w:b/>
                <w:iCs/>
                <w:lang w:val="uk-UA"/>
              </w:rPr>
            </w:pPr>
            <w:r>
              <w:rPr>
                <w:b/>
                <w:iCs/>
                <w:lang w:val="uk-UA"/>
              </w:rPr>
              <w:t>1997 рік</w:t>
            </w:r>
          </w:p>
          <w:p>
            <w:pPr>
              <w:ind w:firstLine="709"/>
              <w:jc w:val="both"/>
              <w:rPr>
                <w:iCs/>
                <w:lang w:val="uk-UA"/>
              </w:rPr>
            </w:pPr>
            <w:r>
              <w:rPr>
                <w:iCs/>
                <w:lang w:val="uk-UA"/>
              </w:rPr>
              <w:t>Банк реорганізовано в АБ «Укргазбанк» у формі відкритого акціонерного товариства. Банк активно інтегрується до газового комплексу України: його клієнтами стали потужні газопостачальники – ДАХК «Укргаз», АТЗТ «Інтергаз» та інші. Банк отримав генеральну ліцензію на право здійснення банківських операцій. Аудиторська компанія Deloitte &amp; Touche</w:t>
            </w:r>
            <w:r>
              <w:rPr>
                <w:iCs/>
              </w:rPr>
              <w:t xml:space="preserve"> </w:t>
            </w:r>
            <w:r>
              <w:rPr>
                <w:iCs/>
                <w:lang w:val="uk-UA"/>
              </w:rPr>
              <w:t>вперше провела аудит Банку за міжнародними стандартами.</w:t>
            </w:r>
          </w:p>
          <w:p>
            <w:pPr>
              <w:ind w:firstLine="709"/>
              <w:jc w:val="both"/>
              <w:rPr>
                <w:b/>
                <w:iCs/>
                <w:lang w:val="uk-UA"/>
              </w:rPr>
            </w:pPr>
            <w:r>
              <w:rPr>
                <w:b/>
                <w:iCs/>
                <w:lang w:val="uk-UA"/>
              </w:rPr>
              <w:t>1998 рік</w:t>
            </w:r>
          </w:p>
          <w:p>
            <w:pPr>
              <w:ind w:firstLine="709"/>
              <w:jc w:val="both"/>
              <w:rPr>
                <w:iCs/>
                <w:lang w:val="uk-UA"/>
              </w:rPr>
            </w:pPr>
            <w:r>
              <w:rPr>
                <w:iCs/>
                <w:lang w:val="uk-UA"/>
              </w:rPr>
              <w:t xml:space="preserve">Банк наростив темпи капіталізації внаслідок другої емісії акцій. Цього ж року Банк увійшов до складу Асоціації українських банків. </w:t>
            </w:r>
          </w:p>
          <w:p>
            <w:pPr>
              <w:ind w:firstLine="709"/>
              <w:jc w:val="both"/>
              <w:rPr>
                <w:b/>
                <w:bCs/>
                <w:iCs/>
                <w:lang w:val="uk-UA"/>
              </w:rPr>
            </w:pPr>
            <w:r>
              <w:rPr>
                <w:b/>
                <w:iCs/>
                <w:lang w:val="uk-UA"/>
              </w:rPr>
              <w:t>1999</w:t>
            </w:r>
            <w:r>
              <w:rPr>
                <w:iCs/>
                <w:lang w:val="uk-UA"/>
              </w:rPr>
              <w:t xml:space="preserve"> </w:t>
            </w:r>
            <w:r>
              <w:rPr>
                <w:b/>
                <w:bCs/>
                <w:iCs/>
                <w:lang w:val="uk-UA"/>
              </w:rPr>
              <w:t>рік</w:t>
            </w:r>
          </w:p>
          <w:p>
            <w:pPr>
              <w:ind w:firstLine="709"/>
              <w:jc w:val="both"/>
              <w:rPr>
                <w:iCs/>
                <w:lang w:val="uk-UA"/>
              </w:rPr>
            </w:pPr>
            <w:r>
              <w:rPr>
                <w:iCs/>
                <w:lang w:val="uk-UA"/>
              </w:rPr>
              <w:t xml:space="preserve">Банк здійснив третю емісію акцій, збільшивши статутний фонд з 6,90 млн грн до           13,95 млн грн. Для реалізації стратегічного плану розвитку Банк розширив ліцензію на право залучення і розміщення іноземної валюти на міжнародних ринках. </w:t>
            </w:r>
          </w:p>
          <w:p>
            <w:pPr>
              <w:ind w:firstLine="709"/>
              <w:jc w:val="both"/>
              <w:rPr>
                <w:b/>
                <w:bCs/>
                <w:iCs/>
                <w:lang w:val="uk-UA"/>
              </w:rPr>
            </w:pPr>
            <w:r>
              <w:rPr>
                <w:b/>
                <w:iCs/>
                <w:lang w:val="uk-UA"/>
              </w:rPr>
              <w:t>2000</w:t>
            </w:r>
            <w:r>
              <w:rPr>
                <w:b/>
                <w:bCs/>
                <w:iCs/>
                <w:lang w:val="uk-UA"/>
              </w:rPr>
              <w:t xml:space="preserve"> рік</w:t>
            </w:r>
          </w:p>
          <w:p>
            <w:pPr>
              <w:ind w:firstLine="709"/>
              <w:jc w:val="both"/>
              <w:rPr>
                <w:iCs/>
                <w:lang w:val="uk-UA"/>
              </w:rPr>
            </w:pPr>
            <w:r>
              <w:rPr>
                <w:iCs/>
                <w:lang w:val="uk-UA"/>
              </w:rPr>
              <w:lastRenderedPageBreak/>
              <w:t>Банк емітував локальні платіжні картки «ЕНЕРГІЯ™» та впровадив зарплатні проекти для своїх найбільших клієнтів. Цього ж року Банк став принциповим членом міжнародної асоціації Е</w:t>
            </w:r>
            <w:r>
              <w:rPr>
                <w:iCs/>
                <w:lang w:val="en-US"/>
              </w:rPr>
              <w:t>uropay</w:t>
            </w:r>
            <w:r>
              <w:rPr>
                <w:iCs/>
                <w:lang w:val="uk-UA"/>
              </w:rPr>
              <w:t xml:space="preserve"> </w:t>
            </w:r>
            <w:r>
              <w:rPr>
                <w:iCs/>
                <w:lang w:val="en-US"/>
              </w:rPr>
              <w:t>International</w:t>
            </w:r>
            <w:r>
              <w:rPr>
                <w:iCs/>
                <w:lang w:val="uk-UA"/>
              </w:rPr>
              <w:t>.</w:t>
            </w:r>
          </w:p>
          <w:p>
            <w:pPr>
              <w:ind w:firstLine="709"/>
              <w:jc w:val="both"/>
              <w:rPr>
                <w:iCs/>
                <w:lang w:val="uk-UA"/>
              </w:rPr>
            </w:pPr>
            <w:r>
              <w:rPr>
                <w:b/>
                <w:lang w:val="uk-UA"/>
              </w:rPr>
              <w:t>2001</w:t>
            </w:r>
            <w:r>
              <w:rPr>
                <w:b/>
                <w:bCs/>
                <w:iCs/>
                <w:lang w:val="uk-UA"/>
              </w:rPr>
              <w:t xml:space="preserve"> рік</w:t>
            </w:r>
            <w:r>
              <w:rPr>
                <w:iCs/>
                <w:lang w:val="uk-UA"/>
              </w:rPr>
              <w:t xml:space="preserve"> </w:t>
            </w:r>
          </w:p>
          <w:p>
            <w:pPr>
              <w:ind w:firstLine="709"/>
              <w:jc w:val="both"/>
              <w:rPr>
                <w:iCs/>
                <w:lang w:val="uk-UA"/>
              </w:rPr>
            </w:pPr>
            <w:r>
              <w:rPr>
                <w:iCs/>
                <w:lang w:val="uk-UA"/>
              </w:rPr>
              <w:t xml:space="preserve">Банк змінив офіційну назву на Відкрите акціонерне товариство Акціонерний банк «Укргазбанк». Банк продовжив активне просування банківських послуг у регіони та на кінець року налічував уже 40 регіональних відділень. </w:t>
            </w:r>
          </w:p>
          <w:p>
            <w:pPr>
              <w:ind w:firstLine="709"/>
              <w:jc w:val="both"/>
              <w:rPr>
                <w:iCs/>
                <w:lang w:val="uk-UA"/>
              </w:rPr>
            </w:pPr>
            <w:r>
              <w:rPr>
                <w:b/>
                <w:iCs/>
                <w:lang w:val="uk-UA"/>
              </w:rPr>
              <w:t>2002 рік</w:t>
            </w:r>
          </w:p>
          <w:p>
            <w:pPr>
              <w:ind w:firstLine="709"/>
              <w:jc w:val="both"/>
              <w:rPr>
                <w:iCs/>
                <w:lang w:val="uk-UA"/>
              </w:rPr>
            </w:pPr>
            <w:r>
              <w:rPr>
                <w:iCs/>
                <w:lang w:val="uk-UA"/>
              </w:rPr>
              <w:t>Враховуючи динаміку обсягу активних і пасивних операцій Банку, Комісією з питань нагляду та регулювання діяльності банків ВАТ АБ «Укргазбанк» включено до ІІ групи банків України. Банк розширив присутність на ринку і був представлений вже у 13 областях України.</w:t>
            </w:r>
          </w:p>
          <w:p>
            <w:pPr>
              <w:ind w:firstLine="709"/>
              <w:jc w:val="both"/>
              <w:rPr>
                <w:b/>
                <w:iCs/>
                <w:lang w:val="uk-UA"/>
              </w:rPr>
            </w:pPr>
            <w:r>
              <w:rPr>
                <w:b/>
                <w:iCs/>
                <w:lang w:val="uk-UA"/>
              </w:rPr>
              <w:t>2003 рік</w:t>
            </w:r>
          </w:p>
          <w:p>
            <w:pPr>
              <w:ind w:firstLine="709"/>
              <w:jc w:val="both"/>
              <w:rPr>
                <w:iCs/>
                <w:lang w:val="uk-UA"/>
              </w:rPr>
            </w:pPr>
            <w:r>
              <w:rPr>
                <w:iCs/>
                <w:lang w:val="uk-UA"/>
              </w:rPr>
              <w:t xml:space="preserve">Банк емітував власну платіжну картку МПС Visa </w:t>
            </w:r>
            <w:r>
              <w:rPr>
                <w:iCs/>
                <w:lang w:val="en-US"/>
              </w:rPr>
              <w:t>International</w:t>
            </w:r>
            <w:r>
              <w:rPr>
                <w:iCs/>
                <w:lang w:val="uk-UA"/>
              </w:rPr>
              <w:t xml:space="preserve">. Цього ж року Банк виграв тендер на обслуговування рахунків для розміщення коштів Світового банку, спрямованих на фінансування проекту «Розвиток приватного сектору». </w:t>
            </w:r>
          </w:p>
          <w:p>
            <w:pPr>
              <w:ind w:firstLine="709"/>
              <w:jc w:val="both"/>
              <w:rPr>
                <w:iCs/>
                <w:lang w:val="uk-UA"/>
              </w:rPr>
            </w:pPr>
            <w:r>
              <w:rPr>
                <w:b/>
                <w:iCs/>
                <w:lang w:val="uk-UA"/>
              </w:rPr>
              <w:t>2004</w:t>
            </w:r>
            <w:r>
              <w:rPr>
                <w:iCs/>
                <w:lang w:val="uk-UA"/>
              </w:rPr>
              <w:t xml:space="preserve"> </w:t>
            </w:r>
            <w:r>
              <w:rPr>
                <w:b/>
                <w:bCs/>
                <w:iCs/>
                <w:lang w:val="uk-UA"/>
              </w:rPr>
              <w:t>рік</w:t>
            </w:r>
          </w:p>
          <w:p>
            <w:pPr>
              <w:ind w:firstLine="709"/>
              <w:jc w:val="both"/>
              <w:rPr>
                <w:iCs/>
                <w:lang w:val="uk-UA"/>
              </w:rPr>
            </w:pPr>
            <w:r>
              <w:rPr>
                <w:iCs/>
                <w:lang w:val="uk-UA"/>
              </w:rPr>
              <w:t xml:space="preserve">Банк збільшив статутний фонд до 120 млн грн та увійшов до першої двадцятки банків України. Емісія платіжних карток сягнула майже 180 тисяч штук. Активно впроваджувалися зарплатні проекти клієнтів. </w:t>
            </w:r>
          </w:p>
          <w:p>
            <w:pPr>
              <w:ind w:firstLine="709"/>
              <w:jc w:val="both"/>
              <w:rPr>
                <w:iCs/>
                <w:lang w:val="uk-UA"/>
              </w:rPr>
            </w:pPr>
            <w:r>
              <w:rPr>
                <w:b/>
                <w:iCs/>
                <w:lang w:val="uk-UA"/>
              </w:rPr>
              <w:t>2005</w:t>
            </w:r>
            <w:r>
              <w:rPr>
                <w:iCs/>
                <w:lang w:val="uk-UA"/>
              </w:rPr>
              <w:t xml:space="preserve"> </w:t>
            </w:r>
            <w:r>
              <w:rPr>
                <w:b/>
                <w:bCs/>
                <w:iCs/>
                <w:lang w:val="uk-UA"/>
              </w:rPr>
              <w:t>рік</w:t>
            </w:r>
          </w:p>
          <w:p>
            <w:pPr>
              <w:ind w:firstLine="709"/>
              <w:jc w:val="both"/>
              <w:rPr>
                <w:iCs/>
                <w:lang w:val="uk-UA"/>
              </w:rPr>
            </w:pPr>
            <w:r>
              <w:rPr>
                <w:iCs/>
                <w:lang w:val="uk-UA"/>
              </w:rPr>
              <w:t xml:space="preserve">Банк пройшов сертифікацію термінального обладнання у МПС MasterCard </w:t>
            </w:r>
            <w:r>
              <w:rPr>
                <w:lang w:val="uk-UA"/>
              </w:rPr>
              <w:t>WorldWide та</w:t>
            </w:r>
            <w:r>
              <w:rPr>
                <w:iCs/>
                <w:lang w:val="uk-UA"/>
              </w:rPr>
              <w:t xml:space="preserve"> розпочав еквайринг чіп-карт цієї платіжної системи. Впроваджено нову систему біометричної ідентифікації клієнтів у депозитарії – «МАСТ-IПРА «Депозитарій». </w:t>
            </w:r>
          </w:p>
          <w:p>
            <w:pPr>
              <w:ind w:firstLine="709"/>
              <w:jc w:val="both"/>
              <w:rPr>
                <w:iCs/>
                <w:lang w:val="uk-UA"/>
              </w:rPr>
            </w:pPr>
            <w:r>
              <w:rPr>
                <w:b/>
                <w:iCs/>
                <w:lang w:val="uk-UA"/>
              </w:rPr>
              <w:t>2006</w:t>
            </w:r>
            <w:r>
              <w:rPr>
                <w:iCs/>
                <w:lang w:val="uk-UA"/>
              </w:rPr>
              <w:t xml:space="preserve"> </w:t>
            </w:r>
            <w:r>
              <w:rPr>
                <w:b/>
                <w:bCs/>
                <w:iCs/>
                <w:lang w:val="uk-UA"/>
              </w:rPr>
              <w:t>рік</w:t>
            </w:r>
          </w:p>
          <w:p>
            <w:pPr>
              <w:ind w:firstLine="709"/>
              <w:jc w:val="both"/>
              <w:rPr>
                <w:iCs/>
                <w:lang w:val="uk-UA"/>
              </w:rPr>
            </w:pPr>
            <w:r>
              <w:rPr>
                <w:iCs/>
                <w:lang w:val="uk-UA"/>
              </w:rPr>
              <w:t xml:space="preserve">Банк затверджено як пілотний банк у проекті Міжнародної фінансової корпорації (IFC) «Корпоративне управління в банківському секторі України». Міжнародне кредитне агентство </w:t>
            </w:r>
            <w:r>
              <w:rPr>
                <w:lang w:val="uk-UA"/>
              </w:rPr>
              <w:t xml:space="preserve">Moody's Investors Service </w:t>
            </w:r>
            <w:r>
              <w:rPr>
                <w:iCs/>
                <w:lang w:val="uk-UA"/>
              </w:rPr>
              <w:t xml:space="preserve">присвоїло Банку довгостроковий депозитний рейтинг в іноземній валюті B2 і рейтинг фінансової стабільності Е+. Прогноз за рейтингами – «стабільний». Усе це сприяло залученню від іноземних банків дебютного синдикованого кредиту на суму </w:t>
            </w:r>
            <w:r>
              <w:rPr>
                <w:lang w:val="uk-UA"/>
              </w:rPr>
              <w:t>16 млн доларів США</w:t>
            </w:r>
            <w:r>
              <w:rPr>
                <w:iCs/>
                <w:lang w:val="uk-UA"/>
              </w:rPr>
              <w:t xml:space="preserve">. На кінець року Банк обслуговував уже понад 314 тисяч приватних і корпоративних клієнтів. </w:t>
            </w:r>
          </w:p>
          <w:p>
            <w:pPr>
              <w:ind w:firstLine="709"/>
              <w:jc w:val="both"/>
              <w:rPr>
                <w:iCs/>
                <w:lang w:val="uk-UA"/>
              </w:rPr>
            </w:pPr>
            <w:r>
              <w:rPr>
                <w:b/>
                <w:iCs/>
                <w:lang w:val="uk-UA"/>
              </w:rPr>
              <w:t>2007 рік</w:t>
            </w:r>
          </w:p>
          <w:p>
            <w:pPr>
              <w:ind w:firstLine="709"/>
              <w:jc w:val="both"/>
              <w:rPr>
                <w:iCs/>
                <w:lang w:val="uk-UA"/>
              </w:rPr>
            </w:pPr>
            <w:r>
              <w:rPr>
                <w:iCs/>
                <w:lang w:val="uk-UA"/>
              </w:rPr>
              <w:t xml:space="preserve">Банк відзначився істотним зростанням показників діяльності та збільшив статутний фонд до 500 млн грн. Банк отримав другий синдикований кредит на суму </w:t>
            </w:r>
            <w:r>
              <w:rPr>
                <w:lang w:val="uk-UA"/>
              </w:rPr>
              <w:t>46 млн</w:t>
            </w:r>
            <w:r>
              <w:rPr>
                <w:iCs/>
                <w:lang w:val="uk-UA"/>
              </w:rPr>
              <w:t xml:space="preserve"> </w:t>
            </w:r>
            <w:r>
              <w:rPr>
                <w:lang w:val="uk-UA"/>
              </w:rPr>
              <w:t xml:space="preserve">доларів США </w:t>
            </w:r>
            <w:r>
              <w:rPr>
                <w:iCs/>
                <w:lang w:val="uk-UA"/>
              </w:rPr>
              <w:t xml:space="preserve">та клубний кредит на суму </w:t>
            </w:r>
            <w:r>
              <w:rPr>
                <w:lang w:val="uk-UA"/>
              </w:rPr>
              <w:t>20 млн доларів США</w:t>
            </w:r>
            <w:r>
              <w:rPr>
                <w:iCs/>
                <w:lang w:val="uk-UA"/>
              </w:rPr>
              <w:t xml:space="preserve">. У цьому році розпочато </w:t>
            </w:r>
            <w:r>
              <w:rPr>
                <w:lang w:val="uk-UA"/>
              </w:rPr>
              <w:t xml:space="preserve">реорганізацію системи управління мережею продажу шляхом переходу на «єдиний баланс». </w:t>
            </w:r>
            <w:r>
              <w:rPr>
                <w:iCs/>
                <w:lang w:val="uk-UA"/>
              </w:rPr>
              <w:t xml:space="preserve">Кількість працівників Банку на кінець року перевищила 3 400 осіб. </w:t>
            </w:r>
          </w:p>
          <w:p>
            <w:pPr>
              <w:ind w:firstLine="709"/>
              <w:jc w:val="both"/>
              <w:rPr>
                <w:lang w:val="uk-UA"/>
              </w:rPr>
            </w:pPr>
            <w:r>
              <w:rPr>
                <w:b/>
                <w:lang w:val="uk-UA"/>
              </w:rPr>
              <w:t>2008</w:t>
            </w:r>
            <w:r>
              <w:rPr>
                <w:lang w:val="uk-UA"/>
              </w:rPr>
              <w:t xml:space="preserve"> </w:t>
            </w:r>
            <w:r>
              <w:rPr>
                <w:b/>
                <w:bCs/>
                <w:lang w:val="uk-UA"/>
              </w:rPr>
              <w:t>рік</w:t>
            </w:r>
          </w:p>
          <w:p>
            <w:pPr>
              <w:ind w:firstLine="709"/>
              <w:jc w:val="both"/>
              <w:rPr>
                <w:lang w:val="uk-UA"/>
              </w:rPr>
            </w:pPr>
            <w:r>
              <w:rPr>
                <w:lang w:val="uk-UA"/>
              </w:rPr>
              <w:t>Банк увійшов до групи найбільших вітчизняних кредитно-фінансових установ та збільшив статутний фонд до 700 млн грн. Залучено синдикований кредит на суму 23 млн доларів США, кошти було спрямовано на фінансування зовнішньоторговельних операцій клієнтів. У цьому ж році Банк вчасно і в повному обсязі погасив клубний кредит у розмірі 20 млн доларів США та синдикований кредит у розмірі 46 млн доларів США, які було залучено у 2007 році. Банк запровадив нову послугу для клієнтів – фізичних осіб – операції на ринку Forex. Банк посів перше місце за рівнем інформаційної прозорості з найкращим в історії подібних досліджень в Україні показником транспарентності – 71,2% за результатами проведеного Агентством фінансових ініціатив спільно зі Службою рейтингів корпоративного управління Standard &amp; Poor's дослідження серед 30 найбільших банків.</w:t>
            </w:r>
          </w:p>
          <w:p>
            <w:pPr>
              <w:ind w:firstLine="709"/>
              <w:jc w:val="both"/>
              <w:rPr>
                <w:lang w:val="uk-UA"/>
              </w:rPr>
            </w:pPr>
            <w:r>
              <w:rPr>
                <w:b/>
                <w:lang w:val="uk-UA"/>
              </w:rPr>
              <w:t>2009</w:t>
            </w:r>
            <w:r>
              <w:rPr>
                <w:b/>
                <w:bCs/>
                <w:lang w:val="uk-UA"/>
              </w:rPr>
              <w:t xml:space="preserve"> рік</w:t>
            </w:r>
          </w:p>
          <w:p>
            <w:pPr>
              <w:ind w:firstLine="709"/>
              <w:jc w:val="both"/>
              <w:rPr>
                <w:lang w:val="uk-UA"/>
              </w:rPr>
            </w:pPr>
            <w:r>
              <w:rPr>
                <w:lang w:val="uk-UA"/>
              </w:rPr>
              <w:t xml:space="preserve">Банк зазнав суттєвих змін. Зважаючи на фінансову ситуацію, що склалася в Україні у 2009 році, акціонери звернулись до Уряду щодо участі держави у статутному капіталі Банку шляхом його рекапіталізації. Кабінет Міністрів України ухвалив рішення про збільшення статутного капіталу Банку на 3,1 млрд грн. Таким чином, статутний капітал Банку зріс до 3,8 млрд грн, а 81,58% його акцій належало державі в особі Міністерства фінансів України.  У цьому ж році Банк </w:t>
            </w:r>
            <w:r>
              <w:rPr>
                <w:lang w:val="uk-UA"/>
              </w:rPr>
              <w:lastRenderedPageBreak/>
              <w:t xml:space="preserve">реорганізовано у публічне акціонерне товариство. </w:t>
            </w:r>
            <w:r>
              <w:rPr>
                <w:bCs/>
                <w:lang w:val="uk-UA"/>
              </w:rPr>
              <w:t xml:space="preserve">В умовах фінансової кризи Банк оптимізував існуючу мережу з метою скорочення адміністративних витрат. </w:t>
            </w:r>
          </w:p>
          <w:p>
            <w:pPr>
              <w:ind w:firstLine="709"/>
              <w:jc w:val="both"/>
              <w:rPr>
                <w:lang w:val="uk-UA"/>
              </w:rPr>
            </w:pPr>
            <w:r>
              <w:rPr>
                <w:b/>
                <w:lang w:val="uk-UA"/>
              </w:rPr>
              <w:t xml:space="preserve">2010 </w:t>
            </w:r>
            <w:r>
              <w:rPr>
                <w:b/>
                <w:bCs/>
                <w:lang w:val="uk-UA"/>
              </w:rPr>
              <w:t>рік</w:t>
            </w:r>
          </w:p>
          <w:p>
            <w:pPr>
              <w:ind w:firstLine="709"/>
              <w:jc w:val="both"/>
              <w:rPr>
                <w:iCs/>
                <w:lang w:val="uk-UA"/>
              </w:rPr>
            </w:pPr>
            <w:r>
              <w:rPr>
                <w:lang w:val="uk-UA"/>
              </w:rPr>
              <w:t>Банк</w:t>
            </w:r>
            <w:r>
              <w:rPr>
                <w:iCs/>
                <w:lang w:val="uk-UA"/>
              </w:rPr>
              <w:t xml:space="preserve"> розробив нову стратегію розвитку, відзначився зростанням показників фінансової діяльності та відновленням кредитування. </w:t>
            </w:r>
          </w:p>
          <w:p>
            <w:pPr>
              <w:ind w:firstLine="709"/>
              <w:jc w:val="both"/>
              <w:rPr>
                <w:bCs/>
                <w:lang w:val="uk-UA"/>
              </w:rPr>
            </w:pPr>
            <w:r>
              <w:rPr>
                <w:iCs/>
                <w:lang w:val="uk-UA"/>
              </w:rPr>
              <w:t xml:space="preserve">На початку року шляхом додаткової емісії акцій статутний капітал Банку збільшено на 1,9 млрд грн, частка Міністерства фінансів України у статутному капіталі зросла до 87,72%. Міністерством фінансів України Банк включено до переліку комерційних банків, </w:t>
            </w:r>
            <w:r>
              <w:rPr>
                <w:lang w:val="uk-UA"/>
              </w:rPr>
              <w:t>що здійснюють функції агентів з оформлення відшкодування податку на додану вартість облігаціями внутрішньої державної позики.</w:t>
            </w:r>
            <w:r>
              <w:rPr>
                <w:iCs/>
                <w:lang w:val="uk-UA"/>
              </w:rPr>
              <w:t xml:space="preserve"> </w:t>
            </w:r>
            <w:r>
              <w:rPr>
                <w:bCs/>
                <w:lang w:val="uk-UA"/>
              </w:rPr>
              <w:t xml:space="preserve">Кабінет Міністрів України визначив Банк уповноваженим обслуговувати поточні рахунки зі спеціальним режимом використання гарантованих постачальників (газопостачальні компанії) та їх структурних підрозділів, а також підприємств, які продають природний газ газопостачальним підприємствам. </w:t>
            </w:r>
          </w:p>
          <w:p>
            <w:pPr>
              <w:ind w:firstLine="709"/>
              <w:jc w:val="both"/>
              <w:textAlignment w:val="top"/>
              <w:rPr>
                <w:lang w:val="uk-UA"/>
              </w:rPr>
            </w:pPr>
            <w:r>
              <w:rPr>
                <w:lang w:val="uk-UA"/>
              </w:rPr>
              <w:t>Рейтингове агентство «Кредит-Рейтинг» підтвердило Банку довгостроковий кредитний рейтинг uaBBB. Прогноз рейтингу – «стабільний», рівень надійності банківських депозитів на рівні «4» (висока надійність).</w:t>
            </w:r>
          </w:p>
          <w:p>
            <w:pPr>
              <w:ind w:firstLine="709"/>
              <w:jc w:val="both"/>
              <w:textAlignment w:val="top"/>
              <w:rPr>
                <w:b/>
                <w:bCs/>
                <w:lang w:val="uk-UA"/>
              </w:rPr>
            </w:pPr>
            <w:r>
              <w:rPr>
                <w:b/>
                <w:bCs/>
                <w:lang w:val="uk-UA"/>
              </w:rPr>
              <w:t>2011 рік</w:t>
            </w:r>
          </w:p>
          <w:p>
            <w:pPr>
              <w:ind w:firstLine="709"/>
              <w:jc w:val="both"/>
              <w:textAlignment w:val="top"/>
              <w:rPr>
                <w:lang w:val="uk-UA"/>
              </w:rPr>
            </w:pPr>
            <w:r>
              <w:rPr>
                <w:lang w:val="uk-UA"/>
              </w:rPr>
              <w:t>Банк докапіталізовано на 4,3 млрд грн, до 10 млрд грн, а частка держави в капіталі досягла 92,9998%. Це дало можливість доформувати необхідний обсяг резервів, згідно з вимогами НБУ та міжнародного фінансового аудиту. Головою Правління Банку з 30 травня 2011 року призначено С.</w:t>
            </w:r>
            <w:r>
              <w:rPr>
                <w:lang w:val="en-US"/>
              </w:rPr>
              <w:t> </w:t>
            </w:r>
            <w:r>
              <w:rPr>
                <w:lang w:val="uk-UA"/>
              </w:rPr>
              <w:t>Г.</w:t>
            </w:r>
            <w:r>
              <w:rPr>
                <w:lang w:val="en-US"/>
              </w:rPr>
              <w:t> </w:t>
            </w:r>
            <w:r>
              <w:rPr>
                <w:lang w:val="uk-UA"/>
              </w:rPr>
              <w:t xml:space="preserve">Мамедова. Банк утримував міцні конкурентні позиції в групі найбільших українських банків. </w:t>
            </w:r>
          </w:p>
          <w:p>
            <w:pPr>
              <w:ind w:firstLine="709"/>
              <w:jc w:val="both"/>
              <w:textAlignment w:val="top"/>
              <w:rPr>
                <w:lang w:val="uk-UA"/>
              </w:rPr>
            </w:pPr>
            <w:r>
              <w:rPr>
                <w:lang w:val="uk-UA"/>
              </w:rPr>
              <w:t>Рейтингове агентство «Кредит-Рейтинг» двічі протягом року підтверджувало довгостроковий кредитний рейтинг і рейтинг боргового зобов’язання Банку на рівні uaBBB із прогнозом «стабільний», а також рейтинг надійності банківських депозитів на рівні «4» (висока надійність). РА «Експерт-Рейтинг» визначило кредитний рейтинг Банку та його боргових зобов’язань (облігацій серій С, D, E) на рівні uaВВВ+.</w:t>
            </w:r>
          </w:p>
          <w:p>
            <w:pPr>
              <w:ind w:firstLine="709"/>
              <w:jc w:val="both"/>
              <w:textAlignment w:val="top"/>
              <w:rPr>
                <w:b/>
                <w:bCs/>
                <w:lang w:val="uk-UA"/>
              </w:rPr>
            </w:pPr>
            <w:r>
              <w:rPr>
                <w:b/>
                <w:bCs/>
                <w:lang w:val="uk-UA"/>
              </w:rPr>
              <w:t>2012 рік</w:t>
            </w:r>
          </w:p>
          <w:p>
            <w:pPr>
              <w:pStyle w:val="a3"/>
              <w:spacing w:before="0" w:beforeAutospacing="0" w:after="0" w:afterAutospacing="0"/>
              <w:ind w:firstLine="709"/>
              <w:jc w:val="both"/>
              <w:textAlignment w:val="top"/>
              <w:rPr>
                <w:lang w:val="uk-UA"/>
              </w:rPr>
            </w:pPr>
            <w:r>
              <w:rPr>
                <w:lang w:val="uk-UA"/>
              </w:rPr>
              <w:t xml:space="preserve">Банк продовжив успішну реалізацію стратегії та закріпив провідні позиції серед найбільших українських банків. </w:t>
            </w:r>
          </w:p>
          <w:p>
            <w:pPr>
              <w:pStyle w:val="a3"/>
              <w:spacing w:before="0" w:beforeAutospacing="0" w:after="0" w:afterAutospacing="0"/>
              <w:ind w:firstLine="709"/>
              <w:jc w:val="both"/>
              <w:textAlignment w:val="top"/>
              <w:rPr>
                <w:lang w:val="uk-UA"/>
              </w:rPr>
            </w:pPr>
            <w:r>
              <w:rPr>
                <w:lang w:val="uk-UA"/>
              </w:rPr>
              <w:t xml:space="preserve">Банк став активним учасником державної програми житлового кредитування фізичних осіб «Доступне житло». </w:t>
            </w:r>
          </w:p>
          <w:p>
            <w:pPr>
              <w:tabs>
                <w:tab w:val="num" w:pos="540"/>
              </w:tabs>
              <w:ind w:firstLine="709"/>
              <w:jc w:val="both"/>
              <w:rPr>
                <w:lang w:val="uk-UA"/>
              </w:rPr>
            </w:pPr>
            <w:r>
              <w:rPr>
                <w:lang w:val="uk-UA"/>
              </w:rPr>
              <w:t xml:space="preserve">Отримавши ліцензію Національної комісії з цінних паперів та фондового ринку на провадження професійної діяльності на ринку цінних паперів – діяльності з управління іпотечним покриттям, Укргазбанк набув виключного права надавати відповідні послуги емітентам цінних паперів. </w:t>
            </w:r>
          </w:p>
          <w:p>
            <w:pPr>
              <w:pStyle w:val="a3"/>
              <w:spacing w:before="0" w:beforeAutospacing="0" w:after="0" w:afterAutospacing="0"/>
              <w:ind w:firstLine="709"/>
              <w:jc w:val="both"/>
              <w:textAlignment w:val="top"/>
              <w:rPr>
                <w:lang w:val="uk-UA"/>
              </w:rPr>
            </w:pPr>
            <w:r>
              <w:rPr>
                <w:lang w:val="uk-UA"/>
              </w:rPr>
              <w:t xml:space="preserve">Банк виконав зобов’язання перед зовнішніми кредиторами та погасив синдикований кредит на суму 23 млн доларів США, наданий у 2008 році групою міжнародних банків – кредиторів. </w:t>
            </w:r>
          </w:p>
          <w:p>
            <w:pPr>
              <w:pStyle w:val="a3"/>
              <w:spacing w:before="0" w:beforeAutospacing="0" w:after="0" w:afterAutospacing="0"/>
              <w:ind w:firstLine="709"/>
              <w:jc w:val="both"/>
              <w:textAlignment w:val="top"/>
              <w:rPr>
                <w:lang w:val="uk-UA"/>
              </w:rPr>
            </w:pPr>
            <w:r>
              <w:rPr>
                <w:lang w:val="uk-UA"/>
              </w:rPr>
              <w:t>Укргазбанк ініціював соціальну програму «Банк добрих справ».</w:t>
            </w:r>
          </w:p>
          <w:p>
            <w:pPr>
              <w:pStyle w:val="a3"/>
              <w:spacing w:before="0" w:beforeAutospacing="0" w:after="0" w:afterAutospacing="0"/>
              <w:ind w:firstLine="709"/>
              <w:jc w:val="both"/>
              <w:textAlignment w:val="top"/>
              <w:rPr>
                <w:lang w:val="uk-UA"/>
              </w:rPr>
            </w:pPr>
            <w:r>
              <w:rPr>
                <w:lang w:val="uk-UA"/>
              </w:rPr>
              <w:t xml:space="preserve">Відкрито офіційні сторінки Укргазбанку в соціальних мережах Facebook і Twitter. </w:t>
            </w:r>
          </w:p>
          <w:p>
            <w:pPr>
              <w:ind w:firstLine="709"/>
              <w:jc w:val="both"/>
              <w:rPr>
                <w:lang w:val="uk-UA"/>
              </w:rPr>
            </w:pPr>
            <w:r>
              <w:rPr>
                <w:lang w:val="uk-UA"/>
              </w:rPr>
              <w:t xml:space="preserve">Рейтингове агентство «Експерт-Рейтинг» підвищило кредитний рейтинг Укргазбанку та рейтинг його облігацій серії </w:t>
            </w:r>
            <w:r>
              <w:rPr>
                <w:lang w:val="en-US"/>
              </w:rPr>
              <w:t>D</w:t>
            </w:r>
            <w:r>
              <w:rPr>
                <w:lang w:val="uk-UA"/>
              </w:rPr>
              <w:t xml:space="preserve"> та Е до рівня uaА-, прогноз рейтингів – позитивний.</w:t>
            </w:r>
          </w:p>
          <w:p>
            <w:pPr>
              <w:ind w:firstLine="709"/>
              <w:jc w:val="both"/>
              <w:textAlignment w:val="top"/>
              <w:rPr>
                <w:b/>
                <w:bCs/>
                <w:lang w:val="uk-UA"/>
              </w:rPr>
            </w:pPr>
            <w:r>
              <w:rPr>
                <w:b/>
                <w:bCs/>
                <w:lang w:val="uk-UA"/>
              </w:rPr>
              <w:t>2013 рік</w:t>
            </w:r>
          </w:p>
          <w:p>
            <w:pPr>
              <w:ind w:firstLine="709"/>
              <w:jc w:val="both"/>
              <w:rPr>
                <w:lang w:val="uk-UA"/>
              </w:rPr>
            </w:pPr>
            <w:r>
              <w:rPr>
                <w:lang w:val="uk-UA"/>
              </w:rPr>
              <w:t xml:space="preserve">21 липня 2013 року Укргазбанку виповнилося 20 років. У рік свого ювілею Банк демонстрував одні з найкращих результатів роботи серед вітчизняних фінансових установ. Чистий прибуток Укргазбанку за підсумками року перевищив 1 млрд грн, що стало другим результатом на ринку. Банк розширював власну мережу, впроваджував нові продукти та послуги, підвищував надійність здійснення операцій і вдосконалював сервіс уже існуючих пропозицій. </w:t>
            </w:r>
          </w:p>
          <w:p>
            <w:pPr>
              <w:ind w:firstLine="709"/>
              <w:jc w:val="both"/>
              <w:rPr>
                <w:lang w:val="uk-UA"/>
              </w:rPr>
            </w:pPr>
            <w:r>
              <w:rPr>
                <w:lang w:val="uk-UA"/>
              </w:rPr>
              <w:t xml:space="preserve">Важливою подією в історії Укргазбанку стало запровадження власної мультивалютної системи грошових переказів Welsend, яка вже восени вийшла на міжнародний ринок і стала доступною в Грузії. </w:t>
            </w:r>
          </w:p>
          <w:p>
            <w:pPr>
              <w:ind w:firstLine="709"/>
              <w:jc w:val="both"/>
              <w:rPr>
                <w:lang w:val="uk-UA"/>
              </w:rPr>
            </w:pPr>
            <w:r>
              <w:rPr>
                <w:lang w:val="uk-UA"/>
              </w:rPr>
              <w:t>До початку навчального року Банк запровадив спеціальний продукт для школярів – платіжну картку Френді Кард.</w:t>
            </w:r>
          </w:p>
          <w:p>
            <w:pPr>
              <w:ind w:firstLine="709"/>
              <w:jc w:val="both"/>
              <w:rPr>
                <w:lang w:val="uk-UA"/>
              </w:rPr>
            </w:pPr>
            <w:r>
              <w:rPr>
                <w:lang w:val="uk-UA"/>
              </w:rPr>
              <w:t xml:space="preserve">Першим на українському банківському ринку Укргазбанк запропонував спеціальну </w:t>
            </w:r>
            <w:r>
              <w:rPr>
                <w:lang w:val="uk-UA"/>
              </w:rPr>
              <w:lastRenderedPageBreak/>
              <w:t>програму кредитування об’єднань співвласників багатоквартирних будинків.</w:t>
            </w:r>
          </w:p>
          <w:p>
            <w:pPr>
              <w:ind w:firstLine="709"/>
              <w:jc w:val="both"/>
              <w:rPr>
                <w:lang w:val="uk-UA"/>
              </w:rPr>
            </w:pPr>
            <w:r>
              <w:rPr>
                <w:lang w:val="uk-UA"/>
              </w:rPr>
              <w:t xml:space="preserve">Банк відзначив п’ятиріччя діяльності на ринку Forex і першим з українських банків зареєстрував у Національному банку України Правила здійснення арбітражних операцій на умовах маржинальної торгівлі. </w:t>
            </w:r>
          </w:p>
          <w:p>
            <w:pPr>
              <w:ind w:firstLine="709"/>
              <w:jc w:val="both"/>
              <w:rPr>
                <w:lang w:val="uk-UA"/>
              </w:rPr>
            </w:pPr>
            <w:r>
              <w:rPr>
                <w:lang w:val="uk-UA"/>
              </w:rPr>
              <w:t xml:space="preserve">Укргазбанк став учасником урядової програми Польщі «Фінансова підтримка експорту», реалізованої польським державним банком Bank Gospodarstwa Krajowego та отримав ліміт на 14 млн євро. </w:t>
            </w:r>
          </w:p>
          <w:p>
            <w:pPr>
              <w:ind w:firstLine="709"/>
              <w:jc w:val="both"/>
              <w:rPr>
                <w:lang w:val="uk-UA"/>
              </w:rPr>
            </w:pPr>
            <w:r>
              <w:rPr>
                <w:lang w:val="uk-UA"/>
              </w:rPr>
              <w:t>Рейтингове агенство «Експерт-Рейтинг» підвищило кредитний рейтинг Укргазбанку до рівня uaA+ за національною шкалою. Кредитний рейтинг такого ж рівня (</w:t>
            </w:r>
            <w:r>
              <w:t>ua</w:t>
            </w:r>
            <w:r>
              <w:rPr>
                <w:lang w:val="uk-UA"/>
              </w:rPr>
              <w:t xml:space="preserve">А+) з прогнозом «стабільний» </w:t>
            </w:r>
            <w:r>
              <w:rPr>
                <w:bCs/>
                <w:lang w:val="uk-UA"/>
              </w:rPr>
              <w:t xml:space="preserve">і рейтинг депозитів на рівні В (висока надійність) </w:t>
            </w:r>
            <w:r>
              <w:rPr>
                <w:lang w:val="uk-UA"/>
              </w:rPr>
              <w:t>присвоїло Укргазбанку й ТОВ «Українське кредитно-рейтингове агентство».</w:t>
            </w:r>
          </w:p>
          <w:p>
            <w:pPr>
              <w:ind w:firstLine="709"/>
              <w:jc w:val="both"/>
              <w:textAlignment w:val="top"/>
              <w:rPr>
                <w:lang w:val="uk-UA"/>
              </w:rPr>
            </w:pPr>
            <w:r>
              <w:rPr>
                <w:lang w:val="uk-UA"/>
              </w:rPr>
              <w:t xml:space="preserve">Протягом року Укргазбанк неодноразово отримував нагороди та визнання від партнерів і контрагентів, а також займав провідні позиції у рейтингах вітчизняних видань. </w:t>
            </w:r>
          </w:p>
          <w:p>
            <w:pPr>
              <w:ind w:firstLine="709"/>
              <w:jc w:val="both"/>
              <w:textAlignment w:val="top"/>
              <w:rPr>
                <w:rFonts w:eastAsia="Times New Roman"/>
                <w:color w:val="000000"/>
                <w:lang w:val="uk-UA"/>
              </w:rPr>
            </w:pPr>
            <w:r>
              <w:rPr>
                <w:lang w:val="uk-UA"/>
              </w:rPr>
              <w:t xml:space="preserve">Голова Правління Укргазбанку Сергій Мамедов у 2013 році здобув перемогу у номінації «Повага колег» у рамках щорічної банківської премії Ukrainian Banker Awards, також став одним із переможців у номінації </w:t>
            </w:r>
            <w:hyperlink r:id="rId11" w:history="1">
              <w:r>
                <w:rPr>
                  <w:lang w:val="uk-UA"/>
                </w:rPr>
                <w:t>«Кращий топ-менеджер банку»</w:t>
              </w:r>
            </w:hyperlink>
            <w:r>
              <w:rPr>
                <w:lang w:val="uk-UA"/>
              </w:rPr>
              <w:t xml:space="preserve"> за версією ВД «Комерсант», а газета «Капітал» визнала Сергія Мамедова найефективнішим банкіром п’ятиріччя.</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r>
              <w:rPr>
                <w:b/>
                <w:lang w:val="uk-UA"/>
              </w:rPr>
              <w:lastRenderedPageBreak/>
              <w:t>Інформація про організаційну структуру емітента, дочірні підприємства, філії, представництва та інші відокремлені структурні підрозділи із зазначенням найменування та місцезнаходження, ролі та перспектив розвитку, зміни в організаційній структурі у відповідності з попереднім звітним періодом</w:t>
            </w:r>
          </w:p>
        </w:tc>
      </w:tr>
      <w:tr>
        <w:tc>
          <w:tcPr>
            <w:tcW w:w="0" w:type="auto"/>
            <w:tcBorders>
              <w:top w:val="nil"/>
              <w:left w:val="nil"/>
              <w:bottom w:val="nil"/>
              <w:right w:val="nil"/>
            </w:tcBorders>
            <w:tcMar>
              <w:top w:w="60" w:type="dxa"/>
              <w:left w:w="60" w:type="dxa"/>
              <w:bottom w:w="60" w:type="dxa"/>
              <w:right w:w="60" w:type="dxa"/>
            </w:tcMar>
          </w:tcPr>
          <w:p>
            <w:pPr>
              <w:ind w:firstLine="709"/>
              <w:jc w:val="both"/>
              <w:rPr>
                <w:rFonts w:eastAsia="Times New Roman"/>
                <w:color w:val="000000"/>
                <w:lang w:val="uk-UA"/>
              </w:rPr>
            </w:pPr>
            <w:r>
              <w:rPr>
                <w:rFonts w:eastAsia="Times New Roman"/>
                <w:color w:val="000000"/>
                <w:lang w:val="uk-UA"/>
              </w:rPr>
              <w:t xml:space="preserve">АБ “Укргазбанк” – це Банк з розвинутою регiональною структурою на територiї України. Органiзацiйна структура АБ “Укргазбанк” визначається рiшенням Правлiння Банку. </w:t>
            </w:r>
          </w:p>
          <w:p>
            <w:pPr>
              <w:ind w:firstLine="709"/>
              <w:jc w:val="both"/>
              <w:rPr>
                <w:rFonts w:eastAsia="Times New Roman"/>
                <w:color w:val="000000"/>
                <w:lang w:val="uk-UA"/>
              </w:rPr>
            </w:pPr>
            <w:r>
              <w:rPr>
                <w:rFonts w:eastAsia="Times New Roman"/>
                <w:color w:val="000000"/>
                <w:lang w:val="uk-UA"/>
              </w:rPr>
              <w:t xml:space="preserve">Кожний пiдроздiл дiє вiдповiдно до завдань, функцiй, повноважень та прав, встановлених для нього у положеннi про вiдповiдний пiдроздiл та iншими актами внутрiшнього регулювання. </w:t>
            </w:r>
          </w:p>
          <w:p>
            <w:pPr>
              <w:ind w:firstLine="709"/>
              <w:jc w:val="both"/>
              <w:rPr>
                <w:rFonts w:eastAsia="Times New Roman"/>
                <w:color w:val="000000"/>
                <w:lang w:val="uk-UA"/>
              </w:rPr>
            </w:pPr>
            <w:r>
              <w:rPr>
                <w:rFonts w:eastAsia="Times New Roman"/>
                <w:color w:val="000000"/>
                <w:lang w:val="uk-UA"/>
              </w:rPr>
              <w:t>Станом на кінець дня 31.12.2013р. АБ “Укргазбанк” мав наступну організаційну структуру: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Загальні збори акціонерів банку є вищим органом управління, що здійснює управління діяльністю банку в цілому, визначає цілі та основні напрямки діяльності банку. Обирають та припиняють повноваження Голів та членів Наглядової ради і Ревізійної комісії. Наглядова рада та Ревізійна комісія підзвітні загальним зборам акціонерів.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Наглядова рада є органом управління банку, що здійснює захист прав акціонерів банку і, в межах своєї компетенції, контролює та регулює діяльність Правління. Обирає і припиняє повноваження Голови та членів Правління банку.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Правління є виконавчим органом банку, що здійснює управління поточною діяльністю банку. Правління очолює Голова Правління, якому підпорядковуються перший заступник Голови Правління, заступники Голови Правління та члени Правління. Правління підзвітне загальним зборам акціонерів та Наглядовій раді.</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Ревізійна комісія здійснює контроль за фінансово-господарською діяльністю банку, зокрема, розглядає звіти внутрішніх і зовнішніх аудиторів та готує відповідні пропозиції загальним зборам акціонерів.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Служба внутрішнього аудиту є органом оперативного контролю Наглядової ради банку та здійснює перевірки діяльності банку (його структурних підрозділів).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Служба корпоративного секретаря.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Перший відділ.</w:t>
            </w:r>
          </w:p>
          <w:p>
            <w:pPr>
              <w:pStyle w:val="a5"/>
              <w:numPr>
                <w:ilvl w:val="0"/>
                <w:numId w:val="1"/>
              </w:numPr>
              <w:tabs>
                <w:tab w:val="left" w:pos="993"/>
              </w:tabs>
              <w:jc w:val="both"/>
              <w:rPr>
                <w:rFonts w:eastAsia="Times New Roman"/>
                <w:color w:val="000000"/>
                <w:lang w:val="uk-UA"/>
              </w:rPr>
            </w:pPr>
            <w:r>
              <w:rPr>
                <w:rFonts w:eastAsia="Times New Roman"/>
                <w:color w:val="000000"/>
                <w:lang w:val="uk-UA"/>
              </w:rPr>
              <w:t>Департамент управління персоналом.</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ризик-менеджменту.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податкового обліку та розрахунків з бюджетом.</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обліку внутрішньобанківських операцій.</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методології, контролю та звітності.</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з питань взаємодії з небанківськими установами.</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корпоративного банкінгу.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по роботі з корпоративними та VIP клієнтами.</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lastRenderedPageBreak/>
              <w:t>Управління депозитарної діяльності.</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інформаційної політики, маркетингу та реклами.</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Відділ по зв’язках з громадськістю.</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регіонального управління мережею.</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інкасації.</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Управління внутрішньої ревізії.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Служба внутрішнього аудиту.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Казначейство.</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інвестиційної діяльності та акціонерного капіталу.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Відділ управління іпотечним покриттям.</w:t>
            </w:r>
          </w:p>
          <w:p>
            <w:pPr>
              <w:pStyle w:val="a5"/>
              <w:numPr>
                <w:ilvl w:val="0"/>
                <w:numId w:val="1"/>
              </w:numPr>
              <w:tabs>
                <w:tab w:val="left" w:pos="993"/>
              </w:tabs>
              <w:jc w:val="both"/>
              <w:rPr>
                <w:rFonts w:eastAsia="Times New Roman"/>
                <w:color w:val="000000"/>
                <w:lang w:val="uk-UA"/>
              </w:rPr>
            </w:pPr>
            <w:r>
              <w:rPr>
                <w:rFonts w:eastAsia="Times New Roman"/>
                <w:color w:val="000000"/>
                <w:lang w:val="uk-UA"/>
              </w:rPr>
              <w:t xml:space="preserve">Юридична служба. </w:t>
            </w:r>
          </w:p>
          <w:p>
            <w:pPr>
              <w:pStyle w:val="a5"/>
              <w:numPr>
                <w:ilvl w:val="0"/>
                <w:numId w:val="1"/>
              </w:numPr>
              <w:tabs>
                <w:tab w:val="left" w:pos="993"/>
              </w:tabs>
              <w:jc w:val="both"/>
              <w:rPr>
                <w:rFonts w:eastAsia="Times New Roman"/>
                <w:color w:val="000000"/>
                <w:lang w:val="uk-UA"/>
              </w:rPr>
            </w:pPr>
            <w:r>
              <w:rPr>
                <w:rFonts w:eastAsia="Times New Roman"/>
                <w:color w:val="000000"/>
                <w:lang w:val="uk-UA"/>
              </w:rPr>
              <w:t>Відділ охорони праці.</w:t>
            </w:r>
          </w:p>
          <w:p>
            <w:pPr>
              <w:pStyle w:val="a5"/>
              <w:numPr>
                <w:ilvl w:val="0"/>
                <w:numId w:val="1"/>
              </w:numPr>
              <w:tabs>
                <w:tab w:val="left" w:pos="993"/>
              </w:tabs>
              <w:jc w:val="both"/>
              <w:rPr>
                <w:rFonts w:eastAsia="Times New Roman"/>
                <w:color w:val="000000"/>
                <w:lang w:val="uk-UA"/>
              </w:rPr>
            </w:pPr>
            <w:r>
              <w:rPr>
                <w:rFonts w:eastAsia="Times New Roman"/>
                <w:color w:val="000000"/>
                <w:lang w:val="uk-UA"/>
              </w:rPr>
              <w:t>Служба банківської безпеки</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Фінансово-економічний департамент.</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Відділ організації конкурсних торгів.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Служба фінансового моніторингу.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роздрібного банкінгу.</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врегулювання боргових конфліктів.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проектів.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Центр прийняття кредитних рішень.</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Дирекція дистанційних продажів.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Контакт-центр.</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супроводження та підтримки операційної діяльності.</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Департамент централізованого супроводження та підтримки клієнтських операцій.</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Адміністративно господарський департамент.</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Управління методології та реінжинірингу бізнес-процесів.</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Генеральний департамент розвитку інформаційних технологій.</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Київська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Черкаська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Івано-Франківська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Тернопільська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Хмельницька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Волинська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Рівненська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Вінницька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Житомирська обласна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Чернівецька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Одеська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Кіровоградська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Дніпропетровська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Запорізька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Херсонська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Харківська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Закарпатська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Львівська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Сумська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Донецька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Кримська республіканська дирекція.</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Полтавська обласна дирекція. </w:t>
            </w:r>
          </w:p>
          <w:p>
            <w:pPr>
              <w:pStyle w:val="a5"/>
              <w:numPr>
                <w:ilvl w:val="0"/>
                <w:numId w:val="1"/>
              </w:numPr>
              <w:tabs>
                <w:tab w:val="left" w:pos="993"/>
              </w:tabs>
              <w:ind w:left="0" w:firstLine="709"/>
              <w:jc w:val="both"/>
              <w:rPr>
                <w:rFonts w:eastAsia="Times New Roman"/>
                <w:color w:val="000000"/>
                <w:lang w:val="uk-UA"/>
              </w:rPr>
            </w:pPr>
            <w:r>
              <w:rPr>
                <w:rFonts w:eastAsia="Times New Roman"/>
                <w:color w:val="000000"/>
                <w:lang w:val="uk-UA"/>
              </w:rPr>
              <w:t xml:space="preserve">Луганська обласна дирекція. </w:t>
            </w:r>
          </w:p>
          <w:p>
            <w:pPr>
              <w:ind w:firstLine="709"/>
              <w:jc w:val="both"/>
              <w:rPr>
                <w:rFonts w:eastAsia="Times New Roman"/>
                <w:color w:val="000000"/>
                <w:lang w:val="uk-UA"/>
              </w:rPr>
            </w:pPr>
            <w:r>
              <w:rPr>
                <w:rFonts w:eastAsia="Times New Roman"/>
                <w:color w:val="000000"/>
                <w:lang w:val="uk-UA"/>
              </w:rPr>
              <w:t xml:space="preserve">В структуру Банку входять структурнi пiдроздiли мережi Банку – вiддiлення, якi органiзацiйно побудованi вiдповiдно до типових органiзацiйних структур, затверджених Правлiнням Банку, якi здiйснюють банкiвськi та iншi операцiї, передбаченi Положеннями про цi </w:t>
            </w:r>
            <w:r>
              <w:rPr>
                <w:rFonts w:eastAsia="Times New Roman"/>
                <w:color w:val="000000"/>
                <w:lang w:val="uk-UA"/>
              </w:rPr>
              <w:lastRenderedPageBreak/>
              <w:t xml:space="preserve">пiдроздiли. </w:t>
            </w:r>
          </w:p>
          <w:p>
            <w:pPr>
              <w:ind w:firstLine="709"/>
              <w:jc w:val="both"/>
              <w:rPr>
                <w:rFonts w:eastAsia="Times New Roman"/>
                <w:color w:val="000000"/>
                <w:lang w:val="uk-UA"/>
              </w:rPr>
            </w:pPr>
            <w:r>
              <w:rPr>
                <w:rFonts w:eastAsia="Times New Roman"/>
                <w:color w:val="000000"/>
                <w:lang w:val="uk-UA"/>
              </w:rPr>
              <w:t>Загальне керiвництво дiяльнiстю структурних пiдроздiлiв Банку здiйснює Правлiння Банку згiдно зi своїми рiшеннями, рiшеннями Наглядової Ради та Загальних зборiв учасникiв Банку через структурнi пiдроздiли Головної установи Банку.</w:t>
            </w:r>
          </w:p>
          <w:p>
            <w:pPr>
              <w:ind w:firstLine="709"/>
              <w:jc w:val="both"/>
              <w:rPr>
                <w:rFonts w:eastAsia="Times New Roman"/>
                <w:color w:val="000000"/>
                <w:lang w:val="uk-UA"/>
              </w:rPr>
            </w:pPr>
            <w:r>
              <w:rPr>
                <w:rFonts w:eastAsia="Times New Roman"/>
                <w:color w:val="000000"/>
                <w:lang w:val="uk-UA"/>
              </w:rPr>
              <w:t xml:space="preserve">Мережа Банку має дворiвневу структуру управлiння мережею продажiв </w:t>
            </w:r>
          </w:p>
          <w:p>
            <w:pPr>
              <w:ind w:firstLine="709"/>
              <w:jc w:val="both"/>
              <w:rPr>
                <w:rFonts w:eastAsia="Times New Roman"/>
                <w:color w:val="000000"/>
                <w:lang w:val="uk-UA"/>
              </w:rPr>
            </w:pPr>
            <w:r>
              <w:rPr>
                <w:rFonts w:eastAsia="Times New Roman"/>
                <w:color w:val="000000"/>
                <w:lang w:val="uk-UA"/>
              </w:rPr>
              <w:t xml:space="preserve">- перший рiвень - Головна установа Банку (Правлiння та профiльнi пiдроздiли головної установи банку: департаменти, служби, самостiйнi управлiння, самостiйнi вiддiли); </w:t>
            </w:r>
          </w:p>
          <w:p>
            <w:pPr>
              <w:ind w:firstLine="709"/>
              <w:jc w:val="both"/>
              <w:rPr>
                <w:rFonts w:eastAsia="Times New Roman"/>
                <w:color w:val="000000"/>
                <w:lang w:val="uk-UA"/>
              </w:rPr>
            </w:pPr>
            <w:r>
              <w:rPr>
                <w:rFonts w:eastAsia="Times New Roman"/>
                <w:color w:val="000000"/>
                <w:lang w:val="uk-UA"/>
              </w:rPr>
              <w:t xml:space="preserve">- другий рiвень - точки продажiв. </w:t>
            </w:r>
          </w:p>
          <w:p>
            <w:pPr>
              <w:ind w:firstLine="709"/>
              <w:jc w:val="both"/>
              <w:rPr>
                <w:rFonts w:eastAsia="Times New Roman"/>
                <w:color w:val="000000"/>
                <w:lang w:val="uk-UA"/>
              </w:rPr>
            </w:pPr>
            <w:r>
              <w:rPr>
                <w:rFonts w:eastAsia="Times New Roman"/>
                <w:color w:val="000000"/>
                <w:lang w:val="uk-UA"/>
              </w:rPr>
              <w:t xml:space="preserve">Основними структурними пiдроздiлами першого рiвня є Обласнi/республiканська (в АР Крим) дирекцiя. </w:t>
            </w:r>
          </w:p>
          <w:p>
            <w:pPr>
              <w:ind w:firstLine="709"/>
              <w:jc w:val="both"/>
              <w:rPr>
                <w:rFonts w:eastAsia="Times New Roman"/>
                <w:color w:val="000000"/>
                <w:lang w:val="uk-UA"/>
              </w:rPr>
            </w:pPr>
            <w:r>
              <w:rPr>
                <w:rFonts w:eastAsia="Times New Roman"/>
                <w:color w:val="000000"/>
                <w:lang w:val="uk-UA"/>
              </w:rPr>
              <w:t>Основними структурними пiдроздiлами другого рiвня є вiддiлення.</w:t>
            </w:r>
          </w:p>
          <w:p>
            <w:pPr>
              <w:ind w:firstLine="709"/>
              <w:jc w:val="both"/>
              <w:rPr>
                <w:rFonts w:eastAsia="Times New Roman"/>
                <w:color w:val="000000"/>
                <w:lang w:val="uk-UA"/>
              </w:rPr>
            </w:pPr>
            <w:r>
              <w:rPr>
                <w:rFonts w:eastAsia="Times New Roman"/>
                <w:color w:val="000000"/>
                <w:lang w:val="uk-UA"/>
              </w:rPr>
              <w:t>Головна установа банку (ГУБ) – установа банку, в штатi якої знаходяться Голова Правлiння, перший заступник Голови Правлiння, заступники Голови Правлiння, головний бухгалтер, профiльнi служби, департаменти, управлiння, вiддiли, сектори, що спрямовують та пiдтримують дiяльнiсть банку в цiлому.</w:t>
            </w:r>
          </w:p>
          <w:p>
            <w:pPr>
              <w:ind w:firstLine="709"/>
              <w:jc w:val="both"/>
              <w:rPr>
                <w:rFonts w:eastAsia="Times New Roman"/>
                <w:color w:val="000000"/>
                <w:lang w:val="uk-UA"/>
              </w:rPr>
            </w:pPr>
            <w:r>
              <w:rPr>
                <w:rFonts w:eastAsia="Times New Roman"/>
                <w:color w:val="000000"/>
                <w:lang w:val="uk-UA"/>
              </w:rPr>
              <w:t>Обласна/республiканська дирекцiя – адмiнiстративно-управлiнський пiдроздiл на балансi головної установи банку, у своїй органiзацiйнiй структурi є елементом дворiвневої структури менеджменту (управлiння банку), який здiйснює керiвнi функцiї по вiдношенню до адмiнiстративно пiдпорядкованих йому вiддiлень банку (в межах автономної республiки або областi/областей), дiє на пiдставi положення, затвердженого вiдповiдним рiшенням Правлiння.</w:t>
            </w:r>
          </w:p>
          <w:p>
            <w:pPr>
              <w:ind w:firstLine="709"/>
              <w:jc w:val="both"/>
              <w:rPr>
                <w:rFonts w:eastAsia="Times New Roman"/>
                <w:color w:val="000000"/>
                <w:lang w:val="uk-UA"/>
              </w:rPr>
            </w:pPr>
            <w:r>
              <w:rPr>
                <w:rFonts w:eastAsia="Times New Roman"/>
                <w:color w:val="000000"/>
                <w:lang w:val="uk-UA"/>
              </w:rPr>
              <w:t>Основними завданнями дирекцiї є:</w:t>
            </w:r>
          </w:p>
          <w:p>
            <w:pPr>
              <w:ind w:firstLine="709"/>
              <w:jc w:val="both"/>
              <w:rPr>
                <w:rFonts w:eastAsia="Times New Roman"/>
                <w:color w:val="000000"/>
                <w:lang w:val="uk-UA"/>
              </w:rPr>
            </w:pPr>
            <w:r>
              <w:rPr>
                <w:rFonts w:eastAsia="Times New Roman"/>
                <w:color w:val="000000"/>
                <w:lang w:val="uk-UA"/>
              </w:rPr>
              <w:t>- забезпечення ефективної та прибуткової дiяльностi всiх пiдпорядкованих пiдроздiлiв;</w:t>
            </w:r>
          </w:p>
          <w:p>
            <w:pPr>
              <w:ind w:firstLine="709"/>
              <w:jc w:val="both"/>
              <w:rPr>
                <w:rFonts w:eastAsia="Times New Roman"/>
                <w:color w:val="000000"/>
                <w:lang w:val="uk-UA"/>
              </w:rPr>
            </w:pPr>
            <w:r>
              <w:rPr>
                <w:rFonts w:eastAsia="Times New Roman"/>
                <w:color w:val="000000"/>
                <w:lang w:val="uk-UA"/>
              </w:rPr>
              <w:t xml:space="preserve">- забезпечення ефективної роботи по погашенню проблемної заборгованостi; </w:t>
            </w:r>
          </w:p>
          <w:p>
            <w:pPr>
              <w:ind w:firstLine="709"/>
              <w:jc w:val="both"/>
              <w:rPr>
                <w:rFonts w:eastAsia="Times New Roman"/>
                <w:color w:val="000000"/>
                <w:lang w:val="uk-UA"/>
              </w:rPr>
            </w:pPr>
            <w:r>
              <w:rPr>
                <w:rFonts w:eastAsia="Times New Roman"/>
                <w:color w:val="000000"/>
                <w:lang w:val="uk-UA"/>
              </w:rPr>
              <w:t>- органiзацiя та координацiя дiяльностi пiдпорядкованих пiдроздiлiв з питань продажу банкiвських продуктiв;</w:t>
            </w:r>
          </w:p>
          <w:p>
            <w:pPr>
              <w:ind w:firstLine="709"/>
              <w:jc w:val="both"/>
              <w:rPr>
                <w:rFonts w:eastAsia="Times New Roman"/>
                <w:color w:val="000000"/>
                <w:lang w:val="uk-UA"/>
              </w:rPr>
            </w:pPr>
            <w:r>
              <w:rPr>
                <w:rFonts w:eastAsia="Times New Roman"/>
                <w:color w:val="000000"/>
                <w:lang w:val="uk-UA"/>
              </w:rPr>
              <w:t>- розробка, впровадження, координацiя та контроль за реалiзацiєю пiдпорядкованими пiдроздiлами бiзнес-процесiв в частинi роботи з клiєнтами;</w:t>
            </w:r>
          </w:p>
          <w:p>
            <w:pPr>
              <w:ind w:firstLine="709"/>
              <w:jc w:val="both"/>
              <w:rPr>
                <w:rFonts w:eastAsia="Times New Roman"/>
                <w:color w:val="000000"/>
                <w:lang w:val="uk-UA"/>
              </w:rPr>
            </w:pPr>
            <w:r>
              <w:rPr>
                <w:rFonts w:eastAsia="Times New Roman"/>
                <w:color w:val="000000"/>
                <w:lang w:val="uk-UA"/>
              </w:rPr>
              <w:t>- забезпечення реалiзацiї стратегiї банку щодо ефективного ведення бiзнесу пiдпорядкованими пiдроздiлами в усiх цiльових сегментах продажу банкiвських продуктiв та надання послуг клiєнтам, а також стратегiї банку з розвитку мережi.</w:t>
            </w:r>
          </w:p>
          <w:p>
            <w:pPr>
              <w:ind w:firstLine="709"/>
              <w:jc w:val="both"/>
              <w:rPr>
                <w:rFonts w:eastAsia="Times New Roman"/>
                <w:color w:val="000000"/>
                <w:lang w:val="uk-UA"/>
              </w:rPr>
            </w:pPr>
            <w:r>
              <w:rPr>
                <w:rFonts w:eastAsia="Times New Roman"/>
                <w:color w:val="000000"/>
                <w:lang w:val="uk-UA"/>
              </w:rPr>
              <w:t>Вiддiлення – структурна одиниця банку – вiдокремлений структурний пiдроздiл – точка продажiв, що створюється на балансi головної установи банку, здiйснює банкiвськi операцiї вiдповiдно до положення про вiддiлення та в залежностi вiд перелiку банкiвських операцiй та iнших фiнансових послуг, що здiйснюються/надаються вiддiленням, подiляються на категорiї: «А», «Б» або «В»</w:t>
            </w:r>
          </w:p>
          <w:p>
            <w:pPr>
              <w:ind w:firstLine="709"/>
              <w:jc w:val="both"/>
              <w:rPr>
                <w:rFonts w:eastAsia="Times New Roman"/>
                <w:color w:val="000000"/>
                <w:lang w:val="uk-UA"/>
              </w:rPr>
            </w:pPr>
            <w:r>
              <w:rPr>
                <w:rFonts w:eastAsia="Times New Roman"/>
                <w:color w:val="000000"/>
                <w:lang w:val="uk-UA"/>
              </w:rPr>
              <w:t xml:space="preserve">Вiддiлення не має статусу юридичної особи, здiйснює свою дiяльнiсть вiд iменi банку в межах повноважень, наданих йому положенням про вiддiлення. Для виконання покладених завдань вiддiлення має право надавати банкiвськi та iншi фiнансовi послуги (крiм послуг у сферi страхування), а також здiйснювати iншу дiяльнiсть, виходячи з перелiку банкiвських, фiнансових послуг та iнших видiв дiяльностi, якi має право здiйснювати банк вiдповiдно до отриманих ним лiцензiй та вимог чинного законодавства України, з урахуванням наявностi технiчних та iнших умов, фахiвцiв вiдповiдної квалiфiкацiї тощо, потрiбних для забезпечення здiйснення цих видiв дiяльностi та їх облiку. </w:t>
            </w:r>
          </w:p>
          <w:p>
            <w:pPr>
              <w:ind w:firstLine="709"/>
              <w:jc w:val="both"/>
              <w:rPr>
                <w:rFonts w:eastAsia="Times New Roman"/>
                <w:color w:val="000000"/>
                <w:lang w:val="uk-UA"/>
              </w:rPr>
            </w:pPr>
            <w:r>
              <w:rPr>
                <w:rFonts w:eastAsia="Times New Roman"/>
                <w:color w:val="000000"/>
                <w:lang w:val="uk-UA"/>
              </w:rPr>
              <w:t xml:space="preserve">Метою створення вiддiлень АБ «Укргазбанк» є отримання прибутку. Основними функцiями вiддiлень АБ «Укргазбанк» є надання банкiвських та iнших фiнансових послуг клiєнтам Банку. </w:t>
            </w:r>
          </w:p>
          <w:p>
            <w:pPr>
              <w:ind w:firstLine="709"/>
              <w:jc w:val="both"/>
              <w:rPr>
                <w:rFonts w:eastAsia="Times New Roman"/>
                <w:color w:val="000000"/>
                <w:lang w:val="uk-UA"/>
              </w:rPr>
            </w:pPr>
            <w:r>
              <w:rPr>
                <w:rFonts w:eastAsia="Times New Roman"/>
                <w:color w:val="000000"/>
                <w:lang w:val="uk-UA"/>
              </w:rPr>
              <w:t>Основним завданням Вiддiлення є:</w:t>
            </w:r>
          </w:p>
          <w:p>
            <w:pPr>
              <w:ind w:firstLine="709"/>
              <w:jc w:val="both"/>
              <w:rPr>
                <w:rFonts w:eastAsia="Times New Roman"/>
                <w:color w:val="000000"/>
                <w:lang w:val="uk-UA"/>
              </w:rPr>
            </w:pPr>
            <w:r>
              <w:rPr>
                <w:rFonts w:eastAsia="Times New Roman"/>
                <w:color w:val="000000"/>
                <w:lang w:val="uk-UA"/>
              </w:rPr>
              <w:t>- здiйснення обслуговування клiєнтiв вiдповiдно до вимог чинного законодавства України та внутрiшнiх документiв Банку.</w:t>
            </w:r>
          </w:p>
          <w:p>
            <w:pPr>
              <w:ind w:firstLine="709"/>
              <w:jc w:val="both"/>
              <w:rPr>
                <w:rFonts w:eastAsia="Times New Roman"/>
                <w:color w:val="000000"/>
                <w:lang w:val="uk-UA"/>
              </w:rPr>
            </w:pPr>
            <w:r>
              <w:rPr>
                <w:rFonts w:eastAsia="Times New Roman"/>
                <w:color w:val="000000"/>
                <w:lang w:val="uk-UA"/>
              </w:rPr>
              <w:t>- формування та розширення ресурсної бази.</w:t>
            </w:r>
          </w:p>
          <w:p>
            <w:pPr>
              <w:ind w:firstLine="709"/>
              <w:jc w:val="both"/>
              <w:rPr>
                <w:rFonts w:eastAsia="Times New Roman"/>
                <w:color w:val="000000"/>
                <w:lang w:val="uk-UA"/>
              </w:rPr>
            </w:pPr>
            <w:r>
              <w:rPr>
                <w:rFonts w:eastAsia="Times New Roman"/>
                <w:color w:val="000000"/>
                <w:lang w:val="uk-UA"/>
              </w:rPr>
              <w:t xml:space="preserve">- розширення кола клiєнтiв та сфери послуг Банку, впровадження нових форм i методiв обслуговування клiєнтiв. </w:t>
            </w:r>
          </w:p>
          <w:p>
            <w:pPr>
              <w:ind w:firstLine="709"/>
              <w:jc w:val="both"/>
              <w:rPr>
                <w:rFonts w:eastAsia="Times New Roman"/>
                <w:color w:val="000000"/>
                <w:lang w:val="uk-UA"/>
              </w:rPr>
            </w:pPr>
            <w:r>
              <w:rPr>
                <w:rFonts w:eastAsia="Times New Roman"/>
                <w:color w:val="000000"/>
                <w:lang w:val="uk-UA"/>
              </w:rPr>
              <w:t>- забезпечення прибуткової дiяльностi у кожному звiтному перiодi.</w:t>
            </w:r>
          </w:p>
          <w:p>
            <w:pPr>
              <w:ind w:firstLine="709"/>
              <w:jc w:val="both"/>
              <w:rPr>
                <w:rFonts w:eastAsia="Times New Roman"/>
                <w:color w:val="000000"/>
                <w:lang w:val="uk-UA"/>
              </w:rPr>
            </w:pPr>
            <w:r>
              <w:rPr>
                <w:rFonts w:eastAsia="Times New Roman"/>
                <w:color w:val="000000"/>
                <w:lang w:val="uk-UA"/>
              </w:rPr>
              <w:lastRenderedPageBreak/>
              <w:t>Особливостi структури мережi в залежностi вiд напрямкiв дiяльностi:</w:t>
            </w:r>
          </w:p>
          <w:p>
            <w:pPr>
              <w:ind w:firstLine="709"/>
              <w:jc w:val="both"/>
              <w:rPr>
                <w:rFonts w:eastAsia="Times New Roman"/>
                <w:color w:val="000000"/>
                <w:lang w:val="uk-UA"/>
              </w:rPr>
            </w:pPr>
            <w:r>
              <w:rPr>
                <w:rFonts w:eastAsia="Times New Roman"/>
                <w:color w:val="000000"/>
                <w:lang w:val="uk-UA"/>
              </w:rPr>
              <w:t>Опис категорiй вiддiлень:</w:t>
            </w:r>
          </w:p>
          <w:p>
            <w:pPr>
              <w:ind w:firstLine="709"/>
              <w:jc w:val="both"/>
              <w:rPr>
                <w:rFonts w:eastAsia="Times New Roman"/>
                <w:color w:val="000000"/>
                <w:lang w:val="uk-UA"/>
              </w:rPr>
            </w:pPr>
            <w:r>
              <w:rPr>
                <w:rFonts w:eastAsia="Times New Roman"/>
                <w:color w:val="000000"/>
                <w:lang w:val="uk-UA"/>
              </w:rPr>
              <w:t>Вiддiлення категорiї “А”– це унiверсальне вiддiлення, яке обслуговує корпоративних клiєнтiв, клiєнтiв малого та середнього бiзнесу - юридичних осiб, фiзичних осiб-пiдприємцiв та фiзичних осiб.</w:t>
            </w:r>
          </w:p>
          <w:p>
            <w:pPr>
              <w:ind w:firstLine="709"/>
              <w:jc w:val="both"/>
              <w:rPr>
                <w:rFonts w:eastAsia="Times New Roman"/>
                <w:color w:val="000000"/>
                <w:lang w:val="uk-UA"/>
              </w:rPr>
            </w:pPr>
            <w:r>
              <w:rPr>
                <w:rFonts w:eastAsia="Times New Roman"/>
                <w:color w:val="000000"/>
                <w:lang w:val="uk-UA"/>
              </w:rPr>
              <w:t>Вiддiлення категорiї “Б” – це роздрiбне вiддiлення, обслуговує роздрiбних клiєнтiв та клiєнтiв малого та середнього бiзнесу - юридичних осiб, фiзичних осiб-пiдприємцiв та фiзичних осiб.</w:t>
            </w:r>
          </w:p>
          <w:p>
            <w:pPr>
              <w:ind w:firstLine="709"/>
              <w:jc w:val="both"/>
              <w:rPr>
                <w:rFonts w:eastAsia="Times New Roman"/>
                <w:color w:val="000000"/>
                <w:lang w:val="uk-UA"/>
              </w:rPr>
            </w:pPr>
            <w:r>
              <w:rPr>
                <w:rFonts w:eastAsia="Times New Roman"/>
                <w:color w:val="000000"/>
                <w:lang w:val="uk-UA"/>
              </w:rPr>
              <w:t>Вiддiлення категорiї “В” – це спецiалiзоване вiддiлення, вiдкривається для обслуговування одного або декiлькох клiєнтiв, на його територiї, для прийому платежiв вiд фiзичних осiб на користь юридичних тощо, та отримання стабiльних комiсiйних доходiв.</w:t>
            </w:r>
          </w:p>
          <w:p>
            <w:pPr>
              <w:ind w:firstLine="709"/>
              <w:jc w:val="both"/>
              <w:rPr>
                <w:rFonts w:eastAsia="Times New Roman"/>
                <w:color w:val="000000"/>
                <w:lang w:val="uk-UA"/>
              </w:rPr>
            </w:pPr>
            <w:r>
              <w:rPr>
                <w:rFonts w:eastAsia="Times New Roman"/>
                <w:color w:val="000000"/>
                <w:lang w:val="uk-UA"/>
              </w:rPr>
              <w:t>Опис груп банкоматiв:</w:t>
            </w:r>
          </w:p>
          <w:p>
            <w:pPr>
              <w:ind w:firstLine="709"/>
              <w:jc w:val="both"/>
              <w:rPr>
                <w:rFonts w:eastAsia="Times New Roman"/>
                <w:color w:val="000000"/>
                <w:lang w:val="uk-UA"/>
              </w:rPr>
            </w:pPr>
            <w:r>
              <w:rPr>
                <w:rFonts w:eastAsia="Times New Roman"/>
                <w:color w:val="000000"/>
                <w:lang w:val="uk-UA"/>
              </w:rPr>
              <w:t>група 1 – публiчнi банкомати (центральнi вулицi мiста, торговi центри, аеропорти, вокзали тощо).</w:t>
            </w:r>
          </w:p>
          <w:p>
            <w:pPr>
              <w:ind w:firstLine="709"/>
              <w:jc w:val="both"/>
              <w:rPr>
                <w:rFonts w:eastAsia="Times New Roman"/>
                <w:color w:val="000000"/>
                <w:lang w:val="uk-UA"/>
              </w:rPr>
            </w:pPr>
            <w:r>
              <w:rPr>
                <w:rFonts w:eastAsia="Times New Roman"/>
                <w:color w:val="000000"/>
                <w:lang w:val="uk-UA"/>
              </w:rPr>
              <w:t>група 2 – банкомати, встановленi в примiщеннi вiддiлення категорiї “А”, “Б”, входять до їх стандартної комплектацiї. Як виняток, за заявкою дирекцiї, банкомати встановлюються також на вiддiленнi категорiї «В».</w:t>
            </w:r>
          </w:p>
          <w:p>
            <w:pPr>
              <w:ind w:firstLine="709"/>
              <w:jc w:val="both"/>
              <w:rPr>
                <w:rFonts w:eastAsia="Times New Roman"/>
                <w:color w:val="000000"/>
                <w:lang w:val="uk-UA"/>
              </w:rPr>
            </w:pPr>
            <w:r>
              <w:rPr>
                <w:rFonts w:eastAsia="Times New Roman"/>
                <w:color w:val="000000"/>
                <w:lang w:val="uk-UA"/>
              </w:rPr>
              <w:t>група 3 – банкомати, встановлення яких передбачено умовами реалiзацiї зарплатного проекту.</w:t>
            </w:r>
          </w:p>
          <w:p>
            <w:pPr>
              <w:ind w:firstLine="709"/>
              <w:jc w:val="both"/>
              <w:rPr>
                <w:rFonts w:eastAsia="Times New Roman"/>
                <w:color w:val="000000"/>
                <w:lang w:val="uk-UA"/>
              </w:rPr>
            </w:pPr>
            <w:r>
              <w:rPr>
                <w:rFonts w:eastAsia="Times New Roman"/>
                <w:color w:val="000000"/>
                <w:lang w:val="uk-UA"/>
              </w:rPr>
              <w:t xml:space="preserve">Станом на 01.01.2014 року мережа вiддiлень Банку складається з: 278 вiддiлень внесених до Державного реєстру банкiв України, в тому числi 237 дiючих вiддiлень та 41 вiддiлення, дiяльнiсть яких тимчасово призупинено. </w:t>
            </w:r>
          </w:p>
          <w:p>
            <w:pPr>
              <w:ind w:firstLine="709"/>
              <w:jc w:val="both"/>
              <w:rPr>
                <w:rFonts w:eastAsia="Times New Roman"/>
                <w:color w:val="000000"/>
                <w:lang w:val="uk-UA"/>
              </w:rPr>
            </w:pPr>
            <w:r>
              <w:rPr>
                <w:rFonts w:eastAsia="Times New Roman"/>
                <w:color w:val="000000"/>
                <w:lang w:val="uk-UA"/>
              </w:rPr>
              <w:t xml:space="preserve">З метою оптимiзацiї витрат та пiдвищення ефективностi роботи мережi Банку протягом 2013 року вiдновлено дiяльнiсть за новою адресою 19 вiддiлень; змiнено перелiк операцiй для 19 вiддiлень; змiнено мiсцезнаходження 7 дiючих вiддiлень; тимчасово призупинено дiяльнiсть 15 неефективно працюючих вiддiлень. </w:t>
            </w:r>
          </w:p>
          <w:p>
            <w:pPr>
              <w:ind w:firstLine="709"/>
              <w:jc w:val="both"/>
              <w:rPr>
                <w:rFonts w:eastAsia="Times New Roman"/>
                <w:color w:val="000000"/>
                <w:lang w:val="uk-UA"/>
              </w:rPr>
            </w:pPr>
            <w:r>
              <w:rPr>
                <w:rFonts w:eastAsia="Times New Roman"/>
                <w:color w:val="000000"/>
                <w:lang w:val="uk-UA"/>
              </w:rPr>
              <w:t xml:space="preserve">За результатами 2013 року мережа дiючих вiддiлень Банку збiльшилася на 4 вiддiлення (станом на 01.01.2013 - 233 дiючi вiддiлення Банку, станом на 01.01.2014 – 237 дiючих вiддiлень Банку). </w:t>
            </w:r>
          </w:p>
          <w:p>
            <w:pPr>
              <w:ind w:firstLine="709"/>
              <w:jc w:val="both"/>
              <w:rPr>
                <w:rFonts w:eastAsia="Times New Roman"/>
                <w:color w:val="000000"/>
                <w:lang w:val="uk-UA"/>
              </w:rPr>
            </w:pPr>
            <w:r>
              <w:rPr>
                <w:rFonts w:eastAsia="Times New Roman"/>
                <w:color w:val="000000"/>
                <w:lang w:val="uk-UA"/>
              </w:rPr>
              <w:t xml:space="preserve">З метою пiдвищення ефективностi роботи Банку та оптимiзацiї витрат протягом 2013 року – встановлено/перемiщено 77 банкоматiв, демонтовано 45 банкоматiв. </w:t>
            </w:r>
          </w:p>
          <w:p>
            <w:pPr>
              <w:ind w:firstLine="709"/>
              <w:jc w:val="both"/>
              <w:rPr>
                <w:rFonts w:eastAsia="Times New Roman"/>
                <w:color w:val="000000"/>
                <w:lang w:val="uk-UA"/>
              </w:rPr>
            </w:pPr>
            <w:r>
              <w:rPr>
                <w:rFonts w:eastAsia="Times New Roman"/>
                <w:color w:val="000000"/>
                <w:lang w:val="uk-UA"/>
              </w:rPr>
              <w:t>За результатами 2013 року мережа банкоматiв Банку збiльшилася на 32 банкомати (станом на 01.01.2013 – 573 дiючi банкомати Банку, станом на 01.01.2014 – 605 дiючих банкоматiв Банку).</w:t>
            </w:r>
          </w:p>
          <w:p>
            <w:pPr>
              <w:ind w:firstLine="709"/>
              <w:jc w:val="both"/>
              <w:rPr>
                <w:rFonts w:eastAsia="Times New Roman"/>
                <w:color w:val="000000"/>
                <w:lang w:val="uk-UA"/>
              </w:rPr>
            </w:pPr>
            <w:r>
              <w:rPr>
                <w:rFonts w:eastAsia="Times New Roman"/>
                <w:color w:val="000000"/>
                <w:lang w:val="uk-UA"/>
              </w:rPr>
              <w:t>Протягом 2013 року в органiзацiйнiй структурi вiдбулись наступнi змiни:</w:t>
            </w:r>
          </w:p>
          <w:p>
            <w:pPr>
              <w:ind w:firstLine="709"/>
              <w:jc w:val="both"/>
              <w:rPr>
                <w:rFonts w:eastAsia="Times New Roman"/>
                <w:color w:val="000000"/>
                <w:lang w:val="uk-UA"/>
              </w:rPr>
            </w:pPr>
            <w:r>
              <w:rPr>
                <w:rFonts w:eastAsia="Times New Roman"/>
                <w:color w:val="000000"/>
                <w:lang w:val="uk-UA"/>
              </w:rPr>
              <w:t>- 11 лютого 2013 року було створено Управлiння iнкасацiї;</w:t>
            </w:r>
          </w:p>
          <w:p>
            <w:pPr>
              <w:ind w:firstLine="709"/>
              <w:jc w:val="both"/>
              <w:rPr>
                <w:rFonts w:eastAsia="Times New Roman"/>
                <w:color w:val="000000"/>
                <w:lang w:val="uk-UA"/>
              </w:rPr>
            </w:pPr>
            <w:r>
              <w:rPr>
                <w:rFonts w:eastAsia="Times New Roman"/>
                <w:color w:val="000000"/>
                <w:lang w:val="uk-UA"/>
              </w:rPr>
              <w:t xml:space="preserve"> - 17 червня 2013 року скорочено Управлiння операцiйної пiдтримки автоматизованих банкiвських систем; </w:t>
            </w:r>
          </w:p>
          <w:p>
            <w:pPr>
              <w:ind w:firstLine="709"/>
              <w:jc w:val="both"/>
              <w:rPr>
                <w:rFonts w:eastAsia="Times New Roman"/>
                <w:color w:val="000000"/>
                <w:lang w:val="uk-UA"/>
              </w:rPr>
            </w:pPr>
            <w:r>
              <w:rPr>
                <w:rFonts w:eastAsia="Times New Roman"/>
                <w:color w:val="000000"/>
                <w:lang w:val="uk-UA"/>
              </w:rPr>
              <w:t>- 11 листопада 2013 року створено Контакт-Центр як самостiйний структурний пiдроздiл</w:t>
            </w:r>
          </w:p>
          <w:p>
            <w:pPr>
              <w:ind w:firstLine="709"/>
              <w:jc w:val="both"/>
              <w:rPr>
                <w:rFonts w:eastAsia="Times New Roman"/>
                <w:color w:val="000000"/>
                <w:lang w:val="uk-UA"/>
              </w:rPr>
            </w:pPr>
            <w:r>
              <w:rPr>
                <w:rFonts w:eastAsia="Times New Roman"/>
                <w:color w:val="000000"/>
                <w:lang w:val="uk-UA"/>
              </w:rPr>
              <w:t>Мережа відділень Банку станом на 01.01.2014 року:</w:t>
            </w:r>
          </w:p>
          <w:p>
            <w:pPr>
              <w:ind w:firstLine="709"/>
              <w:jc w:val="both"/>
              <w:rPr>
                <w:rFonts w:eastAsia="Times New Roman"/>
                <w:color w:val="000000"/>
                <w:lang w:val="uk-UA"/>
              </w:rPr>
            </w:pPr>
            <w:r>
              <w:rPr>
                <w:rFonts w:eastAsia="Times New Roman"/>
                <w:color w:val="000000"/>
                <w:lang w:val="uk-UA"/>
              </w:rPr>
              <w:t xml:space="preserve">Управління індивідуального VIP-банкінгу департаменту роздрібного банкінгу </w:t>
            </w:r>
          </w:p>
          <w:p>
            <w:pPr>
              <w:jc w:val="both"/>
              <w:rPr>
                <w:rFonts w:eastAsia="Times New Roman"/>
                <w:color w:val="000000"/>
                <w:lang w:val="uk-UA"/>
              </w:rPr>
            </w:pPr>
            <w:r>
              <w:rPr>
                <w:rFonts w:eastAsia="Times New Roman"/>
                <w:color w:val="000000"/>
                <w:lang w:val="uk-UA"/>
              </w:rPr>
              <w:t>Відділення №94/26 АБ "Укргазбанк" (01023, м. Київ, вул. Руставелі Шота, 40/10, літ. А), категорія - В.</w:t>
            </w:r>
          </w:p>
          <w:p>
            <w:pPr>
              <w:ind w:firstLine="709"/>
              <w:jc w:val="both"/>
              <w:rPr>
                <w:rFonts w:eastAsia="Times New Roman"/>
                <w:color w:val="000000"/>
                <w:lang w:val="uk-UA"/>
              </w:rPr>
            </w:pPr>
            <w:r>
              <w:rPr>
                <w:rFonts w:eastAsia="Times New Roman"/>
                <w:color w:val="000000"/>
                <w:lang w:val="uk-UA"/>
              </w:rPr>
              <w:t xml:space="preserve">Київська обласна дирекція </w:t>
            </w:r>
          </w:p>
          <w:p>
            <w:pPr>
              <w:jc w:val="both"/>
              <w:rPr>
                <w:rFonts w:eastAsia="Times New Roman"/>
                <w:color w:val="000000"/>
                <w:lang w:val="uk-UA"/>
              </w:rPr>
            </w:pPr>
            <w:r>
              <w:rPr>
                <w:rFonts w:eastAsia="Times New Roman"/>
                <w:color w:val="000000"/>
                <w:lang w:val="uk-UA"/>
              </w:rPr>
              <w:t>Відділення №1 АБ "Укргазбанк" (03065, м. Київ, вул. Героїв Севастополя, 24/2, кв. 26), категорія - Б;</w:t>
            </w:r>
          </w:p>
          <w:p>
            <w:pPr>
              <w:jc w:val="both"/>
              <w:rPr>
                <w:rFonts w:eastAsia="Times New Roman"/>
                <w:color w:val="000000"/>
                <w:lang w:val="uk-UA"/>
              </w:rPr>
            </w:pPr>
            <w:r>
              <w:rPr>
                <w:rFonts w:eastAsia="Times New Roman"/>
                <w:color w:val="000000"/>
                <w:lang w:val="uk-UA"/>
              </w:rPr>
              <w:t>Відділення №2 АБ "Укргазбанк" (02222, м. Київ, вул. Бальзака - Беретті, 42/20), категорія - А;</w:t>
            </w:r>
          </w:p>
          <w:p>
            <w:pPr>
              <w:jc w:val="both"/>
              <w:rPr>
                <w:rFonts w:eastAsia="Times New Roman"/>
                <w:color w:val="000000"/>
                <w:lang w:val="uk-UA"/>
              </w:rPr>
            </w:pPr>
            <w:r>
              <w:rPr>
                <w:rFonts w:eastAsia="Times New Roman"/>
                <w:color w:val="000000"/>
                <w:lang w:val="uk-UA"/>
              </w:rPr>
              <w:t>Відділення №3 АБ "Укргазбанк" (03049, м. Київ, пр-т Повітрофлотський, 10), категорія - Б;</w:t>
            </w:r>
          </w:p>
          <w:p>
            <w:pPr>
              <w:jc w:val="both"/>
              <w:rPr>
                <w:rFonts w:eastAsia="Times New Roman"/>
                <w:color w:val="000000"/>
                <w:lang w:val="uk-UA"/>
              </w:rPr>
            </w:pPr>
            <w:r>
              <w:rPr>
                <w:rFonts w:eastAsia="Times New Roman"/>
                <w:color w:val="000000"/>
                <w:lang w:val="uk-UA"/>
              </w:rPr>
              <w:t>Відділення №4 АБ "Укргазбанк" (03058, м. Київ, вул. Гарматна, 39-В), категорія - Б;</w:t>
            </w:r>
          </w:p>
          <w:p>
            <w:pPr>
              <w:jc w:val="both"/>
              <w:rPr>
                <w:rFonts w:eastAsia="Times New Roman"/>
                <w:color w:val="000000"/>
                <w:lang w:val="uk-UA"/>
              </w:rPr>
            </w:pPr>
            <w:r>
              <w:rPr>
                <w:rFonts w:eastAsia="Times New Roman"/>
                <w:color w:val="000000"/>
                <w:lang w:val="uk-UA"/>
              </w:rPr>
              <w:t>Відділення №5 АБ "Укргазбанк" (03062, м. Київ, пр-т Перемоги, 67), категорія - В;</w:t>
            </w:r>
          </w:p>
          <w:p>
            <w:pPr>
              <w:jc w:val="both"/>
              <w:rPr>
                <w:rFonts w:eastAsia="Times New Roman"/>
                <w:color w:val="000000"/>
                <w:lang w:val="uk-UA"/>
              </w:rPr>
            </w:pPr>
            <w:r>
              <w:rPr>
                <w:rFonts w:eastAsia="Times New Roman"/>
                <w:color w:val="000000"/>
                <w:lang w:val="uk-UA"/>
              </w:rPr>
              <w:t>Відділення №6 АБ "Укргазбанк" (03056, м. Київ, вул. Борщагівська, 117, кв. 103-104), категорія - Б;</w:t>
            </w:r>
          </w:p>
          <w:p>
            <w:pPr>
              <w:jc w:val="both"/>
              <w:rPr>
                <w:rFonts w:eastAsia="Times New Roman"/>
                <w:color w:val="000000"/>
                <w:lang w:val="uk-UA"/>
              </w:rPr>
            </w:pPr>
            <w:r>
              <w:rPr>
                <w:rFonts w:eastAsia="Times New Roman"/>
                <w:color w:val="000000"/>
                <w:lang w:val="uk-UA"/>
              </w:rPr>
              <w:t>Відділення №7 АБ "Укргазбанк" (01004, м. Київ, вул. Червоноармійська, 39), категорія - А;</w:t>
            </w:r>
          </w:p>
          <w:p>
            <w:pPr>
              <w:jc w:val="both"/>
              <w:rPr>
                <w:rFonts w:eastAsia="Times New Roman"/>
                <w:color w:val="000000"/>
                <w:lang w:val="uk-UA"/>
              </w:rPr>
            </w:pPr>
            <w:r>
              <w:rPr>
                <w:rFonts w:eastAsia="Times New Roman"/>
                <w:color w:val="000000"/>
                <w:lang w:val="uk-UA"/>
              </w:rPr>
              <w:t>Відділення №8 АБ "Укргазбанк" (03058, м. Київ, вул. Лебедєва-Кумача, буд. 6), категорія - Б;</w:t>
            </w:r>
          </w:p>
          <w:p>
            <w:pPr>
              <w:jc w:val="both"/>
              <w:rPr>
                <w:rFonts w:eastAsia="Times New Roman"/>
                <w:color w:val="000000"/>
                <w:lang w:val="uk-UA"/>
              </w:rPr>
            </w:pPr>
            <w:r>
              <w:rPr>
                <w:rFonts w:eastAsia="Times New Roman"/>
                <w:color w:val="000000"/>
                <w:lang w:val="uk-UA"/>
              </w:rPr>
              <w:lastRenderedPageBreak/>
              <w:t>Відділення №9 АБ "Укргазбанк" (03151, м. Київ, пр-т Повітрофлотський, 52/2), категорія - Б;</w:t>
            </w:r>
          </w:p>
          <w:p>
            <w:pPr>
              <w:jc w:val="both"/>
              <w:rPr>
                <w:rFonts w:eastAsia="Times New Roman"/>
                <w:color w:val="000000"/>
                <w:lang w:val="uk-UA"/>
              </w:rPr>
            </w:pPr>
            <w:r>
              <w:rPr>
                <w:rFonts w:eastAsia="Times New Roman"/>
                <w:color w:val="000000"/>
                <w:lang w:val="uk-UA"/>
              </w:rPr>
              <w:t>Відділення №12 АБ "Укргазбанк" (08800, Київська обл., м. Миронівка, вул. Елеваторна, 1-А), категорія - В, (діяльність тимчасово призупинено);</w:t>
            </w:r>
          </w:p>
          <w:p>
            <w:pPr>
              <w:jc w:val="both"/>
              <w:rPr>
                <w:rFonts w:eastAsia="Times New Roman"/>
                <w:color w:val="000000"/>
                <w:lang w:val="uk-UA"/>
              </w:rPr>
            </w:pPr>
            <w:r>
              <w:rPr>
                <w:rFonts w:eastAsia="Times New Roman"/>
                <w:color w:val="000000"/>
                <w:lang w:val="uk-UA"/>
              </w:rPr>
              <w:t>Солом’янське відділення АБ "Укргазбанк" (03087, м. Київ, вул. Єреванська, 1), категорія - А, (діяльність тимчасово призупинено);</w:t>
            </w:r>
          </w:p>
          <w:p>
            <w:pPr>
              <w:jc w:val="both"/>
              <w:rPr>
                <w:rFonts w:eastAsia="Times New Roman"/>
                <w:color w:val="000000"/>
                <w:lang w:val="uk-UA"/>
              </w:rPr>
            </w:pPr>
            <w:r>
              <w:rPr>
                <w:rFonts w:eastAsia="Times New Roman"/>
                <w:color w:val="000000"/>
                <w:lang w:val="uk-UA"/>
              </w:rPr>
              <w:t>Відділення №21 АБ "Укргазбанк" (07300, Київська обл., м. Вишгород, пр-т Мазепи Івана, 13/9), категорія - Б;</w:t>
            </w:r>
          </w:p>
          <w:p>
            <w:pPr>
              <w:jc w:val="both"/>
              <w:rPr>
                <w:rFonts w:eastAsia="Times New Roman"/>
                <w:color w:val="000000"/>
                <w:lang w:val="uk-UA"/>
              </w:rPr>
            </w:pPr>
            <w:r>
              <w:rPr>
                <w:rFonts w:eastAsia="Times New Roman"/>
                <w:color w:val="000000"/>
                <w:lang w:val="uk-UA"/>
              </w:rPr>
              <w:t>Відділення №24 АБ "Укргазбанк" (02068, м. Київ, вул. А. Ахматової, 14-А), категорія - Б;</w:t>
            </w:r>
          </w:p>
          <w:p>
            <w:pPr>
              <w:jc w:val="both"/>
              <w:rPr>
                <w:rFonts w:eastAsia="Times New Roman"/>
                <w:color w:val="000000"/>
                <w:lang w:val="uk-UA"/>
              </w:rPr>
            </w:pPr>
            <w:r>
              <w:rPr>
                <w:rFonts w:eastAsia="Times New Roman"/>
                <w:color w:val="000000"/>
                <w:lang w:val="uk-UA"/>
              </w:rPr>
              <w:t>Відділення №25 АБ "Укргазбанк" (04070, м. Київ, вул. Іллінська, 10-А), категорія - Б;</w:t>
            </w:r>
          </w:p>
          <w:p>
            <w:pPr>
              <w:jc w:val="both"/>
              <w:rPr>
                <w:rFonts w:eastAsia="Times New Roman"/>
                <w:color w:val="000000"/>
                <w:lang w:val="uk-UA"/>
              </w:rPr>
            </w:pPr>
            <w:r>
              <w:rPr>
                <w:rFonts w:eastAsia="Times New Roman"/>
                <w:color w:val="000000"/>
                <w:lang w:val="uk-UA"/>
              </w:rPr>
              <w:t>Відділення №27/24 АБ "Укргазбанк" (14000, м. Чернігів, вул. Кирпоноса, 7), категорія - А;</w:t>
            </w:r>
          </w:p>
          <w:p>
            <w:pPr>
              <w:jc w:val="both"/>
              <w:rPr>
                <w:rFonts w:eastAsia="Times New Roman"/>
                <w:color w:val="000000"/>
                <w:lang w:val="uk-UA"/>
              </w:rPr>
            </w:pPr>
            <w:r>
              <w:rPr>
                <w:rFonts w:eastAsia="Times New Roman"/>
                <w:color w:val="000000"/>
                <w:lang w:val="uk-UA"/>
              </w:rPr>
              <w:t>Відділення №28 АБ "Укргазбанк" (02098, м. Київ, вул. Дніпровська набережна, 25-А),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№34 АБ "Укргазбанк" (м. Київ, вул. Саксаганського, буд. 82), категорія - А;</w:t>
            </w:r>
          </w:p>
          <w:p>
            <w:pPr>
              <w:jc w:val="both"/>
              <w:rPr>
                <w:rFonts w:eastAsia="Times New Roman"/>
                <w:color w:val="000000"/>
                <w:lang w:val="uk-UA"/>
              </w:rPr>
            </w:pPr>
            <w:r>
              <w:rPr>
                <w:rFonts w:eastAsia="Times New Roman"/>
                <w:color w:val="000000"/>
                <w:lang w:val="uk-UA"/>
              </w:rPr>
              <w:t>Відділення №38 АБ "Укргазбанк" (04074, м. Київ, вул. Вишгородська, буд. 21), категорія - Б;</w:t>
            </w:r>
          </w:p>
          <w:p>
            <w:pPr>
              <w:jc w:val="both"/>
              <w:rPr>
                <w:rFonts w:eastAsia="Times New Roman"/>
                <w:color w:val="000000"/>
                <w:lang w:val="uk-UA"/>
              </w:rPr>
            </w:pPr>
            <w:r>
              <w:rPr>
                <w:rFonts w:eastAsia="Times New Roman"/>
                <w:color w:val="000000"/>
                <w:lang w:val="uk-UA"/>
              </w:rPr>
              <w:t>Відділення №39 АБ "Укргазбанк" (07400, Київська обл., м. Бровари, вул. Черняховського, буд. 21), категорія - Б;</w:t>
            </w:r>
          </w:p>
          <w:p>
            <w:pPr>
              <w:jc w:val="both"/>
              <w:rPr>
                <w:rFonts w:eastAsia="Times New Roman"/>
                <w:color w:val="000000"/>
                <w:lang w:val="uk-UA"/>
              </w:rPr>
            </w:pPr>
            <w:r>
              <w:rPr>
                <w:rFonts w:eastAsia="Times New Roman"/>
                <w:color w:val="000000"/>
                <w:lang w:val="uk-UA"/>
              </w:rPr>
              <w:t>Відділення №43 АБ "Укргазбанк" (09100, Київська обл., м. Біла Церква, вул. Гординського, 24), категорія - Б;</w:t>
            </w:r>
          </w:p>
          <w:p>
            <w:pPr>
              <w:jc w:val="both"/>
              <w:rPr>
                <w:rFonts w:eastAsia="Times New Roman"/>
                <w:color w:val="000000"/>
                <w:lang w:val="uk-UA"/>
              </w:rPr>
            </w:pPr>
            <w:r>
              <w:rPr>
                <w:rFonts w:eastAsia="Times New Roman"/>
                <w:color w:val="000000"/>
                <w:lang w:val="uk-UA"/>
              </w:rPr>
              <w:t>Відділення №45 АБ "Укргазбанк" (03142, м. Київ, пр-т Академіка Палладіна, 18/30), категорія - Б;</w:t>
            </w:r>
          </w:p>
          <w:p>
            <w:pPr>
              <w:jc w:val="both"/>
              <w:rPr>
                <w:rFonts w:eastAsia="Times New Roman"/>
                <w:color w:val="000000"/>
                <w:lang w:val="uk-UA"/>
              </w:rPr>
            </w:pPr>
            <w:r>
              <w:rPr>
                <w:rFonts w:eastAsia="Times New Roman"/>
                <w:color w:val="000000"/>
                <w:lang w:val="uk-UA"/>
              </w:rPr>
              <w:t>Відділення №50 АБ "Укргазбанк" (03020, м. Київ, пр-т Повітрофлотський, 41), категорія - В;</w:t>
            </w:r>
          </w:p>
          <w:p>
            <w:pPr>
              <w:jc w:val="both"/>
              <w:rPr>
                <w:rFonts w:eastAsia="Times New Roman"/>
                <w:color w:val="000000"/>
                <w:lang w:val="uk-UA"/>
              </w:rPr>
            </w:pPr>
            <w:r>
              <w:rPr>
                <w:rFonts w:eastAsia="Times New Roman"/>
                <w:color w:val="000000"/>
                <w:lang w:val="uk-UA"/>
              </w:rPr>
              <w:t>Дарницьке відділення №51 АБ "Укргазбанк" (02105, м. Київ, пр-т Гагаріна Юрія, буд. 6, літера А), категорія - А;</w:t>
            </w:r>
          </w:p>
          <w:p>
            <w:pPr>
              <w:jc w:val="both"/>
              <w:rPr>
                <w:rFonts w:eastAsia="Times New Roman"/>
                <w:color w:val="000000"/>
                <w:lang w:val="uk-UA"/>
              </w:rPr>
            </w:pPr>
            <w:r>
              <w:rPr>
                <w:rFonts w:eastAsia="Times New Roman"/>
                <w:color w:val="000000"/>
                <w:lang w:val="uk-UA"/>
              </w:rPr>
              <w:t>Оболонське відділення №52 АБ "Укргазбанк" (04210, м. Київ, вул. Тимошенка, 18), категорія - Б;</w:t>
            </w:r>
          </w:p>
          <w:p>
            <w:pPr>
              <w:jc w:val="both"/>
              <w:rPr>
                <w:rFonts w:eastAsia="Times New Roman"/>
                <w:color w:val="000000"/>
                <w:lang w:val="uk-UA"/>
              </w:rPr>
            </w:pPr>
            <w:r>
              <w:rPr>
                <w:rFonts w:eastAsia="Times New Roman"/>
                <w:color w:val="000000"/>
                <w:lang w:val="uk-UA"/>
              </w:rPr>
              <w:t>Лівобережне відділення №53 АБ "Укргазбанк" (02152, м. Київ, вул. Серафімовича, 1-а), категорія - А;</w:t>
            </w:r>
          </w:p>
          <w:p>
            <w:pPr>
              <w:jc w:val="both"/>
              <w:rPr>
                <w:rFonts w:eastAsia="Times New Roman"/>
                <w:color w:val="000000"/>
                <w:lang w:val="uk-UA"/>
              </w:rPr>
            </w:pPr>
            <w:r>
              <w:rPr>
                <w:rFonts w:eastAsia="Times New Roman"/>
                <w:color w:val="000000"/>
                <w:lang w:val="uk-UA"/>
              </w:rPr>
              <w:t>Бориспільське відділення №54 АБ "Укргазбанк" (08300, Київська обл., м. Бориспіль, вул. Київський шлях, 83), категорія - А;</w:t>
            </w:r>
          </w:p>
          <w:p>
            <w:pPr>
              <w:jc w:val="both"/>
              <w:rPr>
                <w:rFonts w:eastAsia="Times New Roman"/>
                <w:color w:val="000000"/>
                <w:lang w:val="uk-UA"/>
              </w:rPr>
            </w:pPr>
            <w:r>
              <w:rPr>
                <w:rFonts w:eastAsia="Times New Roman"/>
                <w:color w:val="000000"/>
                <w:lang w:val="uk-UA"/>
              </w:rPr>
              <w:t>Відділення №56 АБ "Укргазбанк" (08400, Київська обл., м. Переяслав-Хмельницький, вул. Б. Хмельницького, 48), категорія - Б;</w:t>
            </w:r>
          </w:p>
          <w:p>
            <w:pPr>
              <w:jc w:val="both"/>
              <w:rPr>
                <w:rFonts w:eastAsia="Times New Roman"/>
                <w:color w:val="000000"/>
                <w:lang w:val="uk-UA"/>
              </w:rPr>
            </w:pPr>
            <w:r>
              <w:rPr>
                <w:rFonts w:eastAsia="Times New Roman"/>
                <w:color w:val="000000"/>
                <w:lang w:val="uk-UA"/>
              </w:rPr>
              <w:t>Відділення №58 АБ "Укргазбанк" (08200, Київська обл., м. Ірпінь, вул. Ленінградська, 8-а), категорія - Б;</w:t>
            </w:r>
          </w:p>
          <w:p>
            <w:pPr>
              <w:jc w:val="both"/>
              <w:rPr>
                <w:rFonts w:eastAsia="Times New Roman"/>
                <w:color w:val="000000"/>
                <w:lang w:val="uk-UA"/>
              </w:rPr>
            </w:pPr>
            <w:r>
              <w:rPr>
                <w:rFonts w:eastAsia="Times New Roman"/>
                <w:color w:val="000000"/>
                <w:lang w:val="uk-UA"/>
              </w:rPr>
              <w:t>Відділення №59 АБ "Укргазбанк" (08130, Київська обл., с. Чайки, вул. Лобановського Валерія, буд. 21, корп. 2), категорія - Б;</w:t>
            </w:r>
          </w:p>
          <w:p>
            <w:pPr>
              <w:jc w:val="both"/>
              <w:rPr>
                <w:rFonts w:eastAsia="Times New Roman"/>
                <w:color w:val="000000"/>
                <w:lang w:val="uk-UA"/>
              </w:rPr>
            </w:pPr>
            <w:r>
              <w:rPr>
                <w:rFonts w:eastAsia="Times New Roman"/>
                <w:color w:val="000000"/>
                <w:lang w:val="uk-UA"/>
              </w:rPr>
              <w:t>Відділення №60 АБ "Укргазбанк" (01010, м. Київ, вул. Суворова, 4/6), категорія - А;</w:t>
            </w:r>
          </w:p>
          <w:p>
            <w:pPr>
              <w:jc w:val="both"/>
              <w:rPr>
                <w:rFonts w:eastAsia="Times New Roman"/>
                <w:color w:val="000000"/>
                <w:lang w:val="uk-UA"/>
              </w:rPr>
            </w:pPr>
            <w:r>
              <w:rPr>
                <w:rFonts w:eastAsia="Times New Roman"/>
                <w:color w:val="000000"/>
                <w:lang w:val="uk-UA"/>
              </w:rPr>
              <w:t>Відділення №63 АБ "Укргазбанк" (17500, Чернігівська область, м. Прилуки, вул.Київська, 186), категорія - Б;</w:t>
            </w:r>
          </w:p>
          <w:p>
            <w:pPr>
              <w:jc w:val="both"/>
              <w:rPr>
                <w:rFonts w:eastAsia="Times New Roman"/>
                <w:color w:val="000000"/>
                <w:lang w:val="uk-UA"/>
              </w:rPr>
            </w:pPr>
            <w:r>
              <w:rPr>
                <w:rFonts w:eastAsia="Times New Roman"/>
                <w:color w:val="000000"/>
                <w:lang w:val="uk-UA"/>
              </w:rPr>
              <w:t>Відділення №65 АБ "Укргазбанк" (08600, Київська обл., м. Васильків, вул. Шевченка, 44),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№70 АБ "Укргазбанк" (04053, м. Київ, вул. Артема, 10-Б), категорія - А;</w:t>
            </w:r>
          </w:p>
          <w:p>
            <w:pPr>
              <w:jc w:val="both"/>
              <w:rPr>
                <w:rFonts w:eastAsia="Times New Roman"/>
                <w:color w:val="000000"/>
                <w:lang w:val="uk-UA"/>
              </w:rPr>
            </w:pPr>
            <w:r>
              <w:rPr>
                <w:rFonts w:eastAsia="Times New Roman"/>
                <w:color w:val="000000"/>
                <w:lang w:val="uk-UA"/>
              </w:rPr>
              <w:t>Відділення №98/26 АБ "Укргазбанк" (03150, м. Київ, вул. Щорса, 11-А), категорія - В;</w:t>
            </w:r>
          </w:p>
          <w:p>
            <w:pPr>
              <w:jc w:val="both"/>
              <w:rPr>
                <w:rFonts w:eastAsia="Times New Roman"/>
                <w:color w:val="000000"/>
                <w:lang w:val="uk-UA"/>
              </w:rPr>
            </w:pPr>
            <w:r>
              <w:rPr>
                <w:rFonts w:eastAsia="Times New Roman"/>
                <w:color w:val="000000"/>
                <w:lang w:val="uk-UA"/>
              </w:rPr>
              <w:t>Відділення №173/26 АБ "Укргазбанк" (01004, м. Київ, вул. Червоноармійська, 34), категорія – В.</w:t>
            </w:r>
          </w:p>
          <w:p>
            <w:pPr>
              <w:ind w:firstLine="709"/>
              <w:jc w:val="both"/>
              <w:rPr>
                <w:rFonts w:eastAsia="Times New Roman"/>
                <w:color w:val="000000"/>
                <w:lang w:val="uk-UA"/>
              </w:rPr>
            </w:pPr>
            <w:r>
              <w:rPr>
                <w:rFonts w:eastAsia="Times New Roman"/>
                <w:color w:val="000000"/>
                <w:lang w:val="uk-UA"/>
              </w:rPr>
              <w:t xml:space="preserve">Черкаська обласна дирекція </w:t>
            </w:r>
          </w:p>
          <w:p>
            <w:pPr>
              <w:jc w:val="both"/>
              <w:rPr>
                <w:rFonts w:eastAsia="Times New Roman"/>
                <w:color w:val="000000"/>
                <w:lang w:val="uk-UA"/>
              </w:rPr>
            </w:pPr>
            <w:r>
              <w:rPr>
                <w:rFonts w:eastAsia="Times New Roman"/>
                <w:color w:val="000000"/>
                <w:lang w:val="uk-UA"/>
              </w:rPr>
              <w:t>Відділення №130/23 АБ "Укргазбанк" (18002, м. Черкаси, вул. Гоголя, 221), категорія - А;</w:t>
            </w:r>
          </w:p>
          <w:p>
            <w:pPr>
              <w:jc w:val="both"/>
              <w:rPr>
                <w:rFonts w:eastAsia="Times New Roman"/>
                <w:color w:val="000000"/>
                <w:lang w:val="uk-UA"/>
              </w:rPr>
            </w:pPr>
            <w:r>
              <w:rPr>
                <w:rFonts w:eastAsia="Times New Roman"/>
                <w:color w:val="000000"/>
                <w:lang w:val="uk-UA"/>
              </w:rPr>
              <w:t>Відділення №131/23 АБ "Укргазбанк" (18002, м. Черкаси, вул. Смілянська, 38), категорія - Б;</w:t>
            </w:r>
          </w:p>
          <w:p>
            <w:pPr>
              <w:jc w:val="both"/>
              <w:rPr>
                <w:rFonts w:eastAsia="Times New Roman"/>
                <w:color w:val="000000"/>
                <w:lang w:val="uk-UA"/>
              </w:rPr>
            </w:pPr>
            <w:r>
              <w:rPr>
                <w:rFonts w:eastAsia="Times New Roman"/>
                <w:color w:val="000000"/>
                <w:lang w:val="uk-UA"/>
              </w:rPr>
              <w:t>Відділення №133/23 АБ "Укргазбанк" (18000, м. Черкаси, вул. Лесі Українки, 21), категорія - В;</w:t>
            </w:r>
          </w:p>
          <w:p>
            <w:pPr>
              <w:jc w:val="both"/>
              <w:rPr>
                <w:rFonts w:eastAsia="Times New Roman"/>
                <w:color w:val="000000"/>
                <w:lang w:val="uk-UA"/>
              </w:rPr>
            </w:pPr>
            <w:r>
              <w:rPr>
                <w:rFonts w:eastAsia="Times New Roman"/>
                <w:color w:val="000000"/>
                <w:lang w:val="uk-UA"/>
              </w:rPr>
              <w:t>Відділення №134/23 АБ "Укргазбанк" (18002, м. Черкаси, вул. Громова, 142),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№136/23 (19700, Черкаська обл., м. Золотоноша, вул. Січова, 22),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№137/23 АБ "Укргазбанк" (19741, Черкаська обл., Золотоніський р-н, с. Вознесенське),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№138/23 АБ "Укргазбанк" (18000, м. Черкаси, вул. Смілянська, 127), категорія - В, (діяльність тимчасово призупинено);</w:t>
            </w:r>
          </w:p>
          <w:p>
            <w:pPr>
              <w:jc w:val="both"/>
              <w:rPr>
                <w:rFonts w:eastAsia="Times New Roman"/>
                <w:color w:val="000000"/>
                <w:lang w:val="uk-UA"/>
              </w:rPr>
            </w:pPr>
            <w:r>
              <w:rPr>
                <w:rFonts w:eastAsia="Times New Roman"/>
                <w:color w:val="000000"/>
                <w:lang w:val="uk-UA"/>
              </w:rPr>
              <w:lastRenderedPageBreak/>
              <w:t>Відділення №140/23 АБ "Укргазбанк" (18005, м. Черкаси, вул. Рози Люксембург, 30), категорія - Б;</w:t>
            </w:r>
          </w:p>
          <w:p>
            <w:pPr>
              <w:jc w:val="both"/>
              <w:rPr>
                <w:rFonts w:eastAsia="Times New Roman"/>
                <w:color w:val="000000"/>
                <w:lang w:val="uk-UA"/>
              </w:rPr>
            </w:pPr>
            <w:r>
              <w:rPr>
                <w:rFonts w:eastAsia="Times New Roman"/>
                <w:color w:val="000000"/>
                <w:lang w:val="uk-UA"/>
              </w:rPr>
              <w:t>Відділення №141/23 АБ "Укргазбанк" (18028, м. Черкаси, вул. Нечуя-Левицького, 16),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№142/23 АБ "Укргазбанк" (19700, Черкаська обл., м. Золотоноша, вул. Садовий проїзд, 6), категорія - Б;</w:t>
            </w:r>
          </w:p>
          <w:p>
            <w:pPr>
              <w:jc w:val="both"/>
              <w:rPr>
                <w:rFonts w:eastAsia="Times New Roman"/>
                <w:color w:val="000000"/>
                <w:lang w:val="uk-UA"/>
              </w:rPr>
            </w:pPr>
            <w:r>
              <w:rPr>
                <w:rFonts w:eastAsia="Times New Roman"/>
                <w:color w:val="000000"/>
                <w:lang w:val="uk-UA"/>
              </w:rPr>
              <w:t>Відділення №145/23 АБ "Укргазбанк" (20700, Черкаська обл., м. Сміла, вул. Свердлова, 103), категорія - Б;</w:t>
            </w:r>
          </w:p>
          <w:p>
            <w:pPr>
              <w:jc w:val="both"/>
              <w:rPr>
                <w:rFonts w:eastAsia="Times New Roman"/>
                <w:color w:val="000000"/>
                <w:lang w:val="uk-UA"/>
              </w:rPr>
            </w:pPr>
            <w:r>
              <w:rPr>
                <w:rFonts w:eastAsia="Times New Roman"/>
                <w:color w:val="000000"/>
                <w:lang w:val="uk-UA"/>
              </w:rPr>
              <w:t>Відділення №147/23 АБ "Укргазбанк" (20200, Черкаська обл., м. Звенигородка, вул. Димитрова, 15/1), категорія - В;</w:t>
            </w:r>
          </w:p>
          <w:p>
            <w:pPr>
              <w:jc w:val="both"/>
              <w:rPr>
                <w:rFonts w:eastAsia="Times New Roman"/>
                <w:color w:val="000000"/>
                <w:lang w:val="uk-UA"/>
              </w:rPr>
            </w:pPr>
            <w:r>
              <w:rPr>
                <w:rFonts w:eastAsia="Times New Roman"/>
                <w:color w:val="000000"/>
                <w:lang w:val="uk-UA"/>
              </w:rPr>
              <w:t>Відділення №148/23 АБ "Укргазбанк" (20300, Черкаська обл., м. Умань, вул. Горького, 1-а), категорія - Б;</w:t>
            </w:r>
          </w:p>
          <w:p>
            <w:pPr>
              <w:jc w:val="both"/>
              <w:rPr>
                <w:rFonts w:eastAsia="Times New Roman"/>
                <w:color w:val="000000"/>
                <w:lang w:val="uk-UA"/>
              </w:rPr>
            </w:pPr>
            <w:r>
              <w:rPr>
                <w:rFonts w:eastAsia="Times New Roman"/>
                <w:color w:val="000000"/>
                <w:lang w:val="uk-UA"/>
              </w:rPr>
              <w:t>Відділення №151/23 АБ "Укргазбанк" (19900, Черкаська обл., м. Чорнобай, вул. Леніна, 116), категорія - Б;</w:t>
            </w:r>
          </w:p>
          <w:p>
            <w:pPr>
              <w:jc w:val="both"/>
              <w:rPr>
                <w:rFonts w:eastAsia="Times New Roman"/>
                <w:color w:val="000000"/>
                <w:lang w:val="uk-UA"/>
              </w:rPr>
            </w:pPr>
            <w:r>
              <w:rPr>
                <w:rFonts w:eastAsia="Times New Roman"/>
                <w:color w:val="000000"/>
                <w:lang w:val="uk-UA"/>
              </w:rPr>
              <w:t>Відділення №152/23 АБ "Укргазбанк" (20200, Черкаська обл., м. Звенигородка, вул. Шевченка, 40-а), категорія - Б;</w:t>
            </w:r>
          </w:p>
          <w:p>
            <w:pPr>
              <w:jc w:val="both"/>
              <w:rPr>
                <w:rFonts w:eastAsia="Times New Roman"/>
                <w:color w:val="000000"/>
                <w:lang w:val="uk-UA"/>
              </w:rPr>
            </w:pPr>
            <w:r>
              <w:rPr>
                <w:rFonts w:eastAsia="Times New Roman"/>
                <w:color w:val="000000"/>
                <w:lang w:val="uk-UA"/>
              </w:rPr>
              <w:t>Відділення №153/23 АБ "Укргазбанк" (19400 , Черкаська обл., м. Корсунь-Шевченківський, вул. Червоноармійська, 1-а), категорія - Б;</w:t>
            </w:r>
          </w:p>
          <w:p>
            <w:pPr>
              <w:jc w:val="both"/>
              <w:rPr>
                <w:rFonts w:eastAsia="Times New Roman"/>
                <w:color w:val="000000"/>
                <w:lang w:val="uk-UA"/>
              </w:rPr>
            </w:pPr>
            <w:r>
              <w:rPr>
                <w:rFonts w:eastAsia="Times New Roman"/>
                <w:color w:val="000000"/>
                <w:lang w:val="uk-UA"/>
              </w:rPr>
              <w:t>Відділення №154/23 АБ "Укргазбанк" (20700, Черкаська обл., м. Сміла, вул. Свердлова, 102), категорія - В;</w:t>
            </w:r>
          </w:p>
          <w:p>
            <w:pPr>
              <w:jc w:val="both"/>
              <w:rPr>
                <w:rFonts w:eastAsia="Times New Roman"/>
                <w:color w:val="000000"/>
                <w:lang w:val="uk-UA"/>
              </w:rPr>
            </w:pPr>
            <w:r>
              <w:rPr>
                <w:rFonts w:eastAsia="Times New Roman"/>
                <w:color w:val="000000"/>
                <w:lang w:val="uk-UA"/>
              </w:rPr>
              <w:t>Відділення №155/23 АБ "Укргазбанк" (20300, Черкаська обл., м. Умань, вул. Ленінградське шосе, 12), категорія - В;</w:t>
            </w:r>
          </w:p>
          <w:p>
            <w:pPr>
              <w:jc w:val="both"/>
              <w:rPr>
                <w:rFonts w:eastAsia="Times New Roman"/>
                <w:color w:val="000000"/>
                <w:lang w:val="uk-UA"/>
              </w:rPr>
            </w:pPr>
            <w:r>
              <w:rPr>
                <w:rFonts w:eastAsia="Times New Roman"/>
                <w:color w:val="000000"/>
                <w:lang w:val="uk-UA"/>
              </w:rPr>
              <w:t>Відділення №158/23 АБ "Укргазбанк" (19000, Черкаська обл., м. Канів, вул. Енергетиків, 36-а), категорія - В;</w:t>
            </w:r>
          </w:p>
          <w:p>
            <w:pPr>
              <w:jc w:val="both"/>
              <w:rPr>
                <w:rFonts w:eastAsia="Times New Roman"/>
                <w:color w:val="000000"/>
                <w:lang w:val="uk-UA"/>
              </w:rPr>
            </w:pPr>
            <w:r>
              <w:rPr>
                <w:rFonts w:eastAsia="Times New Roman"/>
                <w:color w:val="000000"/>
                <w:lang w:val="uk-UA"/>
              </w:rPr>
              <w:t>Відділення №159/23 АБ "Укргазбанк" (18000, м. Черкаси, вул. Університетська, 33/1), категорія - В.</w:t>
            </w:r>
          </w:p>
          <w:p>
            <w:pPr>
              <w:jc w:val="both"/>
              <w:rPr>
                <w:rFonts w:eastAsia="Times New Roman"/>
                <w:color w:val="000000"/>
                <w:lang w:val="uk-UA"/>
              </w:rPr>
            </w:pPr>
            <w:r>
              <w:rPr>
                <w:rFonts w:eastAsia="Times New Roman"/>
                <w:color w:val="000000"/>
                <w:lang w:val="uk-UA"/>
              </w:rPr>
              <w:t>Відділення №162/23 АБ "Укргазбанк" (20600, Черкаська обл., м. Шпола, вул. Лебединська, 4), категорія - В, (діяльність тимчасово призупинено).</w:t>
            </w:r>
          </w:p>
          <w:p>
            <w:pPr>
              <w:ind w:firstLine="709"/>
              <w:jc w:val="both"/>
              <w:rPr>
                <w:rFonts w:eastAsia="Times New Roman"/>
                <w:color w:val="000000"/>
                <w:lang w:val="uk-UA"/>
              </w:rPr>
            </w:pPr>
            <w:r>
              <w:rPr>
                <w:rFonts w:eastAsia="Times New Roman"/>
                <w:color w:val="000000"/>
                <w:lang w:val="uk-UA"/>
              </w:rPr>
              <w:t xml:space="preserve">Івано-Франківська обласна дирекція </w:t>
            </w:r>
          </w:p>
          <w:p>
            <w:pPr>
              <w:jc w:val="both"/>
              <w:rPr>
                <w:rFonts w:eastAsia="Times New Roman"/>
                <w:color w:val="000000"/>
                <w:lang w:val="uk-UA"/>
              </w:rPr>
            </w:pPr>
            <w:r>
              <w:rPr>
                <w:rFonts w:eastAsia="Times New Roman"/>
                <w:color w:val="000000"/>
                <w:lang w:val="uk-UA"/>
              </w:rPr>
              <w:t>Відділення №17 АБ "Укргазбанк" (76000, м. Івано-Франківськ, вул. Шашкевича, 1), категорія - Б;</w:t>
            </w:r>
          </w:p>
          <w:p>
            <w:pPr>
              <w:jc w:val="both"/>
              <w:rPr>
                <w:rFonts w:eastAsia="Times New Roman"/>
                <w:color w:val="000000"/>
                <w:lang w:val="uk-UA"/>
              </w:rPr>
            </w:pPr>
            <w:r>
              <w:rPr>
                <w:rFonts w:eastAsia="Times New Roman"/>
                <w:color w:val="000000"/>
                <w:lang w:val="uk-UA"/>
              </w:rPr>
              <w:t>Відділення №40 АБ "Укргазбанк" (78200, Івано-Франківська обл., м. Коломия, вул. Довбуша, 19), категорія - Б;</w:t>
            </w:r>
          </w:p>
          <w:p>
            <w:pPr>
              <w:jc w:val="both"/>
              <w:rPr>
                <w:rFonts w:eastAsia="Times New Roman"/>
                <w:color w:val="000000"/>
                <w:lang w:val="uk-UA"/>
              </w:rPr>
            </w:pPr>
            <w:r>
              <w:rPr>
                <w:rFonts w:eastAsia="Times New Roman"/>
                <w:color w:val="000000"/>
                <w:lang w:val="uk-UA"/>
              </w:rPr>
              <w:t>Відділення №41 АБ "Укргазбанк" (77300, Івано-Франківська обл., м. Калуш, пл. Героїв, 10), категорія - Б;</w:t>
            </w:r>
          </w:p>
          <w:p>
            <w:pPr>
              <w:jc w:val="both"/>
              <w:rPr>
                <w:rFonts w:eastAsia="Times New Roman"/>
                <w:color w:val="000000"/>
                <w:lang w:val="uk-UA"/>
              </w:rPr>
            </w:pPr>
            <w:r>
              <w:rPr>
                <w:rFonts w:eastAsia="Times New Roman"/>
                <w:color w:val="000000"/>
                <w:lang w:val="uk-UA"/>
              </w:rPr>
              <w:t>Відділення №47/08 АБ "Укргазбанк" (76000, м. Івано-Франківськ, вул. Мельника Андрія, 11а), категорія - А;</w:t>
            </w:r>
          </w:p>
          <w:p>
            <w:pPr>
              <w:jc w:val="both"/>
              <w:rPr>
                <w:rFonts w:eastAsia="Times New Roman"/>
                <w:color w:val="000000"/>
                <w:lang w:val="uk-UA"/>
              </w:rPr>
            </w:pPr>
            <w:r>
              <w:rPr>
                <w:rFonts w:eastAsia="Times New Roman"/>
                <w:color w:val="000000"/>
                <w:lang w:val="uk-UA"/>
              </w:rPr>
              <w:t xml:space="preserve">Тернопільська обласна дирекція </w:t>
            </w:r>
          </w:p>
          <w:p>
            <w:pPr>
              <w:jc w:val="both"/>
              <w:rPr>
                <w:rFonts w:eastAsia="Times New Roman"/>
                <w:color w:val="000000"/>
                <w:lang w:val="uk-UA"/>
              </w:rPr>
            </w:pPr>
            <w:r>
              <w:rPr>
                <w:rFonts w:eastAsia="Times New Roman"/>
                <w:color w:val="000000"/>
                <w:lang w:val="uk-UA"/>
              </w:rPr>
              <w:t>Відділення №71/19 АБ "Укргазбанк" (46000, м. Тернопіль, вул. Шептицького, 1), категорія - А;</w:t>
            </w:r>
          </w:p>
          <w:p>
            <w:pPr>
              <w:jc w:val="both"/>
              <w:rPr>
                <w:rFonts w:eastAsia="Times New Roman"/>
                <w:color w:val="000000"/>
                <w:lang w:val="uk-UA"/>
              </w:rPr>
            </w:pPr>
            <w:r>
              <w:rPr>
                <w:rFonts w:eastAsia="Times New Roman"/>
                <w:color w:val="000000"/>
                <w:lang w:val="uk-UA"/>
              </w:rPr>
              <w:t>Відділення №72/19 АБ "Укргазбанк" (48700, Тернопільська обл., м. Борщів, вул. Я. Кондри, 1), категорія - Б;</w:t>
            </w:r>
          </w:p>
          <w:p>
            <w:pPr>
              <w:jc w:val="both"/>
              <w:rPr>
                <w:rFonts w:eastAsia="Times New Roman"/>
                <w:color w:val="000000"/>
                <w:lang w:val="uk-UA"/>
              </w:rPr>
            </w:pPr>
            <w:r>
              <w:rPr>
                <w:rFonts w:eastAsia="Times New Roman"/>
                <w:color w:val="000000"/>
                <w:lang w:val="uk-UA"/>
              </w:rPr>
              <w:t>Відділення №74/19 АБ "Укргазбанк" (48500, Тернопільська обл., м. Чортків, вул. Степана Бандери, 29), категорія - Б;</w:t>
            </w:r>
          </w:p>
          <w:p>
            <w:pPr>
              <w:jc w:val="both"/>
              <w:rPr>
                <w:rFonts w:eastAsia="Times New Roman"/>
                <w:color w:val="000000"/>
                <w:lang w:val="uk-UA"/>
              </w:rPr>
            </w:pPr>
            <w:r>
              <w:rPr>
                <w:rFonts w:eastAsia="Times New Roman"/>
                <w:color w:val="000000"/>
                <w:lang w:val="uk-UA"/>
              </w:rPr>
              <w:t>Відділення №84/19 АБ "Укргазбанк" (47003, Тернопільська обл., м. Кременець, вул. Шевченка, 67), категорія - В, (діяльність тимчасово призупинено)</w:t>
            </w:r>
          </w:p>
          <w:p>
            <w:pPr>
              <w:ind w:firstLine="709"/>
              <w:jc w:val="both"/>
              <w:rPr>
                <w:rFonts w:eastAsia="Times New Roman"/>
                <w:color w:val="000000"/>
                <w:lang w:val="uk-UA"/>
              </w:rPr>
            </w:pPr>
            <w:r>
              <w:rPr>
                <w:rFonts w:eastAsia="Times New Roman"/>
                <w:color w:val="000000"/>
                <w:lang w:val="uk-UA"/>
              </w:rPr>
              <w:t xml:space="preserve">Хмельницька обласна дирекція </w:t>
            </w:r>
          </w:p>
          <w:p>
            <w:pPr>
              <w:jc w:val="both"/>
              <w:rPr>
                <w:rFonts w:eastAsia="Times New Roman"/>
                <w:color w:val="000000"/>
                <w:lang w:val="uk-UA"/>
              </w:rPr>
            </w:pPr>
            <w:r>
              <w:rPr>
                <w:rFonts w:eastAsia="Times New Roman"/>
                <w:color w:val="000000"/>
                <w:lang w:val="uk-UA"/>
              </w:rPr>
              <w:t>Відділення №85/22 АБ "Укргазбанк" (29000, м. Хмельницький, вул. Свободи, 22), категорія - А;</w:t>
            </w:r>
          </w:p>
          <w:p>
            <w:pPr>
              <w:jc w:val="both"/>
              <w:rPr>
                <w:rFonts w:eastAsia="Times New Roman"/>
                <w:color w:val="000000"/>
                <w:lang w:val="uk-UA"/>
              </w:rPr>
            </w:pPr>
            <w:r>
              <w:rPr>
                <w:rFonts w:eastAsia="Times New Roman"/>
                <w:color w:val="000000"/>
                <w:lang w:val="uk-UA"/>
              </w:rPr>
              <w:t>Відділення №80/22 АБ "Укргазбанк" (32300, Хмельницька обл., м. Кам"янець-Подільський, вул. Хмельницьке шосе, 32), категорія - А;</w:t>
            </w:r>
          </w:p>
          <w:p>
            <w:pPr>
              <w:jc w:val="both"/>
              <w:rPr>
                <w:rFonts w:eastAsia="Times New Roman"/>
                <w:color w:val="000000"/>
                <w:lang w:val="uk-UA"/>
              </w:rPr>
            </w:pPr>
            <w:r>
              <w:rPr>
                <w:rFonts w:eastAsia="Times New Roman"/>
                <w:color w:val="000000"/>
                <w:lang w:val="uk-UA"/>
              </w:rPr>
              <w:t>Відділення №82/22 АБ "Укргазбанк" (29000, м. Хмельницький, вул. Проскурівського підпілля, 16), категорія - Б;</w:t>
            </w:r>
          </w:p>
          <w:p>
            <w:pPr>
              <w:jc w:val="both"/>
              <w:rPr>
                <w:rFonts w:eastAsia="Times New Roman"/>
                <w:color w:val="000000"/>
                <w:lang w:val="uk-UA"/>
              </w:rPr>
            </w:pPr>
            <w:r>
              <w:rPr>
                <w:rFonts w:eastAsia="Times New Roman"/>
                <w:color w:val="000000"/>
                <w:lang w:val="uk-UA"/>
              </w:rPr>
              <w:t>Відділення №83/22 АБ "Укргазбанк" (30400, Хмельницька обл., м. Шепетівка, вул. К. Маркса, 39), категорія - Б;</w:t>
            </w:r>
          </w:p>
          <w:p>
            <w:pPr>
              <w:jc w:val="both"/>
              <w:rPr>
                <w:rFonts w:eastAsia="Times New Roman"/>
                <w:color w:val="000000"/>
                <w:lang w:val="uk-UA"/>
              </w:rPr>
            </w:pPr>
            <w:r>
              <w:rPr>
                <w:rFonts w:eastAsia="Times New Roman"/>
                <w:color w:val="000000"/>
                <w:lang w:val="uk-UA"/>
              </w:rPr>
              <w:t>Відділення №87/22 АБ "Укргазбанк" (32300, Хмельницька обл., м. Кам"янець-Подільський, вул. Гагаріна, 43), категорія - Б;</w:t>
            </w:r>
          </w:p>
          <w:p>
            <w:pPr>
              <w:jc w:val="both"/>
              <w:rPr>
                <w:rFonts w:eastAsia="Times New Roman"/>
                <w:color w:val="000000"/>
                <w:lang w:val="uk-UA"/>
              </w:rPr>
            </w:pPr>
            <w:r>
              <w:rPr>
                <w:rFonts w:eastAsia="Times New Roman"/>
                <w:color w:val="000000"/>
                <w:lang w:val="uk-UA"/>
              </w:rPr>
              <w:lastRenderedPageBreak/>
              <w:t xml:space="preserve">Волинська обласна дирекція </w:t>
            </w:r>
          </w:p>
          <w:p>
            <w:pPr>
              <w:jc w:val="both"/>
              <w:rPr>
                <w:rFonts w:eastAsia="Times New Roman"/>
                <w:color w:val="000000"/>
                <w:lang w:val="uk-UA"/>
              </w:rPr>
            </w:pPr>
            <w:r>
              <w:rPr>
                <w:rFonts w:eastAsia="Times New Roman"/>
                <w:color w:val="000000"/>
                <w:lang w:val="uk-UA"/>
              </w:rPr>
              <w:t>Відділення №102/02 АБ "Укргазбанк" (43016, м. Луцьк, вул. Б.Хмельницького, 42), категорія - А;</w:t>
            </w:r>
          </w:p>
          <w:p>
            <w:pPr>
              <w:jc w:val="both"/>
              <w:rPr>
                <w:rFonts w:eastAsia="Times New Roman"/>
                <w:color w:val="000000"/>
                <w:lang w:val="uk-UA"/>
              </w:rPr>
            </w:pPr>
            <w:r>
              <w:rPr>
                <w:rFonts w:eastAsia="Times New Roman"/>
                <w:color w:val="000000"/>
                <w:lang w:val="uk-UA"/>
              </w:rPr>
              <w:t>Відділення №120/02 АБ "Укргазбанк" (45000, Волинська обл., м. Ковель, вул. Олени Пчілки, 7), категорія - Б;</w:t>
            </w:r>
          </w:p>
          <w:p>
            <w:pPr>
              <w:jc w:val="both"/>
              <w:rPr>
                <w:rFonts w:eastAsia="Times New Roman"/>
                <w:color w:val="000000"/>
                <w:lang w:val="uk-UA"/>
              </w:rPr>
            </w:pPr>
            <w:r>
              <w:rPr>
                <w:rFonts w:eastAsia="Times New Roman"/>
                <w:color w:val="000000"/>
                <w:lang w:val="uk-UA"/>
              </w:rPr>
              <w:t>Відділення №114/02 АБ "Укргазбанк" (44700, Волинська обл., м. Володимир-Волинський, вул. Ковельська, 73), категорія - Б;</w:t>
            </w:r>
          </w:p>
          <w:p>
            <w:pPr>
              <w:jc w:val="both"/>
              <w:rPr>
                <w:rFonts w:eastAsia="Times New Roman"/>
                <w:color w:val="000000"/>
                <w:lang w:val="uk-UA"/>
              </w:rPr>
            </w:pPr>
            <w:r>
              <w:rPr>
                <w:rFonts w:eastAsia="Times New Roman"/>
                <w:color w:val="000000"/>
                <w:lang w:val="uk-UA"/>
              </w:rPr>
              <w:t>Відділення №73/02 АБ "Укргазбанк" (43005, м. Луцьк, проспект Перемоги, 12), категорія – Б.</w:t>
            </w:r>
          </w:p>
          <w:p>
            <w:pPr>
              <w:ind w:firstLine="709"/>
              <w:jc w:val="both"/>
              <w:rPr>
                <w:rFonts w:eastAsia="Times New Roman"/>
                <w:color w:val="000000"/>
                <w:lang w:val="uk-UA"/>
              </w:rPr>
            </w:pPr>
            <w:r>
              <w:rPr>
                <w:rFonts w:eastAsia="Times New Roman"/>
                <w:color w:val="000000"/>
                <w:lang w:val="uk-UA"/>
              </w:rPr>
              <w:t xml:space="preserve">Рівненська обласна дирекція </w:t>
            </w:r>
          </w:p>
          <w:p>
            <w:pPr>
              <w:jc w:val="both"/>
              <w:rPr>
                <w:rFonts w:eastAsia="Times New Roman"/>
                <w:color w:val="000000"/>
                <w:lang w:val="uk-UA"/>
              </w:rPr>
            </w:pPr>
            <w:r>
              <w:rPr>
                <w:rFonts w:eastAsia="Times New Roman"/>
                <w:color w:val="000000"/>
                <w:lang w:val="uk-UA"/>
              </w:rPr>
              <w:t>Відділення №100/17 АБ "Укргазбанк" (33016, м. Рівне, вул. Княгиницького, 5а), категорія - А;</w:t>
            </w:r>
          </w:p>
          <w:p>
            <w:pPr>
              <w:jc w:val="both"/>
              <w:rPr>
                <w:rFonts w:eastAsia="Times New Roman"/>
                <w:color w:val="000000"/>
                <w:lang w:val="uk-UA"/>
              </w:rPr>
            </w:pPr>
            <w:r>
              <w:rPr>
                <w:rFonts w:eastAsia="Times New Roman"/>
                <w:color w:val="000000"/>
                <w:lang w:val="uk-UA"/>
              </w:rPr>
              <w:t>Відділення №101/17 АБ "Укргазбанк" (33001, м. Рівне, вул. Струтинської, 21), категорія - В;</w:t>
            </w:r>
          </w:p>
          <w:p>
            <w:pPr>
              <w:jc w:val="both"/>
              <w:rPr>
                <w:rFonts w:eastAsia="Times New Roman"/>
                <w:color w:val="000000"/>
                <w:lang w:val="uk-UA"/>
              </w:rPr>
            </w:pPr>
            <w:r>
              <w:rPr>
                <w:rFonts w:eastAsia="Times New Roman"/>
                <w:color w:val="000000"/>
                <w:lang w:val="uk-UA"/>
              </w:rPr>
              <w:t>Відділення №104/17 АБ "Укргазбанк" (33022, м. Рівне, вул. Черняка, 2), категорія - Б;</w:t>
            </w:r>
          </w:p>
          <w:p>
            <w:pPr>
              <w:jc w:val="both"/>
              <w:rPr>
                <w:rFonts w:eastAsia="Times New Roman"/>
                <w:color w:val="000000"/>
                <w:lang w:val="uk-UA"/>
              </w:rPr>
            </w:pPr>
            <w:r>
              <w:rPr>
                <w:rFonts w:eastAsia="Times New Roman"/>
                <w:color w:val="000000"/>
                <w:lang w:val="uk-UA"/>
              </w:rPr>
              <w:t>Відділення №105/17 АБ "Укргазбанк" (34300, Рівненська обл., смт Володимирець, вул. Соборна, 49), категорія - В;</w:t>
            </w:r>
          </w:p>
          <w:p>
            <w:pPr>
              <w:jc w:val="both"/>
              <w:rPr>
                <w:rFonts w:eastAsia="Times New Roman"/>
                <w:color w:val="000000"/>
                <w:lang w:val="uk-UA"/>
              </w:rPr>
            </w:pPr>
            <w:r>
              <w:rPr>
                <w:rFonts w:eastAsia="Times New Roman"/>
                <w:color w:val="000000"/>
                <w:lang w:val="uk-UA"/>
              </w:rPr>
              <w:t>Відділення №106/17 АБ "Укргазбанк" (34500, Рівненська обл., м. Сарни, вул. Гагаріна, 100), категорія - В;</w:t>
            </w:r>
          </w:p>
          <w:p>
            <w:pPr>
              <w:jc w:val="both"/>
              <w:rPr>
                <w:rFonts w:eastAsia="Times New Roman"/>
                <w:color w:val="000000"/>
                <w:lang w:val="uk-UA"/>
              </w:rPr>
            </w:pPr>
            <w:r>
              <w:rPr>
                <w:rFonts w:eastAsia="Times New Roman"/>
                <w:color w:val="000000"/>
                <w:lang w:val="uk-UA"/>
              </w:rPr>
              <w:t>Відділення №107/17 АБ "Укргазбанк" (35800, Рівненська обл., м. Острог, вул. Мацути, 4-А), категорія - В;</w:t>
            </w:r>
          </w:p>
          <w:p>
            <w:pPr>
              <w:jc w:val="both"/>
              <w:rPr>
                <w:rFonts w:eastAsia="Times New Roman"/>
                <w:color w:val="000000"/>
                <w:lang w:val="uk-UA"/>
              </w:rPr>
            </w:pPr>
            <w:r>
              <w:rPr>
                <w:rFonts w:eastAsia="Times New Roman"/>
                <w:color w:val="000000"/>
                <w:lang w:val="uk-UA"/>
              </w:rPr>
              <w:t>Відділення №108/17 АБ "Укргазбанк" (33000, м. Рівне, вул. Лермонтова, буд. 6), категорія - В;</w:t>
            </w:r>
          </w:p>
          <w:p>
            <w:pPr>
              <w:jc w:val="both"/>
              <w:rPr>
                <w:rFonts w:eastAsia="Times New Roman"/>
                <w:color w:val="000000"/>
                <w:lang w:val="uk-UA"/>
              </w:rPr>
            </w:pPr>
            <w:r>
              <w:rPr>
                <w:rFonts w:eastAsia="Times New Roman"/>
                <w:color w:val="000000"/>
                <w:lang w:val="uk-UA"/>
              </w:rPr>
              <w:t>Відділення №109/17 АБ "Укргазбанк" (35000, Рівненська обл., м. Костопіль, вул. Рівненська, 107), категорія - В;</w:t>
            </w:r>
          </w:p>
          <w:p>
            <w:pPr>
              <w:jc w:val="both"/>
              <w:rPr>
                <w:rFonts w:eastAsia="Times New Roman"/>
                <w:color w:val="000000"/>
                <w:lang w:val="uk-UA"/>
              </w:rPr>
            </w:pPr>
            <w:r>
              <w:rPr>
                <w:rFonts w:eastAsia="Times New Roman"/>
                <w:color w:val="000000"/>
                <w:lang w:val="uk-UA"/>
              </w:rPr>
              <w:t>Відділення №110/17 АБ "Укргазбанк" (33027, м. Рівне, вул. Пухова, 85), категорія - В;</w:t>
            </w:r>
          </w:p>
          <w:p>
            <w:pPr>
              <w:jc w:val="both"/>
              <w:rPr>
                <w:rFonts w:eastAsia="Times New Roman"/>
                <w:color w:val="000000"/>
                <w:lang w:val="uk-UA"/>
              </w:rPr>
            </w:pPr>
            <w:r>
              <w:rPr>
                <w:rFonts w:eastAsia="Times New Roman"/>
                <w:color w:val="000000"/>
                <w:lang w:val="uk-UA"/>
              </w:rPr>
              <w:t>Відділення №111/17 АБ "Укргазбанк" (34503, Рівненська обл., м. Сарни, вул. Широка, 13), категорія - Б;</w:t>
            </w:r>
          </w:p>
          <w:p>
            <w:pPr>
              <w:jc w:val="both"/>
              <w:rPr>
                <w:rFonts w:eastAsia="Times New Roman"/>
                <w:color w:val="000000"/>
                <w:lang w:val="uk-UA"/>
              </w:rPr>
            </w:pPr>
            <w:r>
              <w:rPr>
                <w:rFonts w:eastAsia="Times New Roman"/>
                <w:color w:val="000000"/>
                <w:lang w:val="uk-UA"/>
              </w:rPr>
              <w:t>Відділення №113/17 АБ "Укргазбанк" (35600, Рівненська обл., м. Дубно, вул. Грушевського, 184), категорія - В;</w:t>
            </w:r>
          </w:p>
          <w:p>
            <w:pPr>
              <w:jc w:val="both"/>
              <w:rPr>
                <w:rFonts w:eastAsia="Times New Roman"/>
                <w:color w:val="000000"/>
                <w:lang w:val="uk-UA"/>
              </w:rPr>
            </w:pPr>
            <w:r>
              <w:rPr>
                <w:rFonts w:eastAsia="Times New Roman"/>
                <w:color w:val="000000"/>
                <w:lang w:val="uk-UA"/>
              </w:rPr>
              <w:t>Відділення №115/17 АБ "Укргазбанк" (33016, м. Рівне, вул. С. Бандери, 41), категорія - В;</w:t>
            </w:r>
          </w:p>
          <w:p>
            <w:pPr>
              <w:jc w:val="both"/>
              <w:rPr>
                <w:rFonts w:eastAsia="Times New Roman"/>
                <w:color w:val="000000"/>
                <w:lang w:val="uk-UA"/>
              </w:rPr>
            </w:pPr>
            <w:r>
              <w:rPr>
                <w:rFonts w:eastAsia="Times New Roman"/>
                <w:color w:val="000000"/>
                <w:lang w:val="uk-UA"/>
              </w:rPr>
              <w:t>Відділення №116/17 АБ "Укргазбанк" (33001, м. Рівне, вул. П. Могили, 31), категорія - Б;</w:t>
            </w:r>
          </w:p>
          <w:p>
            <w:pPr>
              <w:jc w:val="both"/>
              <w:rPr>
                <w:rFonts w:eastAsia="Times New Roman"/>
                <w:color w:val="000000"/>
                <w:lang w:val="uk-UA"/>
              </w:rPr>
            </w:pPr>
            <w:r>
              <w:rPr>
                <w:rFonts w:eastAsia="Times New Roman"/>
                <w:color w:val="000000"/>
                <w:lang w:val="uk-UA"/>
              </w:rPr>
              <w:t>Відділення №117/17 АБ "Укргазбанк" (35600, Рівненська обл., м. Дубно, вул. Скарбова, 3), категорія - Б;</w:t>
            </w:r>
          </w:p>
          <w:p>
            <w:pPr>
              <w:jc w:val="both"/>
              <w:rPr>
                <w:rFonts w:eastAsia="Times New Roman"/>
                <w:color w:val="000000"/>
                <w:lang w:val="uk-UA"/>
              </w:rPr>
            </w:pPr>
            <w:r>
              <w:rPr>
                <w:rFonts w:eastAsia="Times New Roman"/>
                <w:color w:val="000000"/>
                <w:lang w:val="uk-UA"/>
              </w:rPr>
              <w:t>Відділення №118/17 АБ "Укргазбанк" (35000, Рівненська обл., м. Костопіль, вул. Грушевського, 12), категорія - Б;</w:t>
            </w:r>
          </w:p>
          <w:p>
            <w:pPr>
              <w:jc w:val="both"/>
              <w:rPr>
                <w:rFonts w:eastAsia="Times New Roman"/>
                <w:color w:val="000000"/>
                <w:lang w:val="uk-UA"/>
              </w:rPr>
            </w:pPr>
            <w:r>
              <w:rPr>
                <w:rFonts w:eastAsia="Times New Roman"/>
                <w:color w:val="000000"/>
                <w:lang w:val="uk-UA"/>
              </w:rPr>
              <w:t>Відділення №119/17 АБ "Укргазбанк" (33024, м. Рівне, вул. Князя Володимира, 82-б),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№128/17 АБ "Укргазбанк" (34400, Рівненська обл., м. Кузнецовськ, Вараш мікрорайон, буд. 6, приміщення 38), категорія – Б.</w:t>
            </w:r>
          </w:p>
          <w:p>
            <w:pPr>
              <w:ind w:firstLine="709"/>
              <w:jc w:val="both"/>
              <w:rPr>
                <w:rFonts w:eastAsia="Times New Roman"/>
                <w:color w:val="000000"/>
                <w:lang w:val="uk-UA"/>
              </w:rPr>
            </w:pPr>
            <w:r>
              <w:rPr>
                <w:rFonts w:eastAsia="Times New Roman"/>
                <w:color w:val="000000"/>
                <w:lang w:val="uk-UA"/>
              </w:rPr>
              <w:t xml:space="preserve">Вінницька обласна дирекція </w:t>
            </w:r>
          </w:p>
          <w:p>
            <w:pPr>
              <w:jc w:val="both"/>
              <w:rPr>
                <w:rFonts w:eastAsia="Times New Roman"/>
                <w:color w:val="000000"/>
                <w:lang w:val="uk-UA"/>
              </w:rPr>
            </w:pPr>
            <w:r>
              <w:rPr>
                <w:rFonts w:eastAsia="Times New Roman"/>
                <w:color w:val="000000"/>
                <w:lang w:val="uk-UA"/>
              </w:rPr>
              <w:t>Відділення №220/01 АБ "Укргазбанк" (21009, м. Вінниця, вул. Івана Бевза, 34), категорія - А;</w:t>
            </w:r>
          </w:p>
          <w:p>
            <w:pPr>
              <w:jc w:val="both"/>
              <w:rPr>
                <w:rFonts w:eastAsia="Times New Roman"/>
                <w:color w:val="000000"/>
                <w:lang w:val="uk-UA"/>
              </w:rPr>
            </w:pPr>
            <w:r>
              <w:rPr>
                <w:rFonts w:eastAsia="Times New Roman"/>
                <w:color w:val="000000"/>
                <w:lang w:val="uk-UA"/>
              </w:rPr>
              <w:t>Відділення №221/01 АБ "Укргазбанк" (24000, Вінницька обл., м. Могилів-Подільський, вул. Київська, 6-а), категорія - Б;</w:t>
            </w:r>
          </w:p>
          <w:p>
            <w:pPr>
              <w:jc w:val="both"/>
              <w:rPr>
                <w:rFonts w:eastAsia="Times New Roman"/>
                <w:color w:val="000000"/>
                <w:lang w:val="uk-UA"/>
              </w:rPr>
            </w:pPr>
            <w:r>
              <w:rPr>
                <w:rFonts w:eastAsia="Times New Roman"/>
                <w:color w:val="000000"/>
                <w:lang w:val="uk-UA"/>
              </w:rPr>
              <w:t>Відділення №222/01 АБ "Укргазбанк" (21032, м. Вінниця, вул. Київська, 47, кв.76), категорія - Б;</w:t>
            </w:r>
          </w:p>
          <w:p>
            <w:pPr>
              <w:jc w:val="both"/>
              <w:rPr>
                <w:rFonts w:eastAsia="Times New Roman"/>
                <w:color w:val="000000"/>
                <w:lang w:val="uk-UA"/>
              </w:rPr>
            </w:pPr>
            <w:r>
              <w:rPr>
                <w:rFonts w:eastAsia="Times New Roman"/>
                <w:color w:val="000000"/>
                <w:lang w:val="uk-UA"/>
              </w:rPr>
              <w:t>Відділення №223/01 АБ "Укргазбанк" (21018, м. Вінниця, вул. Пирогова, 9), категорія - Б;</w:t>
            </w:r>
          </w:p>
          <w:p>
            <w:pPr>
              <w:jc w:val="both"/>
              <w:rPr>
                <w:rFonts w:eastAsia="Times New Roman"/>
                <w:color w:val="000000"/>
                <w:lang w:val="uk-UA"/>
              </w:rPr>
            </w:pPr>
            <w:r>
              <w:rPr>
                <w:rFonts w:eastAsia="Times New Roman"/>
                <w:color w:val="000000"/>
                <w:lang w:val="uk-UA"/>
              </w:rPr>
              <w:t>Відділення №224/01 АБ "Укргазбанк" (24321, Вінницька обл., м. Ладижин, вул. Процишина, 10-Г), категорія - Б;</w:t>
            </w:r>
          </w:p>
          <w:p>
            <w:pPr>
              <w:jc w:val="both"/>
              <w:rPr>
                <w:rFonts w:eastAsia="Times New Roman"/>
                <w:color w:val="000000"/>
                <w:lang w:val="uk-UA"/>
              </w:rPr>
            </w:pPr>
            <w:r>
              <w:rPr>
                <w:rFonts w:eastAsia="Times New Roman"/>
                <w:color w:val="000000"/>
                <w:lang w:val="uk-UA"/>
              </w:rPr>
              <w:t>Відділення №225/01 АБ "Укргазбанк" (22800, Вінницька обл., м. Немирів, вул. Горького, 8), категорія - В;</w:t>
            </w:r>
          </w:p>
          <w:p>
            <w:pPr>
              <w:jc w:val="both"/>
              <w:rPr>
                <w:rFonts w:eastAsia="Times New Roman"/>
                <w:color w:val="000000"/>
                <w:lang w:val="uk-UA"/>
              </w:rPr>
            </w:pPr>
            <w:r>
              <w:rPr>
                <w:rFonts w:eastAsia="Times New Roman"/>
                <w:color w:val="000000"/>
                <w:lang w:val="uk-UA"/>
              </w:rPr>
              <w:t>Відділення №226/01 АБ "Укргазбанк" (22500, Вінницька обл., м. Липовець, вул. Леніна, 139), категорія - В;</w:t>
            </w:r>
          </w:p>
          <w:p>
            <w:pPr>
              <w:jc w:val="both"/>
              <w:rPr>
                <w:rFonts w:eastAsia="Times New Roman"/>
                <w:color w:val="000000"/>
                <w:lang w:val="uk-UA"/>
              </w:rPr>
            </w:pPr>
            <w:r>
              <w:rPr>
                <w:rFonts w:eastAsia="Times New Roman"/>
                <w:color w:val="000000"/>
                <w:lang w:val="uk-UA"/>
              </w:rPr>
              <w:t>Відділення №227/01 АБ "Укргазбанк" (23700, Вінницька обл., м. Гайсин, вул. Південна, 67), категорія - В;</w:t>
            </w:r>
          </w:p>
          <w:p>
            <w:pPr>
              <w:jc w:val="both"/>
              <w:rPr>
                <w:rFonts w:eastAsia="Times New Roman"/>
                <w:color w:val="000000"/>
                <w:lang w:val="uk-UA"/>
              </w:rPr>
            </w:pPr>
            <w:r>
              <w:rPr>
                <w:rFonts w:eastAsia="Times New Roman"/>
                <w:color w:val="000000"/>
                <w:lang w:val="uk-UA"/>
              </w:rPr>
              <w:t>Відділення №228/01 АБ "Укргазбанк" (24400, Вінницька обл., м. Бершадь, вул. Залізнична, 51), категорія - В;</w:t>
            </w:r>
          </w:p>
          <w:p>
            <w:pPr>
              <w:jc w:val="both"/>
              <w:rPr>
                <w:rFonts w:eastAsia="Times New Roman"/>
                <w:color w:val="000000"/>
                <w:lang w:val="uk-UA"/>
              </w:rPr>
            </w:pPr>
            <w:r>
              <w:rPr>
                <w:rFonts w:eastAsia="Times New Roman"/>
                <w:color w:val="000000"/>
                <w:lang w:val="uk-UA"/>
              </w:rPr>
              <w:t>Відділення №229/01 АБ "Укргазбанк" (24000, Вінницька обл., м. Могилів-Подільський, вул. Горького, 4), категорія - В;</w:t>
            </w:r>
          </w:p>
          <w:p>
            <w:pPr>
              <w:jc w:val="both"/>
              <w:rPr>
                <w:rFonts w:eastAsia="Times New Roman"/>
                <w:color w:val="000000"/>
                <w:lang w:val="uk-UA"/>
              </w:rPr>
            </w:pPr>
            <w:r>
              <w:rPr>
                <w:rFonts w:eastAsia="Times New Roman"/>
                <w:color w:val="000000"/>
                <w:lang w:val="uk-UA"/>
              </w:rPr>
              <w:lastRenderedPageBreak/>
              <w:t>Відділення №231/01 АБ "Укргазбанк" (22403, Вінницька обл., м. Калинівка, вул. Леніна, 67), категорія - Б;</w:t>
            </w:r>
          </w:p>
          <w:p>
            <w:pPr>
              <w:jc w:val="both"/>
              <w:rPr>
                <w:rFonts w:eastAsia="Times New Roman"/>
                <w:color w:val="000000"/>
                <w:lang w:val="uk-UA"/>
              </w:rPr>
            </w:pPr>
            <w:r>
              <w:rPr>
                <w:rFonts w:eastAsia="Times New Roman"/>
                <w:color w:val="000000"/>
                <w:lang w:val="uk-UA"/>
              </w:rPr>
              <w:t>Відділення №232/01 АБ "Укргазбанк" (24600, Вінницька обл., Крижопільський р-н, смт Крижопіль, вул. Піонерська, 30), категорія - В;</w:t>
            </w:r>
          </w:p>
          <w:p>
            <w:pPr>
              <w:jc w:val="both"/>
              <w:rPr>
                <w:rFonts w:eastAsia="Times New Roman"/>
                <w:color w:val="000000"/>
                <w:lang w:val="uk-UA"/>
              </w:rPr>
            </w:pPr>
            <w:r>
              <w:rPr>
                <w:rFonts w:eastAsia="Times New Roman"/>
                <w:color w:val="000000"/>
                <w:lang w:val="uk-UA"/>
              </w:rPr>
              <w:t>Відділення №233/01 АБ "Укргазбанк" (21027, м. Вінниця, вул. Ботанічна, 23), категорія - В;</w:t>
            </w:r>
          </w:p>
          <w:p>
            <w:pPr>
              <w:jc w:val="both"/>
              <w:rPr>
                <w:rFonts w:eastAsia="Times New Roman"/>
                <w:color w:val="000000"/>
                <w:lang w:val="uk-UA"/>
              </w:rPr>
            </w:pPr>
            <w:r>
              <w:rPr>
                <w:rFonts w:eastAsia="Times New Roman"/>
                <w:color w:val="000000"/>
                <w:lang w:val="uk-UA"/>
              </w:rPr>
              <w:t>Відділення №235/01 АБ "Укргазбанк" (24634, Вінницька обл., смт Крижопіль, вул. Леніна, 7), категорія - Б;</w:t>
            </w:r>
          </w:p>
          <w:p>
            <w:pPr>
              <w:jc w:val="both"/>
              <w:rPr>
                <w:rFonts w:eastAsia="Times New Roman"/>
                <w:color w:val="000000"/>
                <w:lang w:val="uk-UA"/>
              </w:rPr>
            </w:pPr>
            <w:r>
              <w:rPr>
                <w:rFonts w:eastAsia="Times New Roman"/>
                <w:color w:val="000000"/>
                <w:lang w:val="uk-UA"/>
              </w:rPr>
              <w:t>Відділення №236/01 АБ "Укргазбанк" (22400, Вінницька обл., м. Калинівка, вул. Дзержинського, 43), категорія - В;</w:t>
            </w:r>
          </w:p>
          <w:p>
            <w:pPr>
              <w:jc w:val="both"/>
              <w:rPr>
                <w:rFonts w:eastAsia="Times New Roman"/>
                <w:color w:val="000000"/>
                <w:lang w:val="uk-UA"/>
              </w:rPr>
            </w:pPr>
            <w:r>
              <w:rPr>
                <w:rFonts w:eastAsia="Times New Roman"/>
                <w:color w:val="000000"/>
                <w:lang w:val="uk-UA"/>
              </w:rPr>
              <w:t>Відділення №237/01 АБ "Укргазбанк" (22000, Вінницька обл., м. Хмільник, вул. Привокзальна, 40), категорія - В;</w:t>
            </w:r>
          </w:p>
          <w:p>
            <w:pPr>
              <w:jc w:val="both"/>
              <w:rPr>
                <w:rFonts w:eastAsia="Times New Roman"/>
                <w:color w:val="000000"/>
                <w:lang w:val="uk-UA"/>
              </w:rPr>
            </w:pPr>
            <w:r>
              <w:rPr>
                <w:rFonts w:eastAsia="Times New Roman"/>
                <w:color w:val="000000"/>
                <w:lang w:val="uk-UA"/>
              </w:rPr>
              <w:t>Відділення №238/01 АБ "Укргазбанк" (22000, Вінницька обл., м. Хмільник, вул. 50 років СРСР, 6), категорія - Б;</w:t>
            </w:r>
          </w:p>
          <w:p>
            <w:pPr>
              <w:jc w:val="both"/>
              <w:rPr>
                <w:rFonts w:eastAsia="Times New Roman"/>
                <w:color w:val="000000"/>
                <w:lang w:val="uk-UA"/>
              </w:rPr>
            </w:pPr>
            <w:r>
              <w:rPr>
                <w:rFonts w:eastAsia="Times New Roman"/>
                <w:color w:val="000000"/>
                <w:lang w:val="uk-UA"/>
              </w:rPr>
              <w:t>Відділення №240/01 АБ "Укргазбанк" (23300, Вінницька обл., смт Тиврів, вул. Леніна, 79-а), категорія - Б;</w:t>
            </w:r>
          </w:p>
          <w:p>
            <w:pPr>
              <w:jc w:val="both"/>
              <w:rPr>
                <w:rFonts w:eastAsia="Times New Roman"/>
                <w:color w:val="000000"/>
                <w:lang w:val="uk-UA"/>
              </w:rPr>
            </w:pPr>
            <w:r>
              <w:rPr>
                <w:rFonts w:eastAsia="Times New Roman"/>
                <w:color w:val="000000"/>
                <w:lang w:val="uk-UA"/>
              </w:rPr>
              <w:t>Відділення №241/01 АБ "Укргазбанк" (23000, Вінницька обл., сел. Бар, вул. Кармалюка, 1), категорія - Б;</w:t>
            </w:r>
          </w:p>
          <w:p>
            <w:pPr>
              <w:jc w:val="both"/>
              <w:rPr>
                <w:rFonts w:eastAsia="Times New Roman"/>
                <w:color w:val="000000"/>
                <w:lang w:val="uk-UA"/>
              </w:rPr>
            </w:pPr>
            <w:r>
              <w:rPr>
                <w:rFonts w:eastAsia="Times New Roman"/>
                <w:color w:val="000000"/>
                <w:lang w:val="uk-UA"/>
              </w:rPr>
              <w:t>Відділення №243/01 АБ "Укргазбанк" (22100, Вінницька обл., м. Козятин, вул. Кондрацького, 1-а), категорія - В;</w:t>
            </w:r>
          </w:p>
          <w:p>
            <w:pPr>
              <w:jc w:val="both"/>
              <w:rPr>
                <w:rFonts w:eastAsia="Times New Roman"/>
                <w:color w:val="000000"/>
                <w:lang w:val="uk-UA"/>
              </w:rPr>
            </w:pPr>
            <w:r>
              <w:rPr>
                <w:rFonts w:eastAsia="Times New Roman"/>
                <w:color w:val="000000"/>
                <w:lang w:val="uk-UA"/>
              </w:rPr>
              <w:t>Відділення №244/01 АБ "Укргазбанк" (22100, Вінницька обл., м. Козятин, вул. Грушевського, буд. 68), категорія - А;</w:t>
            </w:r>
          </w:p>
          <w:p>
            <w:pPr>
              <w:jc w:val="both"/>
              <w:rPr>
                <w:rFonts w:eastAsia="Times New Roman"/>
                <w:color w:val="000000"/>
                <w:lang w:val="uk-UA"/>
              </w:rPr>
            </w:pPr>
            <w:r>
              <w:rPr>
                <w:rFonts w:eastAsia="Times New Roman"/>
                <w:color w:val="000000"/>
                <w:lang w:val="uk-UA"/>
              </w:rPr>
              <w:t>Відділення №245/01 АБ "Укргазбанк" (23310, Вінницька обл., Тиврівський район, м. Гнівань, вул. Леніна, 68), категорія - Б;</w:t>
            </w:r>
          </w:p>
          <w:p>
            <w:pPr>
              <w:jc w:val="both"/>
              <w:rPr>
                <w:rFonts w:eastAsia="Times New Roman"/>
                <w:color w:val="000000"/>
                <w:lang w:val="uk-UA"/>
              </w:rPr>
            </w:pPr>
            <w:r>
              <w:rPr>
                <w:rFonts w:eastAsia="Times New Roman"/>
                <w:color w:val="000000"/>
                <w:lang w:val="uk-UA"/>
              </w:rPr>
              <w:t>Відділення №150/01 АБ "Укргазбанк" (23100, Вінницька обл., м. Жмеринка, вул. Барляєва, 9), категорія - В;</w:t>
            </w:r>
          </w:p>
          <w:p>
            <w:pPr>
              <w:jc w:val="both"/>
              <w:rPr>
                <w:rFonts w:eastAsia="Times New Roman"/>
                <w:color w:val="000000"/>
                <w:lang w:val="uk-UA"/>
              </w:rPr>
            </w:pPr>
            <w:r>
              <w:rPr>
                <w:rFonts w:eastAsia="Times New Roman"/>
                <w:color w:val="000000"/>
                <w:lang w:val="uk-UA"/>
              </w:rPr>
              <w:t>Відділення №144/01 АБ "Укргазбанк" (24400, Вінницька область, м. Бершадь, вул. Миколаєнка, буд. 21), категорія - Б;</w:t>
            </w:r>
          </w:p>
          <w:p>
            <w:pPr>
              <w:jc w:val="both"/>
              <w:rPr>
                <w:rFonts w:eastAsia="Times New Roman"/>
                <w:color w:val="000000"/>
                <w:lang w:val="uk-UA"/>
              </w:rPr>
            </w:pPr>
            <w:r>
              <w:rPr>
                <w:rFonts w:eastAsia="Times New Roman"/>
                <w:color w:val="000000"/>
                <w:lang w:val="uk-UA"/>
              </w:rPr>
              <w:t>Відділення №146/01 АБ "Укргазбанк" (22800, Вінницька область, м. Немирів, вул. Луначарського, буд. 10а), категорія - Б;</w:t>
            </w:r>
          </w:p>
          <w:p>
            <w:pPr>
              <w:jc w:val="both"/>
              <w:rPr>
                <w:rFonts w:eastAsia="Times New Roman"/>
                <w:color w:val="000000"/>
                <w:lang w:val="uk-UA"/>
              </w:rPr>
            </w:pPr>
            <w:r>
              <w:rPr>
                <w:rFonts w:eastAsia="Times New Roman"/>
                <w:color w:val="000000"/>
                <w:lang w:val="uk-UA"/>
              </w:rPr>
              <w:t>Відділення №260/01 АБ "Укргазбанк" (23700, Вінницька область, Гайсинський район, м. Гайсин, вул. 1 Травня, 77), категорія - Б;</w:t>
            </w:r>
          </w:p>
          <w:p>
            <w:pPr>
              <w:jc w:val="both"/>
              <w:rPr>
                <w:rFonts w:eastAsia="Times New Roman"/>
                <w:color w:val="000000"/>
                <w:lang w:val="uk-UA"/>
              </w:rPr>
            </w:pPr>
            <w:r>
              <w:rPr>
                <w:rFonts w:eastAsia="Times New Roman"/>
                <w:color w:val="000000"/>
                <w:lang w:val="uk-UA"/>
              </w:rPr>
              <w:t>Відділення №217/01 АБ "Укргазбанк" (21001, м. Вінниця, проспект Коцюбинського, 30), категорія – Б.</w:t>
            </w:r>
          </w:p>
          <w:p>
            <w:pPr>
              <w:ind w:firstLine="709"/>
              <w:jc w:val="both"/>
              <w:rPr>
                <w:rFonts w:eastAsia="Times New Roman"/>
                <w:color w:val="000000"/>
                <w:lang w:val="uk-UA"/>
              </w:rPr>
            </w:pPr>
            <w:r>
              <w:rPr>
                <w:rFonts w:eastAsia="Times New Roman"/>
                <w:color w:val="000000"/>
                <w:lang w:val="uk-UA"/>
              </w:rPr>
              <w:t xml:space="preserve">Житомирська обласна дирекція </w:t>
            </w:r>
          </w:p>
          <w:p>
            <w:pPr>
              <w:jc w:val="both"/>
              <w:rPr>
                <w:rFonts w:eastAsia="Times New Roman"/>
                <w:color w:val="000000"/>
                <w:lang w:val="uk-UA"/>
              </w:rPr>
            </w:pPr>
            <w:r>
              <w:rPr>
                <w:rFonts w:eastAsia="Times New Roman"/>
                <w:color w:val="000000"/>
                <w:lang w:val="uk-UA"/>
              </w:rPr>
              <w:t>Відділення №23/05 АБ "Укргазбанк" (10030, м. Житомир, вул. Київська, 74), категорія - А;</w:t>
            </w:r>
          </w:p>
          <w:p>
            <w:pPr>
              <w:jc w:val="both"/>
              <w:rPr>
                <w:rFonts w:eastAsia="Times New Roman"/>
                <w:color w:val="000000"/>
                <w:lang w:val="uk-UA"/>
              </w:rPr>
            </w:pPr>
            <w:r>
              <w:rPr>
                <w:rFonts w:eastAsia="Times New Roman"/>
                <w:color w:val="000000"/>
                <w:lang w:val="uk-UA"/>
              </w:rPr>
              <w:t>Відділення №18/05 АБ "Укргазбанк" (11500, Житомирська обл., м. Коростень, вул. Грушевського, 11), категорія - Б;</w:t>
            </w:r>
          </w:p>
          <w:p>
            <w:pPr>
              <w:jc w:val="both"/>
              <w:rPr>
                <w:rFonts w:eastAsia="Times New Roman"/>
                <w:color w:val="000000"/>
                <w:lang w:val="uk-UA"/>
              </w:rPr>
            </w:pPr>
            <w:r>
              <w:rPr>
                <w:rFonts w:eastAsia="Times New Roman"/>
                <w:color w:val="000000"/>
                <w:lang w:val="uk-UA"/>
              </w:rPr>
              <w:t>Відділення №22/05 АБ "Укргазбанк" (12201, Житомирська обл., м. Радомишль, вул. Соборний майдан, 4), категорія - Б;</w:t>
            </w:r>
          </w:p>
          <w:p>
            <w:pPr>
              <w:jc w:val="both"/>
              <w:rPr>
                <w:rFonts w:eastAsia="Times New Roman"/>
                <w:color w:val="000000"/>
                <w:lang w:val="uk-UA"/>
              </w:rPr>
            </w:pPr>
            <w:r>
              <w:rPr>
                <w:rFonts w:eastAsia="Times New Roman"/>
                <w:color w:val="000000"/>
                <w:lang w:val="uk-UA"/>
              </w:rPr>
              <w:t>Відділення №42/05 АБ "Укргазбанк" (13300, Житомирська обл., м. Бердичів, вул. Леніна, 23-А), категорія - Б;</w:t>
            </w:r>
          </w:p>
          <w:p>
            <w:pPr>
              <w:jc w:val="both"/>
              <w:rPr>
                <w:rFonts w:eastAsia="Times New Roman"/>
                <w:color w:val="000000"/>
                <w:lang w:val="uk-UA"/>
              </w:rPr>
            </w:pPr>
            <w:r>
              <w:rPr>
                <w:rFonts w:eastAsia="Times New Roman"/>
                <w:color w:val="000000"/>
                <w:lang w:val="uk-UA"/>
              </w:rPr>
              <w:t>Відділення №239/05 АБ "Укргазбанк" (10001, м. Житомир, вул. Ватутіна, 168а/1), категорія – В.</w:t>
            </w:r>
          </w:p>
          <w:p>
            <w:pPr>
              <w:ind w:firstLine="709"/>
              <w:jc w:val="both"/>
              <w:rPr>
                <w:rFonts w:eastAsia="Times New Roman"/>
                <w:color w:val="000000"/>
                <w:lang w:val="uk-UA"/>
              </w:rPr>
            </w:pPr>
            <w:r>
              <w:rPr>
                <w:rFonts w:eastAsia="Times New Roman"/>
                <w:color w:val="000000"/>
                <w:lang w:val="uk-UA"/>
              </w:rPr>
              <w:t xml:space="preserve">Чернівецька обласна дирекція </w:t>
            </w:r>
          </w:p>
          <w:p>
            <w:pPr>
              <w:jc w:val="both"/>
              <w:rPr>
                <w:rFonts w:eastAsia="Times New Roman"/>
                <w:color w:val="000000"/>
                <w:lang w:val="uk-UA"/>
              </w:rPr>
            </w:pPr>
            <w:r>
              <w:rPr>
                <w:rFonts w:eastAsia="Times New Roman"/>
                <w:color w:val="000000"/>
                <w:lang w:val="uk-UA"/>
              </w:rPr>
              <w:t>Відділення №46/25 АБ "Укргазбанк" (58013, м. Чернівці, вул. Червоноармійська, 77), категорія - А;</w:t>
            </w:r>
          </w:p>
          <w:p>
            <w:pPr>
              <w:jc w:val="both"/>
              <w:rPr>
                <w:rFonts w:eastAsia="Times New Roman"/>
                <w:color w:val="000000"/>
                <w:lang w:val="uk-UA"/>
              </w:rPr>
            </w:pPr>
            <w:r>
              <w:rPr>
                <w:rFonts w:eastAsia="Times New Roman"/>
                <w:color w:val="000000"/>
                <w:lang w:val="uk-UA"/>
              </w:rPr>
              <w:t>Відділення №30/25 АБ "Укргазбанк" (58000, м. Чернівці, вул. Головна, 51), категорія - Б;</w:t>
            </w:r>
          </w:p>
          <w:p>
            <w:pPr>
              <w:jc w:val="both"/>
              <w:rPr>
                <w:rFonts w:eastAsia="Times New Roman"/>
                <w:color w:val="000000"/>
                <w:lang w:val="uk-UA"/>
              </w:rPr>
            </w:pPr>
            <w:r>
              <w:rPr>
                <w:rFonts w:eastAsia="Times New Roman"/>
                <w:color w:val="000000"/>
                <w:lang w:val="uk-UA"/>
              </w:rPr>
              <w:t>Відділення №36/25 АБ "Укргазбанк" (59300, Чернівецька область, м. Кіцмань, вул. Незалежності, 28а/1), категорія - Б;</w:t>
            </w:r>
          </w:p>
          <w:p>
            <w:pPr>
              <w:jc w:val="both"/>
              <w:rPr>
                <w:rFonts w:eastAsia="Times New Roman"/>
                <w:color w:val="000000"/>
                <w:lang w:val="uk-UA"/>
              </w:rPr>
            </w:pPr>
            <w:r>
              <w:rPr>
                <w:rFonts w:eastAsia="Times New Roman"/>
                <w:color w:val="000000"/>
                <w:lang w:val="uk-UA"/>
              </w:rPr>
              <w:t>Відділення №76/25 АБ "Укргазбанк" (60300, Чернівецька обл., м. Новоселиця, вул. Котовського, 1-А), категорія – Б.</w:t>
            </w:r>
          </w:p>
          <w:p>
            <w:pPr>
              <w:ind w:firstLine="709"/>
              <w:jc w:val="both"/>
              <w:rPr>
                <w:rFonts w:eastAsia="Times New Roman"/>
                <w:color w:val="000000"/>
                <w:lang w:val="uk-UA"/>
              </w:rPr>
            </w:pPr>
            <w:r>
              <w:rPr>
                <w:rFonts w:eastAsia="Times New Roman"/>
                <w:color w:val="000000"/>
                <w:lang w:val="uk-UA"/>
              </w:rPr>
              <w:t xml:space="preserve">Одеська обласна дирекція </w:t>
            </w:r>
          </w:p>
          <w:p>
            <w:pPr>
              <w:jc w:val="both"/>
              <w:rPr>
                <w:rFonts w:eastAsia="Times New Roman"/>
                <w:color w:val="000000"/>
                <w:lang w:val="uk-UA"/>
              </w:rPr>
            </w:pPr>
            <w:r>
              <w:rPr>
                <w:rFonts w:eastAsia="Times New Roman"/>
                <w:color w:val="000000"/>
                <w:lang w:val="uk-UA"/>
              </w:rPr>
              <w:t>Відділення №197/15 АБ "Укргазбанк" (65026, м. Одеса, вул. Пушкінська, 7), категорія - А;</w:t>
            </w:r>
          </w:p>
          <w:p>
            <w:pPr>
              <w:jc w:val="both"/>
              <w:rPr>
                <w:rFonts w:eastAsia="Times New Roman"/>
                <w:color w:val="000000"/>
                <w:lang w:val="uk-UA"/>
              </w:rPr>
            </w:pPr>
            <w:r>
              <w:rPr>
                <w:rFonts w:eastAsia="Times New Roman"/>
                <w:color w:val="000000"/>
                <w:lang w:val="uk-UA"/>
              </w:rPr>
              <w:t xml:space="preserve">Відділення №198/15 АБ "Укргазбанк" (68003, Одеська обл., м. Іллічівськ, вул. Леніна, 24), </w:t>
            </w:r>
            <w:r>
              <w:rPr>
                <w:rFonts w:eastAsia="Times New Roman"/>
                <w:color w:val="000000"/>
                <w:lang w:val="uk-UA"/>
              </w:rPr>
              <w:lastRenderedPageBreak/>
              <w:t>категорія - Б;</w:t>
            </w:r>
          </w:p>
          <w:p>
            <w:pPr>
              <w:jc w:val="both"/>
              <w:rPr>
                <w:rFonts w:eastAsia="Times New Roman"/>
                <w:color w:val="000000"/>
                <w:lang w:val="uk-UA"/>
              </w:rPr>
            </w:pPr>
            <w:r>
              <w:rPr>
                <w:rFonts w:eastAsia="Times New Roman"/>
                <w:color w:val="000000"/>
                <w:lang w:val="uk-UA"/>
              </w:rPr>
              <w:t>Відділення №199/15 АБ "Укргазбанк" (65003, м. Одеса, вул. Одарія, 1),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№200/15 АБ "Укргазбанк" (65011, м. Одеса, вул. Пушкінська, 55),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№201/15 АБ "Укргазбанк" (68800, Одеська обл., м. Рені, вул.28 червня, 132), категорія - Б;</w:t>
            </w:r>
          </w:p>
          <w:p>
            <w:pPr>
              <w:jc w:val="both"/>
              <w:rPr>
                <w:rFonts w:eastAsia="Times New Roman"/>
                <w:color w:val="000000"/>
                <w:lang w:val="uk-UA"/>
              </w:rPr>
            </w:pPr>
            <w:r>
              <w:rPr>
                <w:rFonts w:eastAsia="Times New Roman"/>
                <w:color w:val="000000"/>
                <w:lang w:val="uk-UA"/>
              </w:rPr>
              <w:t>Відділення №202/15 АБ "Укргазбанк" (66300, Одеська обл., м. Котовськ, вул. 50 років Жовтня, 78-Б), категорія - Б;</w:t>
            </w:r>
          </w:p>
          <w:p>
            <w:pPr>
              <w:jc w:val="both"/>
              <w:rPr>
                <w:rFonts w:eastAsia="Times New Roman"/>
                <w:color w:val="000000"/>
                <w:lang w:val="uk-UA"/>
              </w:rPr>
            </w:pPr>
            <w:r>
              <w:rPr>
                <w:rFonts w:eastAsia="Times New Roman"/>
                <w:color w:val="000000"/>
                <w:lang w:val="uk-UA"/>
              </w:rPr>
              <w:t>Відділення №203/15 АБ "Укргазбанк" (66100, Одеська обл., м. Балта, вул. Котовського, 199-А),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№204/15 АБ "Укргазбанк" (66400, Одеська обл.,м. Ананьїв, вул. Незалежності, 20), категорія - Б;</w:t>
            </w:r>
          </w:p>
          <w:p>
            <w:pPr>
              <w:jc w:val="both"/>
              <w:rPr>
                <w:rFonts w:eastAsia="Times New Roman"/>
                <w:color w:val="000000"/>
                <w:lang w:val="uk-UA"/>
              </w:rPr>
            </w:pPr>
            <w:r>
              <w:rPr>
                <w:rFonts w:eastAsia="Times New Roman"/>
                <w:color w:val="000000"/>
                <w:lang w:val="uk-UA"/>
              </w:rPr>
              <w:t>Відділення №205/15 АБ "Укргазбанк" (68100, Одеська обл., м. Татарбунари, вул. К.Маркса, 45), категорія - Б;</w:t>
            </w:r>
          </w:p>
          <w:p>
            <w:pPr>
              <w:jc w:val="both"/>
              <w:rPr>
                <w:rFonts w:eastAsia="Times New Roman"/>
                <w:color w:val="000000"/>
                <w:lang w:val="uk-UA"/>
              </w:rPr>
            </w:pPr>
            <w:r>
              <w:rPr>
                <w:rFonts w:eastAsia="Times New Roman"/>
                <w:color w:val="000000"/>
                <w:lang w:val="uk-UA"/>
              </w:rPr>
              <w:t>Відділення №206/15 АБ "Укргазбанк" (68400, Одеська обл., м. Арциз, вул. Добровольського, 1, прим. 38), категорія - Б;</w:t>
            </w:r>
          </w:p>
          <w:p>
            <w:pPr>
              <w:jc w:val="both"/>
              <w:rPr>
                <w:rFonts w:eastAsia="Times New Roman"/>
                <w:color w:val="000000"/>
                <w:lang w:val="uk-UA"/>
              </w:rPr>
            </w:pPr>
            <w:r>
              <w:rPr>
                <w:rFonts w:eastAsia="Times New Roman"/>
                <w:color w:val="000000"/>
                <w:lang w:val="uk-UA"/>
              </w:rPr>
              <w:t>Відділення №207/15 АБ "Укргазбанк" (67400, Одеська обл., м. Роздільна, вул. Леніна, 44-г), категорія - Б;</w:t>
            </w:r>
          </w:p>
          <w:p>
            <w:pPr>
              <w:jc w:val="both"/>
              <w:rPr>
                <w:rFonts w:eastAsia="Times New Roman"/>
                <w:color w:val="000000"/>
                <w:lang w:val="uk-UA"/>
              </w:rPr>
            </w:pPr>
            <w:r>
              <w:rPr>
                <w:rFonts w:eastAsia="Times New Roman"/>
                <w:color w:val="000000"/>
                <w:lang w:val="uk-UA"/>
              </w:rPr>
              <w:t>Відділення №208/15 АБ "Укргазбанк" (67800, Одеська обл., м. Болград, вул. Леніна, 132), категорія - Б;</w:t>
            </w:r>
          </w:p>
          <w:p>
            <w:pPr>
              <w:jc w:val="both"/>
              <w:rPr>
                <w:rFonts w:eastAsia="Times New Roman"/>
                <w:color w:val="000000"/>
                <w:lang w:val="uk-UA"/>
              </w:rPr>
            </w:pPr>
            <w:r>
              <w:rPr>
                <w:rFonts w:eastAsia="Times New Roman"/>
                <w:color w:val="000000"/>
                <w:lang w:val="uk-UA"/>
              </w:rPr>
              <w:t>Відділення №209/15 АБ "Укргазбанк" (67700, Одеська обл., м. Білгород-Дністровський, вул. Ізмаїльська, 64-А), категорія - Б;</w:t>
            </w:r>
          </w:p>
          <w:p>
            <w:pPr>
              <w:jc w:val="both"/>
              <w:rPr>
                <w:rFonts w:eastAsia="Times New Roman"/>
                <w:color w:val="000000"/>
                <w:lang w:val="uk-UA"/>
              </w:rPr>
            </w:pPr>
            <w:r>
              <w:rPr>
                <w:rFonts w:eastAsia="Times New Roman"/>
                <w:color w:val="000000"/>
                <w:lang w:val="uk-UA"/>
              </w:rPr>
              <w:t>Відділення №210/15 АБ "Укргазбанк" (67800, Одеська обл., смт Овідіополь, пров. Церковний, 1), категорія - Б;</w:t>
            </w:r>
          </w:p>
          <w:p>
            <w:pPr>
              <w:jc w:val="both"/>
              <w:rPr>
                <w:rFonts w:eastAsia="Times New Roman"/>
                <w:color w:val="000000"/>
                <w:lang w:val="uk-UA"/>
              </w:rPr>
            </w:pPr>
            <w:r>
              <w:rPr>
                <w:rFonts w:eastAsia="Times New Roman"/>
                <w:color w:val="000000"/>
                <w:lang w:val="uk-UA"/>
              </w:rPr>
              <w:t>Відділення №211/15 АБ "Укргазбанк" (68600, Одеська обл., м. Ізмаїл, пр-т Леніна, 52), категорія - Б;</w:t>
            </w:r>
          </w:p>
          <w:p>
            <w:pPr>
              <w:jc w:val="both"/>
              <w:rPr>
                <w:rFonts w:eastAsia="Times New Roman"/>
                <w:color w:val="000000"/>
                <w:lang w:val="uk-UA"/>
              </w:rPr>
            </w:pPr>
            <w:r>
              <w:rPr>
                <w:rFonts w:eastAsia="Times New Roman"/>
                <w:color w:val="000000"/>
                <w:lang w:val="uk-UA"/>
              </w:rPr>
              <w:t>Відділення №212/15 АБ "Укргазбанк" (66800, Одеська обл., смт Ширяєве, вул. Калініна, 147/1),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№213/15 АБ "Укргазбанк" (65111, м. Одеса, вул. Дніпропетровська дорога, 120), категорія - Б;</w:t>
            </w:r>
          </w:p>
          <w:p>
            <w:pPr>
              <w:jc w:val="both"/>
              <w:rPr>
                <w:rFonts w:eastAsia="Times New Roman"/>
                <w:color w:val="000000"/>
                <w:lang w:val="uk-UA"/>
              </w:rPr>
            </w:pPr>
            <w:r>
              <w:rPr>
                <w:rFonts w:eastAsia="Times New Roman"/>
                <w:color w:val="000000"/>
                <w:lang w:val="uk-UA"/>
              </w:rPr>
              <w:t>Відділення №214/15 АБ "Укргазбанк" (65089, м. Одеса, вул. Академіка Корольова, 92), категорія - Б;</w:t>
            </w:r>
          </w:p>
          <w:p>
            <w:pPr>
              <w:jc w:val="both"/>
              <w:rPr>
                <w:rFonts w:eastAsia="Times New Roman"/>
                <w:color w:val="000000"/>
                <w:lang w:val="uk-UA"/>
              </w:rPr>
            </w:pPr>
            <w:r>
              <w:rPr>
                <w:rFonts w:eastAsia="Times New Roman"/>
                <w:color w:val="000000"/>
                <w:lang w:val="uk-UA"/>
              </w:rPr>
              <w:t>Відділення №215/15 АБ "Укргазбанк" (65101, м. Одеса, вул. 25-ї Чапаєвської Дивізії, 2-а),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№216/14 АБ "Укргазбанк" (54010, м. Миколаїв, пр-т Леніна, 22-а), категорія - Б;</w:t>
            </w:r>
          </w:p>
          <w:p>
            <w:pPr>
              <w:jc w:val="both"/>
              <w:rPr>
                <w:rFonts w:eastAsia="Times New Roman"/>
                <w:color w:val="000000"/>
                <w:lang w:val="uk-UA"/>
              </w:rPr>
            </w:pPr>
            <w:r>
              <w:rPr>
                <w:rFonts w:eastAsia="Times New Roman"/>
                <w:color w:val="000000"/>
                <w:lang w:val="uk-UA"/>
              </w:rPr>
              <w:t>Відділення №218/15 АБ "Укргазбанк" (65029, м. Одеса, вул. Композитора Ніщинського, 16),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№219/15 АБ "Укргазбанк" (65017, м. Одеса, вул. Люстдорфська дорога, 5), категорія - В;</w:t>
            </w:r>
          </w:p>
          <w:p>
            <w:pPr>
              <w:jc w:val="both"/>
              <w:rPr>
                <w:rFonts w:eastAsia="Times New Roman"/>
                <w:color w:val="000000"/>
                <w:lang w:val="uk-UA"/>
              </w:rPr>
            </w:pPr>
            <w:r>
              <w:rPr>
                <w:rFonts w:eastAsia="Times New Roman"/>
                <w:color w:val="000000"/>
                <w:lang w:val="uk-UA"/>
              </w:rPr>
              <w:t>Відділення №249/15 АБ "Укргазбанк" (68600, Одеська обл., м. Ізмаїл, вул. Радянської міліції, 2),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№250/15 АБ "Укргазбанк" (65011, м. Одеса, вул. Успенська, 48), категорія - В , (діяльність тимчасово призупинено);</w:t>
            </w:r>
          </w:p>
          <w:p>
            <w:pPr>
              <w:jc w:val="both"/>
              <w:rPr>
                <w:rFonts w:eastAsia="Times New Roman"/>
                <w:color w:val="000000"/>
                <w:lang w:val="uk-UA"/>
              </w:rPr>
            </w:pPr>
            <w:r>
              <w:rPr>
                <w:rFonts w:eastAsia="Times New Roman"/>
                <w:color w:val="000000"/>
                <w:lang w:val="uk-UA"/>
              </w:rPr>
              <w:t>Відділення №251/14 АБ "Укргазбанк" (54017, м. Миколаїв, вул. Московська, буд. 54а/1), категорія - А;</w:t>
            </w:r>
          </w:p>
          <w:p>
            <w:pPr>
              <w:jc w:val="both"/>
              <w:rPr>
                <w:rFonts w:eastAsia="Times New Roman"/>
                <w:color w:val="000000"/>
                <w:lang w:val="uk-UA"/>
              </w:rPr>
            </w:pPr>
            <w:r>
              <w:rPr>
                <w:rFonts w:eastAsia="Times New Roman"/>
                <w:color w:val="000000"/>
                <w:lang w:val="uk-UA"/>
              </w:rPr>
              <w:t>Відділення №252/15 АБ "Укргазбанк" (66300, Одеська обл., м. Котовськ, вул. Некрасова, 3), категорія - В;</w:t>
            </w:r>
          </w:p>
          <w:p>
            <w:pPr>
              <w:jc w:val="both"/>
              <w:rPr>
                <w:rFonts w:eastAsia="Times New Roman"/>
                <w:color w:val="000000"/>
                <w:lang w:val="uk-UA"/>
              </w:rPr>
            </w:pPr>
            <w:r>
              <w:rPr>
                <w:rFonts w:eastAsia="Times New Roman"/>
                <w:color w:val="000000"/>
                <w:lang w:val="uk-UA"/>
              </w:rPr>
              <w:t>Відділення №253/15 АБ "Укргазбанк" (68600, Одеська обл., м. Ізмаїл, пр-т Суворова, 362),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№254/15 АБ "Укргазбанк" (68800, Одеська обл., м. Рені, вул. 28 червня, 154), категорія - В;</w:t>
            </w:r>
          </w:p>
          <w:p>
            <w:pPr>
              <w:jc w:val="both"/>
              <w:rPr>
                <w:rFonts w:eastAsia="Times New Roman"/>
                <w:color w:val="000000"/>
                <w:lang w:val="uk-UA"/>
              </w:rPr>
            </w:pPr>
            <w:r>
              <w:rPr>
                <w:rFonts w:eastAsia="Times New Roman"/>
                <w:color w:val="000000"/>
                <w:lang w:val="uk-UA"/>
              </w:rPr>
              <w:t>Відділення №255/15 АБ "Укргазбанк" (65059, м. Одеса, вул. Малиновського, 1/1), категорія - А;</w:t>
            </w:r>
          </w:p>
          <w:p>
            <w:pPr>
              <w:jc w:val="both"/>
              <w:rPr>
                <w:rFonts w:eastAsia="Times New Roman"/>
                <w:color w:val="000000"/>
                <w:lang w:val="uk-UA"/>
              </w:rPr>
            </w:pPr>
            <w:r>
              <w:rPr>
                <w:rFonts w:eastAsia="Times New Roman"/>
                <w:color w:val="000000"/>
                <w:lang w:val="uk-UA"/>
              </w:rPr>
              <w:lastRenderedPageBreak/>
              <w:t>Відділення №256/15 АБ "Укргазбанк" (65001, м. Одеса, вул. Єврейська, 9), категорія - Б;</w:t>
            </w:r>
          </w:p>
          <w:p>
            <w:pPr>
              <w:jc w:val="both"/>
              <w:rPr>
                <w:rFonts w:eastAsia="Times New Roman"/>
                <w:color w:val="000000"/>
                <w:lang w:val="uk-UA"/>
              </w:rPr>
            </w:pPr>
            <w:r>
              <w:rPr>
                <w:rFonts w:eastAsia="Times New Roman"/>
                <w:color w:val="000000"/>
                <w:lang w:val="uk-UA"/>
              </w:rPr>
              <w:t>Відділення №257/15 АБ "Укргазбанк" (65012, м. Одеса, вул. Канатна, 112), категорія - В;</w:t>
            </w:r>
          </w:p>
          <w:p>
            <w:pPr>
              <w:jc w:val="both"/>
              <w:rPr>
                <w:rFonts w:eastAsia="Times New Roman"/>
                <w:color w:val="000000"/>
                <w:lang w:val="uk-UA"/>
              </w:rPr>
            </w:pPr>
            <w:r>
              <w:rPr>
                <w:rFonts w:eastAsia="Times New Roman"/>
                <w:color w:val="000000"/>
                <w:lang w:val="uk-UA"/>
              </w:rPr>
              <w:t>Відділення №258/15 АБ "Укргазбанк" (65101, м. Одеса, вул. Ак. Корольова, 5), категорія - В;</w:t>
            </w:r>
          </w:p>
          <w:p>
            <w:pPr>
              <w:jc w:val="both"/>
              <w:rPr>
                <w:rFonts w:eastAsia="Times New Roman"/>
                <w:color w:val="000000"/>
                <w:lang w:val="uk-UA"/>
              </w:rPr>
            </w:pPr>
            <w:r>
              <w:rPr>
                <w:rFonts w:eastAsia="Times New Roman"/>
                <w:color w:val="000000"/>
                <w:lang w:val="uk-UA"/>
              </w:rPr>
              <w:t>Відділення №259/15 АБ "Укргазбанк" (65033, м. Одеса, вул. Аеропортівська, 5), категорія - В;</w:t>
            </w:r>
          </w:p>
          <w:p>
            <w:pPr>
              <w:jc w:val="both"/>
              <w:rPr>
                <w:rFonts w:eastAsia="Times New Roman"/>
                <w:color w:val="000000"/>
                <w:lang w:val="uk-UA"/>
              </w:rPr>
            </w:pPr>
            <w:r>
              <w:rPr>
                <w:rFonts w:eastAsia="Times New Roman"/>
                <w:color w:val="000000"/>
                <w:lang w:val="uk-UA"/>
              </w:rPr>
              <w:t xml:space="preserve">Кіровоградська обласна дирекція </w:t>
            </w:r>
          </w:p>
          <w:p>
            <w:pPr>
              <w:jc w:val="both"/>
              <w:rPr>
                <w:rFonts w:eastAsia="Times New Roman"/>
                <w:color w:val="000000"/>
                <w:lang w:val="uk-UA"/>
              </w:rPr>
            </w:pPr>
            <w:r>
              <w:rPr>
                <w:rFonts w:eastAsia="Times New Roman"/>
                <w:color w:val="000000"/>
                <w:lang w:val="uk-UA"/>
              </w:rPr>
              <w:t>Відділення №191/10 АБ "Укргазбанк" (25006, м. Кіровоград, вул. В'ячеслава Чорновола, 20), категорія - А;</w:t>
            </w:r>
          </w:p>
          <w:p>
            <w:pPr>
              <w:jc w:val="both"/>
              <w:rPr>
                <w:rFonts w:eastAsia="Times New Roman"/>
                <w:color w:val="000000"/>
                <w:lang w:val="uk-UA"/>
              </w:rPr>
            </w:pPr>
            <w:r>
              <w:rPr>
                <w:rFonts w:eastAsia="Times New Roman"/>
                <w:color w:val="000000"/>
                <w:lang w:val="uk-UA"/>
              </w:rPr>
              <w:t>Відділення №192/10 АБ "Укргазбанк" (26200, Кіровоградська обл., м. Мала Виска, вул. Жовтнева, 69), категорія - Б;</w:t>
            </w:r>
          </w:p>
          <w:p>
            <w:pPr>
              <w:jc w:val="both"/>
              <w:rPr>
                <w:rFonts w:eastAsia="Times New Roman"/>
                <w:color w:val="000000"/>
                <w:lang w:val="uk-UA"/>
              </w:rPr>
            </w:pPr>
            <w:r>
              <w:rPr>
                <w:rFonts w:eastAsia="Times New Roman"/>
                <w:color w:val="000000"/>
                <w:lang w:val="uk-UA"/>
              </w:rPr>
              <w:t>Відділення №193/10 АБ "Укргазбанк" (25004, м. Кіровоград, вул. Преображенська, буд. 79 а), категорія - Б;</w:t>
            </w:r>
          </w:p>
          <w:p>
            <w:pPr>
              <w:jc w:val="both"/>
              <w:rPr>
                <w:rFonts w:eastAsia="Times New Roman"/>
                <w:color w:val="000000"/>
                <w:lang w:val="uk-UA"/>
              </w:rPr>
            </w:pPr>
            <w:r>
              <w:rPr>
                <w:rFonts w:eastAsia="Times New Roman"/>
                <w:color w:val="000000"/>
                <w:lang w:val="uk-UA"/>
              </w:rPr>
              <w:t>Відділення №194/10 АБ "Укргазбанк" (28000, Кіровоградська область, м. Олександрія, вул. Леніна, 67), категорія - Б;</w:t>
            </w:r>
          </w:p>
          <w:p>
            <w:pPr>
              <w:jc w:val="both"/>
              <w:rPr>
                <w:rFonts w:eastAsia="Times New Roman"/>
                <w:color w:val="000000"/>
                <w:lang w:val="uk-UA"/>
              </w:rPr>
            </w:pPr>
            <w:r>
              <w:rPr>
                <w:rFonts w:eastAsia="Times New Roman"/>
                <w:color w:val="000000"/>
                <w:lang w:val="uk-UA"/>
              </w:rPr>
              <w:t>Відділення №195/10 АБ "Укргазбанк" (25015, м. Кіровоград, вул. Єгорова, буд. 40), категорія - В;</w:t>
            </w:r>
          </w:p>
          <w:p>
            <w:pPr>
              <w:jc w:val="both"/>
              <w:rPr>
                <w:rFonts w:eastAsia="Times New Roman"/>
                <w:color w:val="000000"/>
                <w:lang w:val="uk-UA"/>
              </w:rPr>
            </w:pPr>
            <w:r>
              <w:rPr>
                <w:rFonts w:eastAsia="Times New Roman"/>
                <w:color w:val="000000"/>
                <w:lang w:val="uk-UA"/>
              </w:rPr>
              <w:t>Відділення №196/10 АБ "Укргазбанк" (27500, Кіровоградська обл., м. Світловодськ, вул. Леніна, 12), категорія – Б.</w:t>
            </w:r>
          </w:p>
          <w:p>
            <w:pPr>
              <w:ind w:firstLine="709"/>
              <w:jc w:val="both"/>
              <w:rPr>
                <w:rFonts w:eastAsia="Times New Roman"/>
                <w:color w:val="000000"/>
                <w:lang w:val="uk-UA"/>
              </w:rPr>
            </w:pPr>
            <w:r>
              <w:rPr>
                <w:rFonts w:eastAsia="Times New Roman"/>
                <w:color w:val="000000"/>
                <w:lang w:val="uk-UA"/>
              </w:rPr>
              <w:t xml:space="preserve">Дніпропетровська обласна дирекція </w:t>
            </w:r>
          </w:p>
          <w:p>
            <w:pPr>
              <w:jc w:val="both"/>
              <w:rPr>
                <w:rFonts w:eastAsia="Times New Roman"/>
                <w:color w:val="000000"/>
                <w:lang w:val="uk-UA"/>
              </w:rPr>
            </w:pPr>
            <w:r>
              <w:rPr>
                <w:rFonts w:eastAsia="Times New Roman"/>
                <w:color w:val="000000"/>
                <w:lang w:val="uk-UA"/>
              </w:rPr>
              <w:t>Відділення №175/03 АБ "Укргазбанк" (49000, м. Дніпропетровськ, вул. Челюскіна, 12), категорія - А;</w:t>
            </w:r>
          </w:p>
          <w:p>
            <w:pPr>
              <w:jc w:val="both"/>
              <w:rPr>
                <w:rFonts w:eastAsia="Times New Roman"/>
                <w:color w:val="000000"/>
                <w:lang w:val="uk-UA"/>
              </w:rPr>
            </w:pPr>
            <w:r>
              <w:rPr>
                <w:rFonts w:eastAsia="Times New Roman"/>
                <w:color w:val="000000"/>
                <w:lang w:val="uk-UA"/>
              </w:rPr>
              <w:t>Відділення №176/03 АБ "Укргазбанк" (51400, Дніпропетровська обл., м. Павлоград, вул. Леніна, буд. 107/3), категорія - Б;</w:t>
            </w:r>
          </w:p>
          <w:p>
            <w:pPr>
              <w:jc w:val="both"/>
              <w:rPr>
                <w:rFonts w:eastAsia="Times New Roman"/>
                <w:color w:val="000000"/>
                <w:lang w:val="uk-UA"/>
              </w:rPr>
            </w:pPr>
            <w:r>
              <w:rPr>
                <w:rFonts w:eastAsia="Times New Roman"/>
                <w:color w:val="000000"/>
                <w:lang w:val="uk-UA"/>
              </w:rPr>
              <w:t>Відділення №177/03 АБ "Укргазбанк" (51900, Дніпропетровська обл., м. Дніпродзержинськ, вул. Сировця, 20), категорія - А;</w:t>
            </w:r>
          </w:p>
          <w:p>
            <w:pPr>
              <w:jc w:val="both"/>
              <w:rPr>
                <w:rFonts w:eastAsia="Times New Roman"/>
                <w:color w:val="000000"/>
                <w:lang w:val="uk-UA"/>
              </w:rPr>
            </w:pPr>
            <w:r>
              <w:rPr>
                <w:rFonts w:eastAsia="Times New Roman"/>
                <w:color w:val="000000"/>
                <w:lang w:val="uk-UA"/>
              </w:rPr>
              <w:t>Відділення №180/03 АБ "Укргазбанк" (51400, Дніпропетровська обл., м. Павлоград, вул. Заводська, 53), категорія - А;</w:t>
            </w:r>
          </w:p>
          <w:p>
            <w:pPr>
              <w:jc w:val="both"/>
              <w:rPr>
                <w:rFonts w:eastAsia="Times New Roman"/>
                <w:color w:val="000000"/>
                <w:lang w:val="uk-UA"/>
              </w:rPr>
            </w:pPr>
            <w:r>
              <w:rPr>
                <w:rFonts w:eastAsia="Times New Roman"/>
                <w:color w:val="000000"/>
                <w:lang w:val="uk-UA"/>
              </w:rPr>
              <w:t>Відділення №181/03 АБ "Укргазбанк" (49041, м. Дніпропетровськ, житловий масив Тополя-3, буд. 1, корп. 1, прим. 73),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№183/03 АБ "Укргазбанк" (50007, Дніпропетровська обл., м. Кривий Ріг, пр-т Миру, 8, прим.19), категорія - А;</w:t>
            </w:r>
          </w:p>
          <w:p>
            <w:pPr>
              <w:jc w:val="both"/>
              <w:rPr>
                <w:rFonts w:eastAsia="Times New Roman"/>
                <w:color w:val="000000"/>
                <w:lang w:val="uk-UA"/>
              </w:rPr>
            </w:pPr>
            <w:r>
              <w:rPr>
                <w:rFonts w:eastAsia="Times New Roman"/>
                <w:color w:val="000000"/>
                <w:lang w:val="uk-UA"/>
              </w:rPr>
              <w:t>Відділення №185/03 АБ "Укргазбанк" (53219, Дніпропетровська обл., м. Нікополь, пр-т Трубників, 41), категорія - Б;</w:t>
            </w:r>
          </w:p>
          <w:p>
            <w:pPr>
              <w:jc w:val="both"/>
              <w:rPr>
                <w:rFonts w:eastAsia="Times New Roman"/>
                <w:color w:val="000000"/>
                <w:lang w:val="uk-UA"/>
              </w:rPr>
            </w:pPr>
            <w:r>
              <w:rPr>
                <w:rFonts w:eastAsia="Times New Roman"/>
                <w:color w:val="000000"/>
                <w:lang w:val="uk-UA"/>
              </w:rPr>
              <w:t>Відділення №189/03 АБ "Укргазбанк" (49107, м. Дніпропетровськ, пр-т Гагаріна, 102), категорія - Б;</w:t>
            </w:r>
          </w:p>
          <w:p>
            <w:pPr>
              <w:jc w:val="both"/>
              <w:rPr>
                <w:rFonts w:eastAsia="Times New Roman"/>
                <w:color w:val="000000"/>
                <w:lang w:val="uk-UA"/>
              </w:rPr>
            </w:pPr>
            <w:r>
              <w:rPr>
                <w:rFonts w:eastAsia="Times New Roman"/>
                <w:color w:val="000000"/>
                <w:lang w:val="uk-UA"/>
              </w:rPr>
              <w:t>Відділення №190/03 АБ "Укргазбанк" (52200, Дніпропетровська обл., м. Жовті Води, вул. Заводська, 1), категорія – Б.</w:t>
            </w:r>
          </w:p>
          <w:p>
            <w:pPr>
              <w:ind w:firstLine="709"/>
              <w:jc w:val="both"/>
              <w:rPr>
                <w:rFonts w:eastAsia="Times New Roman"/>
                <w:color w:val="000000"/>
                <w:lang w:val="uk-UA"/>
              </w:rPr>
            </w:pPr>
            <w:r>
              <w:rPr>
                <w:rFonts w:eastAsia="Times New Roman"/>
                <w:color w:val="000000"/>
                <w:lang w:val="uk-UA"/>
              </w:rPr>
              <w:t xml:space="preserve">Запорізька обласна дирекція </w:t>
            </w:r>
          </w:p>
          <w:p>
            <w:pPr>
              <w:jc w:val="both"/>
              <w:rPr>
                <w:rFonts w:eastAsia="Times New Roman"/>
                <w:color w:val="000000"/>
                <w:lang w:val="uk-UA"/>
              </w:rPr>
            </w:pPr>
            <w:r>
              <w:rPr>
                <w:rFonts w:eastAsia="Times New Roman"/>
                <w:color w:val="000000"/>
                <w:lang w:val="uk-UA"/>
              </w:rPr>
              <w:t>Відділення №179/07 АБ "Укргазбанк" (69035, м. Запоріжжя, вул. Миру, буд. 16, прим. 10,11),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№182/07 АБ "Укргазбанк" (53602, Запорізька обл., м. Мелітополь, вул. Гризодубової, 55), категорія - А;</w:t>
            </w:r>
          </w:p>
          <w:p>
            <w:pPr>
              <w:jc w:val="both"/>
              <w:rPr>
                <w:rFonts w:eastAsia="Times New Roman"/>
                <w:color w:val="000000"/>
                <w:lang w:val="uk-UA"/>
              </w:rPr>
            </w:pPr>
            <w:r>
              <w:rPr>
                <w:rFonts w:eastAsia="Times New Roman"/>
                <w:color w:val="000000"/>
                <w:lang w:val="uk-UA"/>
              </w:rPr>
              <w:t>Відділення №184/07 АБ "Укргазбанк" (69012, м. Запоріжжя, бул. Вінтера, 40), категорія - А;</w:t>
            </w:r>
          </w:p>
          <w:p>
            <w:pPr>
              <w:jc w:val="both"/>
              <w:rPr>
                <w:rFonts w:eastAsia="Times New Roman"/>
                <w:color w:val="000000"/>
                <w:lang w:val="uk-UA"/>
              </w:rPr>
            </w:pPr>
            <w:r>
              <w:rPr>
                <w:rFonts w:eastAsia="Times New Roman"/>
                <w:color w:val="000000"/>
                <w:lang w:val="uk-UA"/>
              </w:rPr>
              <w:t>Відділення №186/07 АБ "Укргазбанк" (53602, Запорізька область, м. Мелітополь, майдан Перемоги, 2), категорія - В , (діяльність тимчасово призупинено);</w:t>
            </w:r>
          </w:p>
          <w:p>
            <w:pPr>
              <w:jc w:val="both"/>
              <w:rPr>
                <w:rFonts w:eastAsia="Times New Roman"/>
                <w:color w:val="000000"/>
                <w:lang w:val="uk-UA"/>
              </w:rPr>
            </w:pPr>
            <w:r>
              <w:rPr>
                <w:rFonts w:eastAsia="Times New Roman"/>
                <w:color w:val="000000"/>
                <w:lang w:val="uk-UA"/>
              </w:rPr>
              <w:t>Відділення №187/07 АБ "Укргазбанк" (71100, Запорізька обл., м. Бердянськ, вул. Карла Маркса, 29), категорія - А;</w:t>
            </w:r>
          </w:p>
          <w:p>
            <w:pPr>
              <w:jc w:val="both"/>
              <w:rPr>
                <w:rFonts w:eastAsia="Times New Roman"/>
                <w:color w:val="000000"/>
                <w:lang w:val="uk-UA"/>
              </w:rPr>
            </w:pPr>
            <w:r>
              <w:rPr>
                <w:rFonts w:eastAsia="Times New Roman"/>
                <w:color w:val="000000"/>
                <w:lang w:val="uk-UA"/>
              </w:rPr>
              <w:t>Відділення №188/07 АБ "Укргазбанк" (69000, м. Запоріжжя, пр-т Леніна, 95), категорія - Б;</w:t>
            </w:r>
          </w:p>
          <w:p>
            <w:pPr>
              <w:jc w:val="both"/>
              <w:rPr>
                <w:rFonts w:eastAsia="Times New Roman"/>
                <w:color w:val="000000"/>
                <w:lang w:val="uk-UA"/>
              </w:rPr>
            </w:pPr>
            <w:r>
              <w:rPr>
                <w:rFonts w:eastAsia="Times New Roman"/>
                <w:color w:val="000000"/>
                <w:lang w:val="uk-UA"/>
              </w:rPr>
              <w:t>Відділення №264/07 АБ "Укргазбанк" (53602, Запорізька обл., м. Мелітополь, вул. К. Маркса, 27), категорія - В, (діяльність тимчасово призупинено).</w:t>
            </w:r>
          </w:p>
          <w:p>
            <w:pPr>
              <w:ind w:firstLine="709"/>
              <w:jc w:val="both"/>
              <w:rPr>
                <w:rFonts w:eastAsia="Times New Roman"/>
                <w:color w:val="000000"/>
                <w:lang w:val="uk-UA"/>
              </w:rPr>
            </w:pPr>
            <w:r>
              <w:rPr>
                <w:rFonts w:eastAsia="Times New Roman"/>
                <w:color w:val="000000"/>
                <w:lang w:val="uk-UA"/>
              </w:rPr>
              <w:t xml:space="preserve">Херсонська обласна дирекція </w:t>
            </w:r>
          </w:p>
          <w:p>
            <w:pPr>
              <w:jc w:val="both"/>
              <w:rPr>
                <w:rFonts w:eastAsia="Times New Roman"/>
                <w:color w:val="000000"/>
                <w:lang w:val="uk-UA"/>
              </w:rPr>
            </w:pPr>
            <w:r>
              <w:rPr>
                <w:rFonts w:eastAsia="Times New Roman"/>
                <w:color w:val="000000"/>
                <w:lang w:val="uk-UA"/>
              </w:rPr>
              <w:t>Відділення №265/21 АБ "Укргазбанк" (73024, м. Херсон, вул. Перекопська, 21), категорія - А;</w:t>
            </w:r>
          </w:p>
          <w:p>
            <w:pPr>
              <w:jc w:val="both"/>
              <w:rPr>
                <w:rFonts w:eastAsia="Times New Roman"/>
                <w:color w:val="000000"/>
                <w:lang w:val="uk-UA"/>
              </w:rPr>
            </w:pPr>
            <w:r>
              <w:rPr>
                <w:rFonts w:eastAsia="Times New Roman"/>
                <w:color w:val="000000"/>
                <w:lang w:val="uk-UA"/>
              </w:rPr>
              <w:t>Відділення №266/21 АБ "Укргазбанк" (75500, Херсонська обл., м. Скадовськ, вул. Пролетарська, 24), категорія - Б;</w:t>
            </w:r>
          </w:p>
          <w:p>
            <w:pPr>
              <w:jc w:val="both"/>
              <w:rPr>
                <w:rFonts w:eastAsia="Times New Roman"/>
                <w:color w:val="000000"/>
                <w:lang w:val="uk-UA"/>
              </w:rPr>
            </w:pPr>
            <w:r>
              <w:rPr>
                <w:rFonts w:eastAsia="Times New Roman"/>
                <w:color w:val="000000"/>
                <w:lang w:val="uk-UA"/>
              </w:rPr>
              <w:t xml:space="preserve">Відділення №267/21 АБ "Укргазбанк" (74800, Херсонська обл., м. Каховка, вул. Набережна, 3), </w:t>
            </w:r>
            <w:r>
              <w:rPr>
                <w:rFonts w:eastAsia="Times New Roman"/>
                <w:color w:val="000000"/>
                <w:lang w:val="uk-UA"/>
              </w:rPr>
              <w:lastRenderedPageBreak/>
              <w:t>категорія - Б;</w:t>
            </w:r>
          </w:p>
          <w:p>
            <w:pPr>
              <w:jc w:val="both"/>
              <w:rPr>
                <w:rFonts w:eastAsia="Times New Roman"/>
                <w:color w:val="000000"/>
                <w:lang w:val="uk-UA"/>
              </w:rPr>
            </w:pPr>
            <w:r>
              <w:rPr>
                <w:rFonts w:eastAsia="Times New Roman"/>
                <w:color w:val="000000"/>
                <w:lang w:val="uk-UA"/>
              </w:rPr>
              <w:t>Відділення №268/21 АБ "Укргазбанк" (73026, м. Херсон, вул. Ушакова, 68), категорія - Б;</w:t>
            </w:r>
          </w:p>
          <w:p>
            <w:pPr>
              <w:jc w:val="both"/>
              <w:rPr>
                <w:rFonts w:eastAsia="Times New Roman"/>
                <w:color w:val="000000"/>
                <w:lang w:val="uk-UA"/>
              </w:rPr>
            </w:pPr>
            <w:r>
              <w:rPr>
                <w:rFonts w:eastAsia="Times New Roman"/>
                <w:color w:val="000000"/>
                <w:lang w:val="uk-UA"/>
              </w:rPr>
              <w:t>Відділення №269/21 АБ "Укргазбанк" (73008, м. Херсон, вул. Кулика І., буд. 133), категорія – Б.</w:t>
            </w:r>
          </w:p>
          <w:p>
            <w:pPr>
              <w:ind w:firstLine="709"/>
              <w:jc w:val="both"/>
              <w:rPr>
                <w:rFonts w:eastAsia="Times New Roman"/>
                <w:color w:val="000000"/>
                <w:lang w:val="uk-UA"/>
              </w:rPr>
            </w:pPr>
            <w:r>
              <w:rPr>
                <w:rFonts w:eastAsia="Times New Roman"/>
                <w:color w:val="000000"/>
                <w:lang w:val="uk-UA"/>
              </w:rPr>
              <w:t xml:space="preserve">Харківська обласна дирекція </w:t>
            </w:r>
          </w:p>
          <w:p>
            <w:pPr>
              <w:jc w:val="both"/>
              <w:rPr>
                <w:rFonts w:eastAsia="Times New Roman"/>
                <w:color w:val="000000"/>
                <w:lang w:val="uk-UA"/>
              </w:rPr>
            </w:pPr>
            <w:r>
              <w:rPr>
                <w:rFonts w:eastAsia="Times New Roman"/>
                <w:color w:val="000000"/>
                <w:lang w:val="uk-UA"/>
              </w:rPr>
              <w:t>Відділення №270/20 АБ "Укргазбанк" (61145, м. Харків, вул. Космічна, 20), категорія - А;</w:t>
            </w:r>
          </w:p>
          <w:p>
            <w:pPr>
              <w:jc w:val="both"/>
              <w:rPr>
                <w:rFonts w:eastAsia="Times New Roman"/>
                <w:color w:val="000000"/>
                <w:lang w:val="uk-UA"/>
              </w:rPr>
            </w:pPr>
            <w:r>
              <w:rPr>
                <w:rFonts w:eastAsia="Times New Roman"/>
                <w:color w:val="000000"/>
                <w:lang w:val="uk-UA"/>
              </w:rPr>
              <w:t>Відділення №271/20 АБ "Укргазбанк" (61204, м. Харків, пр-т Перемоги, 70), категорія - Б;</w:t>
            </w:r>
          </w:p>
          <w:p>
            <w:pPr>
              <w:jc w:val="both"/>
              <w:rPr>
                <w:rFonts w:eastAsia="Times New Roman"/>
                <w:color w:val="000000"/>
                <w:lang w:val="uk-UA"/>
              </w:rPr>
            </w:pPr>
            <w:r>
              <w:rPr>
                <w:rFonts w:eastAsia="Times New Roman"/>
                <w:color w:val="000000"/>
                <w:lang w:val="uk-UA"/>
              </w:rPr>
              <w:t>Відділення №272/20 АБ "Укргазбанк" (61146, м. Харків, вул.Ак. Павлова, 144), категорія - Б;</w:t>
            </w:r>
          </w:p>
          <w:p>
            <w:pPr>
              <w:jc w:val="both"/>
              <w:rPr>
                <w:rFonts w:eastAsia="Times New Roman"/>
                <w:color w:val="000000"/>
                <w:lang w:val="uk-UA"/>
              </w:rPr>
            </w:pPr>
            <w:r>
              <w:rPr>
                <w:rFonts w:eastAsia="Times New Roman"/>
                <w:color w:val="000000"/>
                <w:lang w:val="uk-UA"/>
              </w:rPr>
              <w:t>Відділення №273/20 АБ "Укргазбанк" (61099, м. Харків, вул. Рибалка, 40),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№274/20 АБ "Укргазбанк" (61013, м. Харків, вул. Шевченка, 111-а),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№275/20 АБ "Укргазбанк" (61164, м. Харків, пр-т Леніна, 66),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№276/20 АБ "Укргазбанк" (61183, м. Харків, вул. Дружби Народів, 238),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№277/20 АБ "Укргазбанк" (61099 , м. Харків, пр-т Московський, 256-г), категорія - В;</w:t>
            </w:r>
          </w:p>
          <w:p>
            <w:pPr>
              <w:jc w:val="both"/>
              <w:rPr>
                <w:rFonts w:eastAsia="Times New Roman"/>
                <w:color w:val="000000"/>
                <w:lang w:val="uk-UA"/>
              </w:rPr>
            </w:pPr>
            <w:r>
              <w:rPr>
                <w:rFonts w:eastAsia="Times New Roman"/>
                <w:color w:val="000000"/>
                <w:lang w:val="uk-UA"/>
              </w:rPr>
              <w:t>Відділення №278/20 АБ "Укргазбанк" (61052 , м. Харків, вул. Полтавський шлях, 36), категорія - Б;</w:t>
            </w:r>
          </w:p>
          <w:p>
            <w:pPr>
              <w:jc w:val="both"/>
              <w:rPr>
                <w:rFonts w:eastAsia="Times New Roman"/>
                <w:color w:val="000000"/>
                <w:lang w:val="uk-UA"/>
              </w:rPr>
            </w:pPr>
            <w:r>
              <w:rPr>
                <w:rFonts w:eastAsia="Times New Roman"/>
                <w:color w:val="000000"/>
                <w:lang w:val="uk-UA"/>
              </w:rPr>
              <w:t>Відділення №279/20 АБ "Укргазбанк" (61059, м. Харків, вул. Мироносицька, 54), категорія – Б.</w:t>
            </w:r>
          </w:p>
          <w:p>
            <w:pPr>
              <w:ind w:firstLine="709"/>
              <w:jc w:val="both"/>
              <w:rPr>
                <w:rFonts w:eastAsia="Times New Roman"/>
                <w:color w:val="000000"/>
                <w:lang w:val="uk-UA"/>
              </w:rPr>
            </w:pPr>
            <w:r>
              <w:rPr>
                <w:rFonts w:eastAsia="Times New Roman"/>
                <w:color w:val="000000"/>
                <w:lang w:val="uk-UA"/>
              </w:rPr>
              <w:t xml:space="preserve">Закарпатська обласна дирекція </w:t>
            </w:r>
          </w:p>
          <w:p>
            <w:pPr>
              <w:jc w:val="both"/>
              <w:rPr>
                <w:rFonts w:eastAsia="Times New Roman"/>
                <w:color w:val="000000"/>
                <w:lang w:val="uk-UA"/>
              </w:rPr>
            </w:pPr>
            <w:r>
              <w:rPr>
                <w:rFonts w:eastAsia="Times New Roman"/>
                <w:color w:val="000000"/>
                <w:lang w:val="uk-UA"/>
              </w:rPr>
              <w:t>Відділення №280/06 АБ "Укргазбанк" (88018, м. Ужгород, вул. Швабська, 70), категорія - А;</w:t>
            </w:r>
          </w:p>
          <w:p>
            <w:pPr>
              <w:jc w:val="both"/>
              <w:rPr>
                <w:rFonts w:eastAsia="Times New Roman"/>
                <w:color w:val="000000"/>
                <w:lang w:val="uk-UA"/>
              </w:rPr>
            </w:pPr>
            <w:r>
              <w:rPr>
                <w:rFonts w:eastAsia="Times New Roman"/>
                <w:color w:val="000000"/>
                <w:lang w:val="uk-UA"/>
              </w:rPr>
              <w:t>Відділення №281/06 АБ "Укргазбанк" (88000, м. Ужгород, вул. Грибоєдова, 20-В),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№282/06 АБ "Укргазбанк" (89600, Закарпатська обл., м. Мукачеве, вул. Горького, 15/1), категорія - Б;</w:t>
            </w:r>
          </w:p>
          <w:p>
            <w:pPr>
              <w:jc w:val="both"/>
              <w:rPr>
                <w:rFonts w:eastAsia="Times New Roman"/>
                <w:color w:val="000000"/>
                <w:lang w:val="uk-UA"/>
              </w:rPr>
            </w:pPr>
            <w:r>
              <w:rPr>
                <w:rFonts w:eastAsia="Times New Roman"/>
                <w:color w:val="000000"/>
                <w:lang w:val="uk-UA"/>
              </w:rPr>
              <w:t>Відділення №283/06 АБ "Укргазбанк" (90300, Закарпатська обл., м. Виноградів, вул. Миру, 17), категорія - Б;</w:t>
            </w:r>
          </w:p>
          <w:p>
            <w:pPr>
              <w:jc w:val="both"/>
              <w:rPr>
                <w:rFonts w:eastAsia="Times New Roman"/>
                <w:color w:val="000000"/>
                <w:lang w:val="uk-UA"/>
              </w:rPr>
            </w:pPr>
            <w:r>
              <w:rPr>
                <w:rFonts w:eastAsia="Times New Roman"/>
                <w:color w:val="000000"/>
                <w:lang w:val="uk-UA"/>
              </w:rPr>
              <w:t>Відділення №284/06 АБ "Укргазбанк" (90400, Закарпатська обл., м. Хуст, вул. Б. Хмельницького, 15), категорія - Б;</w:t>
            </w:r>
          </w:p>
          <w:p>
            <w:pPr>
              <w:jc w:val="both"/>
              <w:rPr>
                <w:rFonts w:eastAsia="Times New Roman"/>
                <w:color w:val="000000"/>
                <w:lang w:val="uk-UA"/>
              </w:rPr>
            </w:pPr>
            <w:r>
              <w:rPr>
                <w:rFonts w:eastAsia="Times New Roman"/>
                <w:color w:val="000000"/>
                <w:lang w:val="uk-UA"/>
              </w:rPr>
              <w:t>Відділення №285/06 АБ "Укргазбанк" (89300, Закарпатська обл., м. Свалява, вул. Головна, 31), категорія - Б;</w:t>
            </w:r>
          </w:p>
          <w:p>
            <w:pPr>
              <w:jc w:val="both"/>
              <w:rPr>
                <w:rFonts w:eastAsia="Times New Roman"/>
                <w:color w:val="000000"/>
                <w:lang w:val="uk-UA"/>
              </w:rPr>
            </w:pPr>
            <w:r>
              <w:rPr>
                <w:rFonts w:eastAsia="Times New Roman"/>
                <w:color w:val="000000"/>
                <w:lang w:val="uk-UA"/>
              </w:rPr>
              <w:t>Відділення №286/06 АБ "Укргазбанк" (90200, Закарпатська обл., м. Берегове, пл. Героїв, 6), категорія – Б.</w:t>
            </w:r>
          </w:p>
          <w:p>
            <w:pPr>
              <w:ind w:firstLine="709"/>
              <w:jc w:val="both"/>
              <w:rPr>
                <w:rFonts w:eastAsia="Times New Roman"/>
                <w:color w:val="000000"/>
                <w:lang w:val="uk-UA"/>
              </w:rPr>
            </w:pPr>
            <w:r>
              <w:rPr>
                <w:rFonts w:eastAsia="Times New Roman"/>
                <w:color w:val="000000"/>
                <w:lang w:val="uk-UA"/>
              </w:rPr>
              <w:t xml:space="preserve">Львівська обласна дирекція </w:t>
            </w:r>
          </w:p>
          <w:p>
            <w:pPr>
              <w:jc w:val="both"/>
              <w:rPr>
                <w:rFonts w:eastAsia="Times New Roman"/>
                <w:color w:val="000000"/>
                <w:lang w:val="uk-UA"/>
              </w:rPr>
            </w:pPr>
            <w:r>
              <w:rPr>
                <w:rFonts w:eastAsia="Times New Roman"/>
                <w:color w:val="000000"/>
                <w:lang w:val="uk-UA"/>
              </w:rPr>
              <w:t>Відділення №290/13 АБ "Укргазбанк" (79026, м. Львів, вул. Стрийська, 98), категорія - А;</w:t>
            </w:r>
          </w:p>
          <w:p>
            <w:pPr>
              <w:jc w:val="both"/>
              <w:rPr>
                <w:rFonts w:eastAsia="Times New Roman"/>
                <w:color w:val="000000"/>
                <w:lang w:val="uk-UA"/>
              </w:rPr>
            </w:pPr>
            <w:r>
              <w:rPr>
                <w:rFonts w:eastAsia="Times New Roman"/>
                <w:color w:val="000000"/>
                <w:lang w:val="uk-UA"/>
              </w:rPr>
              <w:t>Відділення №291/13 АБ "Укргазбанк" (79019, м. Львів, вул. Б. Хмельницького, 5), категорія - Б;</w:t>
            </w:r>
          </w:p>
          <w:p>
            <w:pPr>
              <w:jc w:val="both"/>
              <w:rPr>
                <w:rFonts w:eastAsia="Times New Roman"/>
                <w:color w:val="000000"/>
                <w:lang w:val="uk-UA"/>
              </w:rPr>
            </w:pPr>
            <w:r>
              <w:rPr>
                <w:rFonts w:eastAsia="Times New Roman"/>
                <w:color w:val="000000"/>
                <w:lang w:val="uk-UA"/>
              </w:rPr>
              <w:t>Відділення №292/13 АБ "Укргазбанк" (82100, Львівська обл., м. Дрогобич, вул. Трускавецька, 3), категорія - Б;</w:t>
            </w:r>
          </w:p>
          <w:p>
            <w:pPr>
              <w:jc w:val="both"/>
              <w:rPr>
                <w:rFonts w:eastAsia="Times New Roman"/>
                <w:color w:val="000000"/>
                <w:lang w:val="uk-UA"/>
              </w:rPr>
            </w:pPr>
            <w:r>
              <w:rPr>
                <w:rFonts w:eastAsia="Times New Roman"/>
                <w:color w:val="000000"/>
                <w:lang w:val="uk-UA"/>
              </w:rPr>
              <w:t>Відділення №293/13 АБ "Укргазбанк" (79018, м. Львів, вул. Горської, 5а), категорія - Б;</w:t>
            </w:r>
          </w:p>
          <w:p>
            <w:pPr>
              <w:jc w:val="both"/>
              <w:rPr>
                <w:rFonts w:eastAsia="Times New Roman"/>
                <w:color w:val="000000"/>
                <w:lang w:val="uk-UA"/>
              </w:rPr>
            </w:pPr>
            <w:r>
              <w:rPr>
                <w:rFonts w:eastAsia="Times New Roman"/>
                <w:color w:val="000000"/>
                <w:lang w:val="uk-UA"/>
              </w:rPr>
              <w:t>Відділення №294/13 АБ "Укргазбанк" (82391, Львівська обл., м. Борислав, смт Східниця, вул. Шевченка, 55-А), категорія - Б;</w:t>
            </w:r>
          </w:p>
          <w:p>
            <w:pPr>
              <w:jc w:val="both"/>
              <w:rPr>
                <w:rFonts w:eastAsia="Times New Roman"/>
                <w:color w:val="000000"/>
                <w:lang w:val="uk-UA"/>
              </w:rPr>
            </w:pPr>
            <w:r>
              <w:rPr>
                <w:rFonts w:eastAsia="Times New Roman"/>
                <w:color w:val="000000"/>
                <w:lang w:val="uk-UA"/>
              </w:rPr>
              <w:t>Відділення №295/13 АБ "Укргазбанк" (81652, Львівська обл., м. Новий Розділ, пр-т Шевченка, 32), категорія - Б;</w:t>
            </w:r>
          </w:p>
          <w:p>
            <w:pPr>
              <w:jc w:val="both"/>
              <w:rPr>
                <w:rFonts w:eastAsia="Times New Roman"/>
                <w:color w:val="000000"/>
                <w:lang w:val="uk-UA"/>
              </w:rPr>
            </w:pPr>
            <w:r>
              <w:rPr>
                <w:rFonts w:eastAsia="Times New Roman"/>
                <w:color w:val="000000"/>
                <w:lang w:val="uk-UA"/>
              </w:rPr>
              <w:t>Відділення №296/13 АБ "Укргазбанк" (82482, Львівська обл., м. Моршин, вул. І. Франка, 43), категорія - Б;</w:t>
            </w:r>
          </w:p>
          <w:p>
            <w:pPr>
              <w:jc w:val="both"/>
              <w:rPr>
                <w:rFonts w:eastAsia="Times New Roman"/>
                <w:color w:val="000000"/>
                <w:lang w:val="uk-UA"/>
              </w:rPr>
            </w:pPr>
            <w:r>
              <w:rPr>
                <w:rFonts w:eastAsia="Times New Roman"/>
                <w:color w:val="000000"/>
                <w:lang w:val="uk-UA"/>
              </w:rPr>
              <w:t>Відділення №297/13 АБ "Укргазбанк" (80316, Львівська обл., м. Рава-Руська, вул. Грушевського, 6), категорія - Б;</w:t>
            </w:r>
          </w:p>
          <w:p>
            <w:pPr>
              <w:jc w:val="both"/>
              <w:rPr>
                <w:rFonts w:eastAsia="Times New Roman"/>
                <w:color w:val="000000"/>
                <w:lang w:val="uk-UA"/>
              </w:rPr>
            </w:pPr>
            <w:r>
              <w:rPr>
                <w:rFonts w:eastAsia="Times New Roman"/>
                <w:color w:val="000000"/>
                <w:lang w:val="uk-UA"/>
              </w:rPr>
              <w:t>Відділення №298/13 АБ "Укргазбанк" (81400, Львівська обл., м. Самбір, пл. Ринок, 22), категорія - Б;</w:t>
            </w:r>
          </w:p>
          <w:p>
            <w:pPr>
              <w:jc w:val="both"/>
              <w:rPr>
                <w:rFonts w:eastAsia="Times New Roman"/>
                <w:color w:val="000000"/>
                <w:lang w:val="uk-UA"/>
              </w:rPr>
            </w:pPr>
            <w:r>
              <w:rPr>
                <w:rFonts w:eastAsia="Times New Roman"/>
                <w:color w:val="000000"/>
                <w:lang w:val="uk-UA"/>
              </w:rPr>
              <w:t>Відділення №299/13 АБ "Укргазбанк" (79491, м. Львів - смт Брюховичі, вул. Незалежності України, 29),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№300/13 АБ "Укргазбанк" (79019, м. Львів, вул. Липинського, 36), категорія - В;</w:t>
            </w:r>
          </w:p>
          <w:p>
            <w:pPr>
              <w:jc w:val="both"/>
              <w:rPr>
                <w:rFonts w:eastAsia="Times New Roman"/>
                <w:color w:val="000000"/>
                <w:lang w:val="uk-UA"/>
              </w:rPr>
            </w:pPr>
            <w:r>
              <w:rPr>
                <w:rFonts w:eastAsia="Times New Roman"/>
                <w:color w:val="000000"/>
                <w:lang w:val="uk-UA"/>
              </w:rPr>
              <w:t>Відділення №301/13 АБ "Укргазбанк" (79495, м. Львів - Винники, вул. Галицька, 18), категорія - Б;</w:t>
            </w:r>
          </w:p>
          <w:p>
            <w:pPr>
              <w:jc w:val="both"/>
              <w:rPr>
                <w:rFonts w:eastAsia="Times New Roman"/>
                <w:color w:val="000000"/>
                <w:lang w:val="uk-UA"/>
              </w:rPr>
            </w:pPr>
            <w:r>
              <w:rPr>
                <w:rFonts w:eastAsia="Times New Roman"/>
                <w:color w:val="000000"/>
                <w:lang w:val="uk-UA"/>
              </w:rPr>
              <w:lastRenderedPageBreak/>
              <w:t>Відділення №302/13 АБ "Укргазбанк" (82400, Львівська обл., м. Стрий, вул. Зелена, 2/13), категорія – Б.</w:t>
            </w:r>
          </w:p>
          <w:p>
            <w:pPr>
              <w:ind w:firstLine="709"/>
              <w:jc w:val="both"/>
              <w:rPr>
                <w:rFonts w:eastAsia="Times New Roman"/>
                <w:color w:val="000000"/>
                <w:lang w:val="uk-UA"/>
              </w:rPr>
            </w:pPr>
            <w:r>
              <w:rPr>
                <w:rFonts w:eastAsia="Times New Roman"/>
                <w:color w:val="000000"/>
                <w:lang w:val="uk-UA"/>
              </w:rPr>
              <w:t xml:space="preserve">Сумська обласна дирекція </w:t>
            </w:r>
          </w:p>
          <w:p>
            <w:pPr>
              <w:jc w:val="both"/>
              <w:rPr>
                <w:rFonts w:eastAsia="Times New Roman"/>
                <w:color w:val="000000"/>
                <w:lang w:val="uk-UA"/>
              </w:rPr>
            </w:pPr>
            <w:r>
              <w:rPr>
                <w:rFonts w:eastAsia="Times New Roman"/>
                <w:color w:val="000000"/>
                <w:lang w:val="uk-UA"/>
              </w:rPr>
              <w:t>Відділення №303/18 АБ "Укргазбанк" (40030, м. Суми, вул. Кірова, 4), категорія - А;</w:t>
            </w:r>
          </w:p>
          <w:p>
            <w:pPr>
              <w:jc w:val="both"/>
              <w:rPr>
                <w:rFonts w:eastAsia="Times New Roman"/>
                <w:color w:val="000000"/>
                <w:lang w:val="uk-UA"/>
              </w:rPr>
            </w:pPr>
            <w:r>
              <w:rPr>
                <w:rFonts w:eastAsia="Times New Roman"/>
                <w:color w:val="000000"/>
                <w:lang w:val="uk-UA"/>
              </w:rPr>
              <w:t>Відділення №304/18 АБ "Укргазбанк" (42000, Сумська обл., м. Ромни, бул. Шевченка, 18-а), категорія - Б;</w:t>
            </w:r>
          </w:p>
          <w:p>
            <w:pPr>
              <w:jc w:val="both"/>
              <w:rPr>
                <w:rFonts w:eastAsia="Times New Roman"/>
                <w:color w:val="000000"/>
                <w:lang w:val="uk-UA"/>
              </w:rPr>
            </w:pPr>
            <w:r>
              <w:rPr>
                <w:rFonts w:eastAsia="Times New Roman"/>
                <w:color w:val="000000"/>
                <w:lang w:val="uk-UA"/>
              </w:rPr>
              <w:t>Відділення №305/18 АБ "Укргазбанк" (40030, м. Суми, вул. Кірова, 160), категорія - В;</w:t>
            </w:r>
          </w:p>
          <w:p>
            <w:pPr>
              <w:jc w:val="both"/>
              <w:rPr>
                <w:rFonts w:eastAsia="Times New Roman"/>
                <w:color w:val="000000"/>
                <w:lang w:val="uk-UA"/>
              </w:rPr>
            </w:pPr>
            <w:r>
              <w:rPr>
                <w:rFonts w:eastAsia="Times New Roman"/>
                <w:color w:val="000000"/>
                <w:lang w:val="uk-UA"/>
              </w:rPr>
              <w:t>Відділення №306/18 АБ "Укргазбанк" (41800, Сумська обл., м. Білопілля, вул. Старопутивльська, 45), категорія - Б;</w:t>
            </w:r>
          </w:p>
          <w:p>
            <w:pPr>
              <w:jc w:val="both"/>
              <w:rPr>
                <w:rFonts w:eastAsia="Times New Roman"/>
                <w:color w:val="000000"/>
                <w:lang w:val="uk-UA"/>
              </w:rPr>
            </w:pPr>
            <w:r>
              <w:rPr>
                <w:rFonts w:eastAsia="Times New Roman"/>
                <w:color w:val="000000"/>
                <w:lang w:val="uk-UA"/>
              </w:rPr>
              <w:t>Відділення №307/18 АБ "Укргазбанк" (41600, Сумська обл., м. Конотоп, пр-т Леніна, 16), категорія - А;</w:t>
            </w:r>
          </w:p>
          <w:p>
            <w:pPr>
              <w:jc w:val="both"/>
              <w:rPr>
                <w:rFonts w:eastAsia="Times New Roman"/>
                <w:color w:val="000000"/>
                <w:lang w:val="uk-UA"/>
              </w:rPr>
            </w:pPr>
            <w:r>
              <w:rPr>
                <w:rFonts w:eastAsia="Times New Roman"/>
                <w:color w:val="000000"/>
                <w:lang w:val="uk-UA"/>
              </w:rPr>
              <w:t>Відділення №308/18 АБ "Укргазбанк" (41100, Сумська обл., м. Шостка, вул. К. Маркса, 21), категорія - А;</w:t>
            </w:r>
          </w:p>
          <w:p>
            <w:pPr>
              <w:jc w:val="both"/>
              <w:rPr>
                <w:rFonts w:eastAsia="Times New Roman"/>
                <w:color w:val="000000"/>
                <w:lang w:val="uk-UA"/>
              </w:rPr>
            </w:pPr>
            <w:r>
              <w:rPr>
                <w:rFonts w:eastAsia="Times New Roman"/>
                <w:color w:val="000000"/>
                <w:lang w:val="uk-UA"/>
              </w:rPr>
              <w:t>Відділення №309/18 АБ "Укргазбанк" (40030, м. Суми, вул. Петропавлівська, 86), категорія - Б;</w:t>
            </w:r>
          </w:p>
          <w:p>
            <w:pPr>
              <w:jc w:val="both"/>
              <w:rPr>
                <w:rFonts w:eastAsia="Times New Roman"/>
                <w:color w:val="000000"/>
                <w:lang w:val="uk-UA"/>
              </w:rPr>
            </w:pPr>
            <w:r>
              <w:rPr>
                <w:rFonts w:eastAsia="Times New Roman"/>
                <w:color w:val="000000"/>
                <w:lang w:val="uk-UA"/>
              </w:rPr>
              <w:t>Відділення №310/18 АБ "Укргазбанк" (42700, Сумська обл., м. Охтирка, вул. Ярославського, 4), категорія - А;</w:t>
            </w:r>
          </w:p>
          <w:p>
            <w:pPr>
              <w:jc w:val="both"/>
              <w:rPr>
                <w:rFonts w:eastAsia="Times New Roman"/>
                <w:color w:val="000000"/>
                <w:lang w:val="uk-UA"/>
              </w:rPr>
            </w:pPr>
            <w:r>
              <w:rPr>
                <w:rFonts w:eastAsia="Times New Roman"/>
                <w:color w:val="000000"/>
                <w:lang w:val="uk-UA"/>
              </w:rPr>
              <w:t>Відділення №311/18 АБ "Укргазбанк" (40030, м. Суми, вул. Соборна, 29-б), категорія – Б.</w:t>
            </w:r>
          </w:p>
          <w:p>
            <w:pPr>
              <w:ind w:firstLine="709"/>
              <w:jc w:val="both"/>
              <w:rPr>
                <w:rFonts w:eastAsia="Times New Roman"/>
                <w:color w:val="000000"/>
                <w:lang w:val="uk-UA"/>
              </w:rPr>
            </w:pPr>
            <w:r>
              <w:rPr>
                <w:rFonts w:eastAsia="Times New Roman"/>
                <w:color w:val="000000"/>
                <w:lang w:val="uk-UA"/>
              </w:rPr>
              <w:t xml:space="preserve">Донецька обласна дирекція </w:t>
            </w:r>
          </w:p>
          <w:p>
            <w:pPr>
              <w:jc w:val="both"/>
              <w:rPr>
                <w:rFonts w:eastAsia="Times New Roman"/>
                <w:color w:val="000000"/>
                <w:lang w:val="uk-UA"/>
              </w:rPr>
            </w:pPr>
            <w:r>
              <w:rPr>
                <w:rFonts w:eastAsia="Times New Roman"/>
                <w:color w:val="000000"/>
                <w:lang w:val="uk-UA"/>
              </w:rPr>
              <w:t>Відділення №312/04 АБ "Укргазбанк" (83048, м. Донецьк, вул. Артема, 114), категорія - А;</w:t>
            </w:r>
          </w:p>
          <w:p>
            <w:pPr>
              <w:jc w:val="both"/>
              <w:rPr>
                <w:rFonts w:eastAsia="Times New Roman"/>
                <w:color w:val="000000"/>
                <w:lang w:val="uk-UA"/>
              </w:rPr>
            </w:pPr>
            <w:r>
              <w:rPr>
                <w:rFonts w:eastAsia="Times New Roman"/>
                <w:color w:val="000000"/>
                <w:lang w:val="uk-UA"/>
              </w:rPr>
              <w:t>Відділення №313/04 АБ "Укргазбанк" (87515, Донецька обл., м. Маріуполь, вул. Енгельса, 32), категорія - Б;</w:t>
            </w:r>
          </w:p>
          <w:p>
            <w:pPr>
              <w:jc w:val="both"/>
              <w:rPr>
                <w:rFonts w:eastAsia="Times New Roman"/>
                <w:color w:val="000000"/>
                <w:lang w:val="uk-UA"/>
              </w:rPr>
            </w:pPr>
            <w:r>
              <w:rPr>
                <w:rFonts w:eastAsia="Times New Roman"/>
                <w:color w:val="000000"/>
                <w:lang w:val="uk-UA"/>
              </w:rPr>
              <w:t>Відділення №314/04 АБ "Укргазбанк" (84626, Донецька обл., м. Горлівка, вул. Рудакова, 76), категорія - Б;</w:t>
            </w:r>
          </w:p>
          <w:p>
            <w:pPr>
              <w:jc w:val="both"/>
              <w:rPr>
                <w:rFonts w:eastAsia="Times New Roman"/>
                <w:color w:val="000000"/>
                <w:lang w:val="uk-UA"/>
              </w:rPr>
            </w:pPr>
            <w:r>
              <w:rPr>
                <w:rFonts w:eastAsia="Times New Roman"/>
                <w:color w:val="000000"/>
                <w:lang w:val="uk-UA"/>
              </w:rPr>
              <w:t>Відділення №315/04 АБ "Укргазбанк" (84300, Донецька обл., м. Краматорськ, вул. Соціалістична, 74), категорія - Б;</w:t>
            </w:r>
          </w:p>
          <w:p>
            <w:pPr>
              <w:jc w:val="both"/>
              <w:rPr>
                <w:rFonts w:eastAsia="Times New Roman"/>
                <w:color w:val="000000"/>
                <w:lang w:val="uk-UA"/>
              </w:rPr>
            </w:pPr>
            <w:r>
              <w:rPr>
                <w:rFonts w:eastAsia="Times New Roman"/>
                <w:color w:val="000000"/>
                <w:lang w:val="uk-UA"/>
              </w:rPr>
              <w:t>Відділення №316/04 АБ "Укргазбанк" (83017, м. Донецьк, бул. Шевченка, 56), категорія - Б;</w:t>
            </w:r>
          </w:p>
          <w:p>
            <w:pPr>
              <w:jc w:val="both"/>
              <w:rPr>
                <w:rFonts w:eastAsia="Times New Roman"/>
                <w:color w:val="000000"/>
                <w:lang w:val="uk-UA"/>
              </w:rPr>
            </w:pPr>
            <w:r>
              <w:rPr>
                <w:rFonts w:eastAsia="Times New Roman"/>
                <w:color w:val="000000"/>
                <w:lang w:val="uk-UA"/>
              </w:rPr>
              <w:t>Відділення №317/04 АБ "Укргазбанк" (86151, Донецька обл., м. Макіївка, вул. Леніна, 43/24), категорія - Б;</w:t>
            </w:r>
          </w:p>
          <w:p>
            <w:pPr>
              <w:jc w:val="both"/>
              <w:rPr>
                <w:rFonts w:eastAsia="Times New Roman"/>
                <w:color w:val="000000"/>
                <w:lang w:val="uk-UA"/>
              </w:rPr>
            </w:pPr>
            <w:r>
              <w:rPr>
                <w:rFonts w:eastAsia="Times New Roman"/>
                <w:color w:val="000000"/>
                <w:lang w:val="uk-UA"/>
              </w:rPr>
              <w:t>Відділення №318/04 АБ "Укргазбанк" (83050, м. Донецьк, пр-т Б. Хмельницького, 88), категорія - Б;</w:t>
            </w:r>
          </w:p>
          <w:p>
            <w:pPr>
              <w:jc w:val="both"/>
              <w:rPr>
                <w:rFonts w:eastAsia="Times New Roman"/>
                <w:color w:val="000000"/>
                <w:lang w:val="uk-UA"/>
              </w:rPr>
            </w:pPr>
            <w:r>
              <w:rPr>
                <w:rFonts w:eastAsia="Times New Roman"/>
                <w:color w:val="000000"/>
                <w:lang w:val="uk-UA"/>
              </w:rPr>
              <w:t>Відділення №319/04 АБ "Укргазбанк" (87550, Донецька обл., м. Маріуполь, пр-т Ленінградський, 41), категорія - Б , (діяльність тимчасово призупинено);</w:t>
            </w:r>
          </w:p>
          <w:p>
            <w:pPr>
              <w:jc w:val="both"/>
              <w:rPr>
                <w:rFonts w:eastAsia="Times New Roman"/>
                <w:color w:val="000000"/>
                <w:lang w:val="uk-UA"/>
              </w:rPr>
            </w:pPr>
            <w:r>
              <w:rPr>
                <w:rFonts w:eastAsia="Times New Roman"/>
                <w:color w:val="000000"/>
                <w:lang w:val="uk-UA"/>
              </w:rPr>
              <w:t>Відділення №320/04 АБ "Укргазбанк" (84122, Донецька обл., м. Слов"янськ, вул. Шевченка, 11), категорія - Б;</w:t>
            </w:r>
          </w:p>
          <w:p>
            <w:pPr>
              <w:jc w:val="both"/>
              <w:rPr>
                <w:rFonts w:eastAsia="Times New Roman"/>
                <w:color w:val="000000"/>
                <w:lang w:val="uk-UA"/>
              </w:rPr>
            </w:pPr>
            <w:r>
              <w:rPr>
                <w:rFonts w:eastAsia="Times New Roman"/>
                <w:color w:val="000000"/>
                <w:lang w:val="uk-UA"/>
              </w:rPr>
              <w:t>Відділення №321/04 АБ "Укргазбанк" (83000, м. Донецьк, вул. Постишева, 107), категорія - А;</w:t>
            </w:r>
          </w:p>
          <w:p>
            <w:pPr>
              <w:jc w:val="both"/>
              <w:rPr>
                <w:rFonts w:eastAsia="Times New Roman"/>
                <w:color w:val="000000"/>
                <w:lang w:val="uk-UA"/>
              </w:rPr>
            </w:pPr>
            <w:r>
              <w:rPr>
                <w:rFonts w:eastAsia="Times New Roman"/>
                <w:color w:val="000000"/>
                <w:lang w:val="uk-UA"/>
              </w:rPr>
              <w:t>*Відділення №322/04 АБ "Укргазбанк" (83000, м. Донецьк, вул. Університетська, 107), категорія - Б, (діяльність тимчасово призупинено).</w:t>
            </w:r>
          </w:p>
          <w:p>
            <w:pPr>
              <w:ind w:firstLine="709"/>
              <w:jc w:val="both"/>
              <w:rPr>
                <w:rFonts w:eastAsia="Times New Roman"/>
                <w:color w:val="000000"/>
                <w:lang w:val="uk-UA"/>
              </w:rPr>
            </w:pPr>
            <w:r>
              <w:rPr>
                <w:rFonts w:eastAsia="Times New Roman"/>
                <w:color w:val="000000"/>
                <w:lang w:val="uk-UA"/>
              </w:rPr>
              <w:t xml:space="preserve">Кримська республіканська дирекція </w:t>
            </w:r>
          </w:p>
          <w:p>
            <w:pPr>
              <w:jc w:val="both"/>
              <w:rPr>
                <w:rFonts w:eastAsia="Times New Roman"/>
                <w:color w:val="000000"/>
                <w:lang w:val="uk-UA"/>
              </w:rPr>
            </w:pPr>
            <w:r>
              <w:rPr>
                <w:rFonts w:eastAsia="Times New Roman"/>
                <w:color w:val="000000"/>
                <w:lang w:val="uk-UA"/>
              </w:rPr>
              <w:t>Відділення №331/11 АБ "Укргазбанк" (95000, АР Крим, м. Сімферополь, пр-т Кірова/вул. Леніна, 29/1, літера«К»), категорія - А;</w:t>
            </w:r>
          </w:p>
          <w:p>
            <w:pPr>
              <w:jc w:val="both"/>
              <w:rPr>
                <w:rFonts w:eastAsia="Times New Roman"/>
                <w:color w:val="000000"/>
                <w:lang w:val="uk-UA"/>
              </w:rPr>
            </w:pPr>
            <w:r>
              <w:rPr>
                <w:rFonts w:eastAsia="Times New Roman"/>
                <w:color w:val="000000"/>
                <w:lang w:val="uk-UA"/>
              </w:rPr>
              <w:t>Відділення №332/11 АБ "Укргазбанк" (98600, АР Крим, м. Ялта, вул. Морська, 6), категорія - Б;</w:t>
            </w:r>
          </w:p>
          <w:p>
            <w:pPr>
              <w:jc w:val="both"/>
              <w:rPr>
                <w:rFonts w:eastAsia="Times New Roman"/>
                <w:color w:val="000000"/>
                <w:lang w:val="uk-UA"/>
              </w:rPr>
            </w:pPr>
            <w:r>
              <w:rPr>
                <w:rFonts w:eastAsia="Times New Roman"/>
                <w:color w:val="000000"/>
                <w:lang w:val="uk-UA"/>
              </w:rPr>
              <w:t>Відділення №333/11 АБ "Укргазбанк" (96500, АР Крим, м. Саки, вул. Совєтская, 27), категорія - А;</w:t>
            </w:r>
          </w:p>
          <w:p>
            <w:pPr>
              <w:jc w:val="both"/>
              <w:rPr>
                <w:rFonts w:eastAsia="Times New Roman"/>
                <w:color w:val="000000"/>
                <w:lang w:val="uk-UA"/>
              </w:rPr>
            </w:pPr>
            <w:r>
              <w:rPr>
                <w:rFonts w:eastAsia="Times New Roman"/>
                <w:color w:val="000000"/>
                <w:lang w:val="uk-UA"/>
              </w:rPr>
              <w:t>Відділення №334/11 АБ "Укргазбанк" (97400, АР Крим, м. Євпаторія, вул. Інтернаціональна, 109), категорія - Б;</w:t>
            </w:r>
          </w:p>
          <w:p>
            <w:pPr>
              <w:jc w:val="both"/>
              <w:rPr>
                <w:rFonts w:eastAsia="Times New Roman"/>
                <w:color w:val="000000"/>
                <w:lang w:val="uk-UA"/>
              </w:rPr>
            </w:pPr>
            <w:r>
              <w:rPr>
                <w:rFonts w:eastAsia="Times New Roman"/>
                <w:color w:val="000000"/>
                <w:lang w:val="uk-UA"/>
              </w:rPr>
              <w:t>Відділення №335/11 АБ "Укргазбанк" (97000, АР Крим, смт Красногвардійське, вул. Польова, 5),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№336/11 АБ "Укргазбанк" (98100, АР Крим, м. Феодосія, бул. Старшинова, 27),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№337/11 АБ "Укргазбанк" (96000, АР Крим, м. Красноперекопськ, вул. Калініна, 2/2), категорія - Б;</w:t>
            </w:r>
          </w:p>
          <w:p>
            <w:pPr>
              <w:jc w:val="both"/>
              <w:rPr>
                <w:rFonts w:eastAsia="Times New Roman"/>
                <w:color w:val="000000"/>
                <w:lang w:val="uk-UA"/>
              </w:rPr>
            </w:pPr>
            <w:r>
              <w:rPr>
                <w:rFonts w:eastAsia="Times New Roman"/>
                <w:color w:val="000000"/>
                <w:lang w:val="uk-UA"/>
              </w:rPr>
              <w:t>Відділення №338/11 АБ "Укргазбанк" (98300, АР Крим, м. Керч, вул. Козлова, 5), категорія - Б;</w:t>
            </w:r>
          </w:p>
          <w:p>
            <w:pPr>
              <w:jc w:val="both"/>
              <w:rPr>
                <w:rFonts w:eastAsia="Times New Roman"/>
                <w:color w:val="000000"/>
                <w:lang w:val="uk-UA"/>
              </w:rPr>
            </w:pPr>
            <w:r>
              <w:rPr>
                <w:rFonts w:eastAsia="Times New Roman"/>
                <w:color w:val="000000"/>
                <w:lang w:val="uk-UA"/>
              </w:rPr>
              <w:t>Відділення №339/11 АБ "Укргазбанк" (98000, АР Крим, м. Судак, вул. Леніна, 40), категорія - Б;</w:t>
            </w:r>
          </w:p>
          <w:p>
            <w:pPr>
              <w:jc w:val="both"/>
              <w:rPr>
                <w:rFonts w:eastAsia="Times New Roman"/>
                <w:color w:val="000000"/>
                <w:lang w:val="uk-UA"/>
              </w:rPr>
            </w:pPr>
            <w:r>
              <w:rPr>
                <w:rFonts w:eastAsia="Times New Roman"/>
                <w:color w:val="000000"/>
                <w:lang w:val="uk-UA"/>
              </w:rPr>
              <w:t xml:space="preserve">Відділення №340/11 АБ "Укргазбанк" (98300, АР Крим, м. Керч, вул. Чкалова, 151-а), категорія - </w:t>
            </w:r>
            <w:r>
              <w:rPr>
                <w:rFonts w:eastAsia="Times New Roman"/>
                <w:color w:val="000000"/>
                <w:lang w:val="uk-UA"/>
              </w:rPr>
              <w:lastRenderedPageBreak/>
              <w:t>В, (діяльність тимчасово призупинено);</w:t>
            </w:r>
          </w:p>
          <w:p>
            <w:pPr>
              <w:jc w:val="both"/>
              <w:rPr>
                <w:rFonts w:eastAsia="Times New Roman"/>
                <w:color w:val="000000"/>
                <w:lang w:val="uk-UA"/>
              </w:rPr>
            </w:pPr>
            <w:r>
              <w:rPr>
                <w:rFonts w:eastAsia="Times New Roman"/>
                <w:color w:val="000000"/>
                <w:lang w:val="uk-UA"/>
              </w:rPr>
              <w:t>Відділення №341/11 АБ "Укргазбанк" (95051, АР Крим, м. Сімферополь, вул. Гоголя, 68), категорія - Б;</w:t>
            </w:r>
          </w:p>
          <w:p>
            <w:pPr>
              <w:jc w:val="both"/>
              <w:rPr>
                <w:rFonts w:eastAsia="Times New Roman"/>
                <w:color w:val="000000"/>
                <w:lang w:val="uk-UA"/>
              </w:rPr>
            </w:pPr>
            <w:r>
              <w:rPr>
                <w:rFonts w:eastAsia="Times New Roman"/>
                <w:color w:val="000000"/>
                <w:lang w:val="uk-UA"/>
              </w:rPr>
              <w:t>Відділення №342/11 АБ "Укргазбанк" (95000, АР Крим, м. Сімферополь, вул. Дмитра Ульянова, 5/2),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№343/29 АБ "Укргазбанк" (99038, м. Севастополь, пр-т Жовтневої Революції, 57), категорія - Б;</w:t>
            </w:r>
          </w:p>
          <w:p>
            <w:pPr>
              <w:jc w:val="both"/>
              <w:rPr>
                <w:rFonts w:eastAsia="Times New Roman"/>
                <w:color w:val="000000"/>
                <w:lang w:val="uk-UA"/>
              </w:rPr>
            </w:pPr>
            <w:r>
              <w:rPr>
                <w:rFonts w:eastAsia="Times New Roman"/>
                <w:color w:val="000000"/>
                <w:lang w:val="uk-UA"/>
              </w:rPr>
              <w:t>Відділення №344/29 АБ "Укргазбанк" (99040, м. Севастополь, вул. Хрустальова, 44-А),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№345/29 АБ "Укргазбанк" (99011, м. Севастополь, вул. Вороніна, 10), категорія - А;</w:t>
            </w:r>
          </w:p>
          <w:p>
            <w:pPr>
              <w:jc w:val="both"/>
              <w:rPr>
                <w:rFonts w:eastAsia="Times New Roman"/>
                <w:color w:val="000000"/>
                <w:lang w:val="uk-UA"/>
              </w:rPr>
            </w:pPr>
            <w:r>
              <w:rPr>
                <w:rFonts w:eastAsia="Times New Roman"/>
                <w:color w:val="000000"/>
                <w:lang w:val="uk-UA"/>
              </w:rPr>
              <w:t>Відділення №346/29 АБ "Укргазбанк" (99000, м. Севастополь, пр-т Генерала Острякова, 1), категорія - Б, (діяльність тимчасово призупинено);</w:t>
            </w:r>
          </w:p>
          <w:p>
            <w:pPr>
              <w:jc w:val="both"/>
              <w:rPr>
                <w:rFonts w:eastAsia="Times New Roman"/>
                <w:color w:val="000000"/>
                <w:lang w:val="uk-UA"/>
              </w:rPr>
            </w:pPr>
            <w:r>
              <w:rPr>
                <w:rFonts w:eastAsia="Times New Roman"/>
                <w:color w:val="000000"/>
                <w:lang w:val="uk-UA"/>
              </w:rPr>
              <w:t>Відділення №347/29 АБ "Укргазбанк" (99000, м. Севастополь, вул. Папаніна, 1-а), категорія – В.</w:t>
            </w:r>
          </w:p>
          <w:p>
            <w:pPr>
              <w:ind w:firstLine="709"/>
              <w:jc w:val="both"/>
              <w:rPr>
                <w:rFonts w:eastAsia="Times New Roman"/>
                <w:color w:val="000000"/>
                <w:lang w:val="uk-UA"/>
              </w:rPr>
            </w:pPr>
            <w:r>
              <w:rPr>
                <w:rFonts w:eastAsia="Times New Roman"/>
                <w:color w:val="000000"/>
                <w:lang w:val="uk-UA"/>
              </w:rPr>
              <w:t xml:space="preserve">Полтавська обласна дирекція </w:t>
            </w:r>
          </w:p>
          <w:p>
            <w:pPr>
              <w:jc w:val="both"/>
              <w:rPr>
                <w:rFonts w:eastAsia="Times New Roman"/>
                <w:color w:val="000000"/>
                <w:lang w:val="uk-UA"/>
              </w:rPr>
            </w:pPr>
            <w:r>
              <w:rPr>
                <w:rFonts w:eastAsia="Times New Roman"/>
                <w:color w:val="000000"/>
                <w:lang w:val="uk-UA"/>
              </w:rPr>
              <w:t>Відділення №323/16 АБ "Укргазбанк" (36020, м. Полтава, вул. Жовтнева, 19), категорія - А;</w:t>
            </w:r>
          </w:p>
          <w:p>
            <w:pPr>
              <w:jc w:val="both"/>
              <w:rPr>
                <w:rFonts w:eastAsia="Times New Roman"/>
                <w:color w:val="000000"/>
                <w:lang w:val="uk-UA"/>
              </w:rPr>
            </w:pPr>
            <w:r>
              <w:rPr>
                <w:rFonts w:eastAsia="Times New Roman"/>
                <w:color w:val="000000"/>
                <w:lang w:val="uk-UA"/>
              </w:rPr>
              <w:t>Відділення №324/16 АБ "Укргазбанк" (39600, Полтавська обл., м. Кременчук, б-р Пушкіна, 20), категорія - Б;</w:t>
            </w:r>
          </w:p>
          <w:p>
            <w:pPr>
              <w:jc w:val="both"/>
              <w:rPr>
                <w:rFonts w:eastAsia="Times New Roman"/>
                <w:color w:val="000000"/>
                <w:lang w:val="uk-UA"/>
              </w:rPr>
            </w:pPr>
            <w:r>
              <w:rPr>
                <w:rFonts w:eastAsia="Times New Roman"/>
                <w:color w:val="000000"/>
                <w:lang w:val="uk-UA"/>
              </w:rPr>
              <w:t>Відділення №325/16 АБ "Укргазбанк" (37600, Полтавська обл., м. Миргород, вул. Данила Апостола, 5), категорія - Б;</w:t>
            </w:r>
          </w:p>
          <w:p>
            <w:pPr>
              <w:jc w:val="both"/>
              <w:rPr>
                <w:rFonts w:eastAsia="Times New Roman"/>
                <w:color w:val="000000"/>
                <w:lang w:val="uk-UA"/>
              </w:rPr>
            </w:pPr>
            <w:r>
              <w:rPr>
                <w:rFonts w:eastAsia="Times New Roman"/>
                <w:color w:val="000000"/>
                <w:lang w:val="uk-UA"/>
              </w:rPr>
              <w:t>Відділення №326/16 АБ "Укргазбанк" (36021, м. Полтава, вул. Калініна, 17), категорія - Б;</w:t>
            </w:r>
          </w:p>
          <w:p>
            <w:pPr>
              <w:jc w:val="both"/>
              <w:rPr>
                <w:rFonts w:eastAsia="Times New Roman"/>
                <w:color w:val="000000"/>
                <w:lang w:val="uk-UA"/>
              </w:rPr>
            </w:pPr>
            <w:r>
              <w:rPr>
                <w:rFonts w:eastAsia="Times New Roman"/>
                <w:color w:val="000000"/>
                <w:lang w:val="uk-UA"/>
              </w:rPr>
              <w:t>Відділення №327/16 АБ "Укргазбанк" (39600, Полтавська обл., м. Кременчук, вул. Халаменюка, 5), категорія - А;</w:t>
            </w:r>
          </w:p>
          <w:p>
            <w:pPr>
              <w:jc w:val="both"/>
              <w:rPr>
                <w:rFonts w:eastAsia="Times New Roman"/>
                <w:color w:val="000000"/>
                <w:lang w:val="uk-UA"/>
              </w:rPr>
            </w:pPr>
            <w:r>
              <w:rPr>
                <w:rFonts w:eastAsia="Times New Roman"/>
                <w:color w:val="000000"/>
                <w:lang w:val="uk-UA"/>
              </w:rPr>
              <w:t>Відділення №328/16 АБ "Укргазбанк" (36000, м. Полтава, вул. Жовтнева, 29), категорія - Б;</w:t>
            </w:r>
          </w:p>
          <w:p>
            <w:pPr>
              <w:jc w:val="both"/>
              <w:rPr>
                <w:rFonts w:eastAsia="Times New Roman"/>
                <w:color w:val="000000"/>
                <w:lang w:val="uk-UA"/>
              </w:rPr>
            </w:pPr>
            <w:r>
              <w:rPr>
                <w:rFonts w:eastAsia="Times New Roman"/>
                <w:color w:val="000000"/>
                <w:lang w:val="uk-UA"/>
              </w:rPr>
              <w:t>Відділення №329/16 АБ "Укргазбанк" (37500, Полтавська обл., м. Лубни, вул. Радянська, 41), категорія - Б;</w:t>
            </w:r>
          </w:p>
          <w:p>
            <w:pPr>
              <w:jc w:val="both"/>
              <w:rPr>
                <w:rFonts w:eastAsia="Times New Roman"/>
                <w:color w:val="000000"/>
                <w:lang w:val="uk-UA"/>
              </w:rPr>
            </w:pPr>
            <w:r>
              <w:rPr>
                <w:rFonts w:eastAsia="Times New Roman"/>
                <w:color w:val="000000"/>
                <w:lang w:val="uk-UA"/>
              </w:rPr>
              <w:t>Відділення №330/16 АБ "Укргазбанк" (39800, Полтавська обл., м. Комсомольськ, вул. Гірників, 33), категорія – Б.</w:t>
            </w:r>
          </w:p>
          <w:p>
            <w:pPr>
              <w:ind w:firstLine="709"/>
              <w:jc w:val="both"/>
              <w:rPr>
                <w:rFonts w:eastAsia="Times New Roman"/>
                <w:color w:val="000000"/>
                <w:lang w:val="uk-UA"/>
              </w:rPr>
            </w:pPr>
            <w:r>
              <w:rPr>
                <w:rFonts w:eastAsia="Times New Roman"/>
                <w:color w:val="000000"/>
                <w:lang w:val="uk-UA"/>
              </w:rPr>
              <w:t xml:space="preserve">Луганська обласна дирекція </w:t>
            </w:r>
          </w:p>
          <w:p>
            <w:pPr>
              <w:jc w:val="both"/>
              <w:rPr>
                <w:rFonts w:eastAsia="Times New Roman"/>
                <w:color w:val="000000"/>
                <w:lang w:val="uk-UA"/>
              </w:rPr>
            </w:pPr>
            <w:r>
              <w:rPr>
                <w:rFonts w:eastAsia="Times New Roman"/>
                <w:color w:val="000000"/>
                <w:lang w:val="uk-UA"/>
              </w:rPr>
              <w:t>Відділення №350/12 АБ "Укргазбанк" (91005, м. Луганськ, 30-й квартал, 4), категорія - А;</w:t>
            </w:r>
          </w:p>
          <w:p>
            <w:pPr>
              <w:jc w:val="both"/>
              <w:rPr>
                <w:rFonts w:eastAsia="Times New Roman"/>
                <w:color w:val="000000"/>
                <w:lang w:val="uk-UA"/>
              </w:rPr>
            </w:pPr>
            <w:r>
              <w:rPr>
                <w:rFonts w:eastAsia="Times New Roman"/>
                <w:color w:val="000000"/>
                <w:lang w:val="uk-UA"/>
              </w:rPr>
              <w:t>Відділення №351/12 АБ "Укргазбанк" (91030, м. Луганськ, вул. Луганської правди, 153/22), категорія - Б;</w:t>
            </w:r>
          </w:p>
          <w:p>
            <w:pPr>
              <w:jc w:val="both"/>
              <w:rPr>
                <w:rFonts w:eastAsia="Times New Roman"/>
                <w:color w:val="000000"/>
                <w:lang w:val="uk-UA"/>
              </w:rPr>
            </w:pPr>
            <w:r>
              <w:rPr>
                <w:rFonts w:eastAsia="Times New Roman"/>
                <w:color w:val="000000"/>
                <w:lang w:val="uk-UA"/>
              </w:rPr>
              <w:t>Відділення №352/12 АБ "Укргазбанк" (92000, Луганська обл., м. Лутугине, вул. Леніна, 116), категорія - Б;</w:t>
            </w:r>
          </w:p>
          <w:p>
            <w:pPr>
              <w:jc w:val="both"/>
              <w:rPr>
                <w:rFonts w:eastAsia="Times New Roman"/>
                <w:color w:val="000000"/>
                <w:lang w:val="uk-UA"/>
              </w:rPr>
            </w:pPr>
            <w:r>
              <w:rPr>
                <w:rFonts w:eastAsia="Times New Roman"/>
                <w:color w:val="000000"/>
                <w:lang w:val="uk-UA"/>
              </w:rPr>
              <w:t>Відділення №353/12 АБ "Укргазбанк" (93100, Луганська обл., м. Лисичанськ, пр-т Леніна, 149), категорія - Б;</w:t>
            </w:r>
          </w:p>
          <w:p>
            <w:pPr>
              <w:jc w:val="both"/>
              <w:rPr>
                <w:rFonts w:eastAsia="Times New Roman"/>
                <w:color w:val="000000"/>
                <w:lang w:val="uk-UA"/>
              </w:rPr>
            </w:pPr>
            <w:r>
              <w:rPr>
                <w:rFonts w:eastAsia="Times New Roman"/>
                <w:color w:val="000000"/>
                <w:lang w:val="uk-UA"/>
              </w:rPr>
              <w:t>Відділення №354/12 АБ "Укргазбанк" (91017, м. Луганськ, вул. Оборонна, 109), категорія - В, (діяльність тимчасово призупинено);</w:t>
            </w:r>
          </w:p>
          <w:p>
            <w:pPr>
              <w:jc w:val="both"/>
              <w:rPr>
                <w:rFonts w:eastAsia="Times New Roman"/>
                <w:color w:val="000000"/>
                <w:lang w:val="uk-UA"/>
              </w:rPr>
            </w:pPr>
            <w:r>
              <w:rPr>
                <w:rFonts w:eastAsia="Times New Roman"/>
                <w:color w:val="000000"/>
                <w:lang w:val="uk-UA"/>
              </w:rPr>
              <w:t>Відділення №355/12 АБ "Укргазбанк" (94400, Луганська обл., м. Краснодон, Мікроцентр квартал, 24), категорія - Б;</w:t>
            </w:r>
          </w:p>
          <w:p>
            <w:pPr>
              <w:jc w:val="both"/>
              <w:rPr>
                <w:rFonts w:eastAsia="Times New Roman"/>
                <w:color w:val="000000"/>
                <w:lang w:val="uk-UA"/>
              </w:rPr>
            </w:pPr>
            <w:r>
              <w:rPr>
                <w:rFonts w:eastAsia="Times New Roman"/>
                <w:color w:val="000000"/>
                <w:lang w:val="uk-UA"/>
              </w:rPr>
              <w:t>Відділення №356/12 АБ "Укргазбанк" (93406, Луганська обл., м. Сєвєродонецьк, пр-т Гвардійський, 14/5), категорія - Б;</w:t>
            </w:r>
          </w:p>
          <w:p>
            <w:pPr>
              <w:jc w:val="both"/>
              <w:rPr>
                <w:rFonts w:eastAsia="Times New Roman"/>
                <w:color w:val="000000"/>
                <w:lang w:val="uk-UA"/>
              </w:rPr>
            </w:pPr>
            <w:r>
              <w:rPr>
                <w:rFonts w:eastAsia="Times New Roman"/>
                <w:color w:val="000000"/>
                <w:lang w:val="uk-UA"/>
              </w:rPr>
              <w:t>Відділення №357/12 АБ "Укргазбанк" (91020, м. Луганськ, провулок Пєрєєздний, 1а), категорія - В;</w:t>
            </w:r>
          </w:p>
          <w:p>
            <w:pPr>
              <w:jc w:val="both"/>
              <w:rPr>
                <w:rFonts w:eastAsia="Times New Roman"/>
                <w:color w:val="000000"/>
                <w:lang w:val="uk-UA"/>
              </w:rPr>
            </w:pPr>
            <w:r>
              <w:rPr>
                <w:rFonts w:eastAsia="Times New Roman"/>
                <w:color w:val="000000"/>
                <w:lang w:val="uk-UA"/>
              </w:rPr>
              <w:t>Відділення №358/12 АБ "Укргазбанк" (91016, м. Луганськ, пл. Гєроєв ВОВ, 4), категорія - Б;</w:t>
            </w:r>
          </w:p>
          <w:p>
            <w:pPr>
              <w:jc w:val="both"/>
              <w:rPr>
                <w:rFonts w:eastAsia="Times New Roman"/>
                <w:color w:val="000000"/>
                <w:lang w:val="uk-UA"/>
              </w:rPr>
            </w:pPr>
            <w:r>
              <w:rPr>
                <w:rFonts w:eastAsia="Times New Roman"/>
                <w:color w:val="000000"/>
                <w:lang w:val="uk-UA"/>
              </w:rPr>
              <w:t>Відділення №359/12 АБ "Укргазбанк" (94200, Луганська обл., м. Алчевськ, вул. Леніна, 13), категорія - Б;</w:t>
            </w:r>
          </w:p>
          <w:p>
            <w:pPr>
              <w:jc w:val="both"/>
              <w:rPr>
                <w:rFonts w:eastAsia="Times New Roman"/>
                <w:color w:val="000000"/>
                <w:lang w:val="uk-UA"/>
              </w:rPr>
            </w:pPr>
            <w:r>
              <w:rPr>
                <w:rFonts w:eastAsia="Times New Roman"/>
                <w:color w:val="000000"/>
                <w:lang w:val="uk-UA"/>
              </w:rPr>
              <w:t>Відділення №360/12 АБ "Укргазбанк" (94000, Луганська обл., м. Стаханов, вул. Леніна, 1), категорія - Б;</w:t>
            </w:r>
          </w:p>
          <w:p>
            <w:pPr>
              <w:jc w:val="both"/>
              <w:rPr>
                <w:rFonts w:eastAsia="Times New Roman"/>
                <w:color w:val="000000"/>
                <w:lang w:val="uk-UA"/>
              </w:rPr>
            </w:pPr>
            <w:r>
              <w:rPr>
                <w:rFonts w:eastAsia="Times New Roman"/>
                <w:color w:val="000000"/>
                <w:lang w:val="uk-UA"/>
              </w:rPr>
              <w:t>Відділення №361/12 АБ "Укргазбанк" (94700, Луганська обл., м. Ровеньки, вул. Леніна, 17), категорія - Б;</w:t>
            </w:r>
          </w:p>
          <w:p>
            <w:pPr>
              <w:jc w:val="both"/>
              <w:rPr>
                <w:rFonts w:eastAsia="Times New Roman"/>
                <w:color w:val="000000"/>
                <w:lang w:val="uk-UA"/>
              </w:rPr>
            </w:pPr>
            <w:r>
              <w:rPr>
                <w:rFonts w:eastAsia="Times New Roman"/>
                <w:color w:val="000000"/>
                <w:lang w:val="uk-UA"/>
              </w:rPr>
              <w:t>Відділення №362/12 АБ "Укргазбанк" (94613, Луганська обл., м. Антрацит, вул. Петровського, 61-а), категорія - Б, (діяльність тимчасово призупинено);</w:t>
            </w:r>
          </w:p>
          <w:p>
            <w:pPr>
              <w:jc w:val="both"/>
              <w:rPr>
                <w:rFonts w:eastAsia="Times New Roman"/>
                <w:color w:val="000000"/>
                <w:lang w:val="uk-UA"/>
              </w:rPr>
            </w:pPr>
            <w:r>
              <w:rPr>
                <w:rFonts w:eastAsia="Times New Roman"/>
                <w:color w:val="000000"/>
                <w:lang w:val="uk-UA"/>
              </w:rPr>
              <w:t xml:space="preserve">Відділення №363/12 АБ "Укргазбанк" (93000, Луганська обл., м. Рубіжне, вул. Менделєєва, 24), </w:t>
            </w:r>
            <w:r>
              <w:rPr>
                <w:rFonts w:eastAsia="Times New Roman"/>
                <w:color w:val="000000"/>
                <w:lang w:val="uk-UA"/>
              </w:rPr>
              <w:lastRenderedPageBreak/>
              <w:t>категорія - Б;</w:t>
            </w:r>
          </w:p>
          <w:p>
            <w:pPr>
              <w:jc w:val="both"/>
              <w:rPr>
                <w:rFonts w:eastAsia="Times New Roman"/>
                <w:color w:val="000000"/>
                <w:lang w:val="uk-UA"/>
              </w:rPr>
            </w:pPr>
            <w:r>
              <w:rPr>
                <w:rFonts w:eastAsia="Times New Roman"/>
                <w:color w:val="000000"/>
                <w:lang w:val="uk-UA"/>
              </w:rPr>
              <w:t>Відділення №364/12 АБ "Укргазбанк" (94800, Луганська обл., м. Свердловськ, вул. Енгельса, 26), категорія - Б;</w:t>
            </w:r>
          </w:p>
          <w:p>
            <w:pPr>
              <w:jc w:val="both"/>
              <w:rPr>
                <w:rFonts w:eastAsia="Times New Roman"/>
                <w:color w:val="000000"/>
                <w:lang w:val="uk-UA"/>
              </w:rPr>
            </w:pPr>
            <w:r>
              <w:rPr>
                <w:rFonts w:eastAsia="Times New Roman"/>
                <w:color w:val="000000"/>
                <w:lang w:val="uk-UA"/>
              </w:rPr>
              <w:t>Відділення №365/12 АБ "Укргазбанк" (94520, Луганська обл., м. Красний Луч, вул. Маркса Карла, 6), категорія - Б;</w:t>
            </w:r>
          </w:p>
          <w:p>
            <w:pPr>
              <w:ind w:firstLine="709"/>
              <w:jc w:val="both"/>
              <w:rPr>
                <w:rFonts w:eastAsia="Times New Roman"/>
                <w:color w:val="000000"/>
                <w:lang w:val="uk-UA"/>
              </w:rPr>
            </w:pPr>
            <w:r>
              <w:rPr>
                <w:rFonts w:eastAsia="Times New Roman"/>
                <w:color w:val="000000"/>
                <w:lang w:val="uk-UA"/>
              </w:rPr>
              <w:t>Тимчасово призупинено роботу таких вiддiлень:</w:t>
            </w:r>
          </w:p>
          <w:p>
            <w:pPr>
              <w:jc w:val="both"/>
              <w:rPr>
                <w:rFonts w:eastAsia="Times New Roman"/>
                <w:color w:val="000000"/>
                <w:lang w:val="uk-UA"/>
              </w:rPr>
            </w:pPr>
            <w:r>
              <w:rPr>
                <w:rFonts w:eastAsia="Times New Roman"/>
                <w:color w:val="000000"/>
                <w:lang w:val="uk-UA"/>
              </w:rPr>
              <w:t xml:space="preserve">- 18.02.2013 року - вiддiлення №218/15 (65029, м. Одеса, вул. Композитора Нiщинського, 16); </w:t>
            </w:r>
          </w:p>
          <w:p>
            <w:pPr>
              <w:jc w:val="both"/>
              <w:rPr>
                <w:rFonts w:eastAsia="Times New Roman"/>
                <w:color w:val="000000"/>
                <w:lang w:val="uk-UA"/>
              </w:rPr>
            </w:pPr>
            <w:r>
              <w:rPr>
                <w:rFonts w:eastAsia="Times New Roman"/>
                <w:color w:val="000000"/>
                <w:lang w:val="uk-UA"/>
              </w:rPr>
              <w:t xml:space="preserve">- 21.02.2013 року - вiддiлення №199/15 (65003, м. Одеса, вул. Одарiя, 1); </w:t>
            </w:r>
          </w:p>
          <w:p>
            <w:pPr>
              <w:jc w:val="both"/>
              <w:rPr>
                <w:rFonts w:eastAsia="Times New Roman"/>
                <w:color w:val="000000"/>
                <w:lang w:val="uk-UA"/>
              </w:rPr>
            </w:pPr>
            <w:r>
              <w:rPr>
                <w:rFonts w:eastAsia="Times New Roman"/>
                <w:color w:val="000000"/>
                <w:lang w:val="uk-UA"/>
              </w:rPr>
              <w:t xml:space="preserve">- 29.03.2013 року - вiддiлення №203/15 (66100, Одеська обл., м. Балта, вул. Котовського, 199-А); </w:t>
            </w:r>
          </w:p>
          <w:p>
            <w:pPr>
              <w:jc w:val="both"/>
              <w:rPr>
                <w:rFonts w:eastAsia="Times New Roman"/>
                <w:color w:val="000000"/>
                <w:lang w:val="uk-UA"/>
              </w:rPr>
            </w:pPr>
            <w:r>
              <w:rPr>
                <w:rFonts w:eastAsia="Times New Roman"/>
                <w:color w:val="000000"/>
                <w:lang w:val="uk-UA"/>
              </w:rPr>
              <w:t xml:space="preserve">- 13.04.2013 року - вiддiлення №250/15 (65011, м. Одеса, вул. Успенська, 48); </w:t>
            </w:r>
          </w:p>
          <w:p>
            <w:pPr>
              <w:jc w:val="both"/>
              <w:rPr>
                <w:rFonts w:eastAsia="Times New Roman"/>
                <w:color w:val="000000"/>
                <w:lang w:val="uk-UA"/>
              </w:rPr>
            </w:pPr>
            <w:r>
              <w:rPr>
                <w:rFonts w:eastAsia="Times New Roman"/>
                <w:color w:val="000000"/>
                <w:lang w:val="uk-UA"/>
              </w:rPr>
              <w:t xml:space="preserve">- 29.04.2013 року - вiддiлення №340/11 (98300, АР Крим, м. Керч, вул. Чкалова, 151-а); </w:t>
            </w:r>
          </w:p>
          <w:p>
            <w:pPr>
              <w:jc w:val="both"/>
              <w:rPr>
                <w:rFonts w:eastAsia="Times New Roman"/>
                <w:color w:val="000000"/>
                <w:lang w:val="uk-UA"/>
              </w:rPr>
            </w:pPr>
            <w:r>
              <w:rPr>
                <w:rFonts w:eastAsia="Times New Roman"/>
                <w:color w:val="000000"/>
                <w:lang w:val="uk-UA"/>
              </w:rPr>
              <w:t xml:space="preserve">- 01.05.2013 року - вiддiлення №28 (02098, м. Київ, вул. Днiпровська набережна, 25-А); </w:t>
            </w:r>
          </w:p>
          <w:p>
            <w:pPr>
              <w:jc w:val="both"/>
              <w:rPr>
                <w:rFonts w:eastAsia="Times New Roman"/>
                <w:color w:val="000000"/>
                <w:lang w:val="uk-UA"/>
              </w:rPr>
            </w:pPr>
            <w:r>
              <w:rPr>
                <w:rFonts w:eastAsia="Times New Roman"/>
                <w:color w:val="000000"/>
                <w:lang w:val="uk-UA"/>
              </w:rPr>
              <w:t>- 09.05.2013 року - вiддiлення №65 (08600, Київська обл., м. Василькiв, вул. Шевченка, 44);</w:t>
            </w:r>
          </w:p>
          <w:p>
            <w:pPr>
              <w:jc w:val="both"/>
              <w:rPr>
                <w:rFonts w:eastAsia="Times New Roman"/>
                <w:color w:val="000000"/>
                <w:lang w:val="uk-UA"/>
              </w:rPr>
            </w:pPr>
            <w:r>
              <w:rPr>
                <w:rFonts w:eastAsia="Times New Roman"/>
                <w:color w:val="000000"/>
                <w:lang w:val="uk-UA"/>
              </w:rPr>
              <w:t xml:space="preserve">- 20.05.2013 року - вiддiлення №186/07 53602, Запорiзька область, м. Мелiтополь, майдан Перемоги, 2); </w:t>
            </w:r>
          </w:p>
          <w:p>
            <w:pPr>
              <w:jc w:val="both"/>
              <w:rPr>
                <w:rFonts w:eastAsia="Times New Roman"/>
                <w:color w:val="000000"/>
                <w:lang w:val="uk-UA"/>
              </w:rPr>
            </w:pPr>
            <w:r>
              <w:rPr>
                <w:rFonts w:eastAsia="Times New Roman"/>
                <w:color w:val="000000"/>
                <w:lang w:val="uk-UA"/>
              </w:rPr>
              <w:t>- 01.08.2013 року - вiддiлення №119/17 (33024, м. Рiвне, вул. Князя Володимира, 82-б);</w:t>
            </w:r>
          </w:p>
          <w:p>
            <w:pPr>
              <w:jc w:val="both"/>
              <w:rPr>
                <w:rFonts w:eastAsia="Times New Roman"/>
                <w:color w:val="000000"/>
                <w:lang w:val="uk-UA"/>
              </w:rPr>
            </w:pPr>
            <w:r>
              <w:rPr>
                <w:rFonts w:eastAsia="Times New Roman"/>
                <w:color w:val="000000"/>
                <w:lang w:val="uk-UA"/>
              </w:rPr>
              <w:t>- 01.08.2013 року - вiддiлення №162/23 (20600, Черкаська обл., м. Шпола, вул. Лебединська, 4);</w:t>
            </w:r>
          </w:p>
          <w:p>
            <w:pPr>
              <w:jc w:val="both"/>
              <w:rPr>
                <w:rFonts w:eastAsia="Times New Roman"/>
                <w:color w:val="000000"/>
                <w:lang w:val="uk-UA"/>
              </w:rPr>
            </w:pPr>
            <w:r>
              <w:rPr>
                <w:rFonts w:eastAsia="Times New Roman"/>
                <w:color w:val="000000"/>
                <w:lang w:val="uk-UA"/>
              </w:rPr>
              <w:t>- 01.08.2013 року - вiддiлення №264/07 (53602, Запорiзька обл., м. Мелiтополь, вул. К. Маркса, 27);</w:t>
            </w:r>
          </w:p>
          <w:p>
            <w:pPr>
              <w:jc w:val="both"/>
              <w:rPr>
                <w:rFonts w:eastAsia="Times New Roman"/>
                <w:color w:val="000000"/>
                <w:lang w:val="uk-UA"/>
              </w:rPr>
            </w:pPr>
            <w:r>
              <w:rPr>
                <w:rFonts w:eastAsia="Times New Roman"/>
                <w:color w:val="000000"/>
                <w:lang w:val="uk-UA"/>
              </w:rPr>
              <w:t xml:space="preserve">- 01.08.2013 року - вiддiлення №276/20 (61183, м. Харкiв, вул. Дружби Народiв, 238); </w:t>
            </w:r>
          </w:p>
          <w:p>
            <w:pPr>
              <w:jc w:val="both"/>
              <w:rPr>
                <w:rFonts w:eastAsia="Times New Roman"/>
                <w:color w:val="000000"/>
                <w:lang w:val="uk-UA"/>
              </w:rPr>
            </w:pPr>
            <w:r>
              <w:rPr>
                <w:rFonts w:eastAsia="Times New Roman"/>
                <w:color w:val="000000"/>
                <w:lang w:val="uk-UA"/>
              </w:rPr>
              <w:t xml:space="preserve">- 01.08.2013 року - вiддiлення №336/11 (98100, АР Крим, м. Феодосiя, бул. Старшинова, 27); </w:t>
            </w:r>
          </w:p>
          <w:p>
            <w:pPr>
              <w:jc w:val="both"/>
              <w:rPr>
                <w:rFonts w:eastAsia="Times New Roman"/>
                <w:color w:val="000000"/>
                <w:lang w:val="uk-UA"/>
              </w:rPr>
            </w:pPr>
            <w:r>
              <w:rPr>
                <w:rFonts w:eastAsia="Times New Roman"/>
                <w:color w:val="000000"/>
                <w:lang w:val="uk-UA"/>
              </w:rPr>
              <w:t>- 16.10.2013 року - вiддiлення №Солом’янське вiддiлення (03087, м. Київ, вул. Єреванська, 1);</w:t>
            </w:r>
          </w:p>
          <w:p>
            <w:pPr>
              <w:jc w:val="both"/>
              <w:rPr>
                <w:rFonts w:eastAsia="Times New Roman"/>
                <w:color w:val="000000"/>
                <w:lang w:val="uk-UA"/>
              </w:rPr>
            </w:pPr>
            <w:r>
              <w:rPr>
                <w:rFonts w:eastAsia="Times New Roman"/>
                <w:color w:val="000000"/>
                <w:lang w:val="uk-UA"/>
              </w:rPr>
              <w:t>- 02.12.2013 року - вiддiлення №335/11 (97000, АР Крим, смт Красногвардiйське, вул. Польова, 5)/</w:t>
            </w:r>
          </w:p>
          <w:p>
            <w:pPr>
              <w:ind w:firstLine="709"/>
              <w:jc w:val="both"/>
              <w:rPr>
                <w:rFonts w:eastAsia="Times New Roman"/>
                <w:color w:val="000000"/>
                <w:lang w:val="uk-UA"/>
              </w:rPr>
            </w:pPr>
            <w:r>
              <w:rPr>
                <w:rFonts w:eastAsia="Times New Roman"/>
                <w:color w:val="000000"/>
                <w:lang w:val="uk-UA"/>
              </w:rPr>
              <w:t xml:space="preserve">Змiнено мiсцезнаходження вiддiлень (у тому числi вiдновлено дiяльнiсть за новою адресою): </w:t>
            </w:r>
          </w:p>
          <w:p>
            <w:pPr>
              <w:jc w:val="both"/>
              <w:rPr>
                <w:rFonts w:eastAsia="Times New Roman"/>
                <w:color w:val="000000"/>
                <w:lang w:val="uk-UA"/>
              </w:rPr>
            </w:pPr>
            <w:r>
              <w:rPr>
                <w:rFonts w:eastAsia="Times New Roman"/>
                <w:color w:val="000000"/>
                <w:lang w:val="uk-UA"/>
              </w:rPr>
              <w:t xml:space="preserve">- 01.02.2013 року - вiддiлення №326/16 (нова адреса - 36021, м. Полтава, вул. Калiнiна, 17; стара адреса - 39600, Полтавська обл., м. Кременчук, вул. Першотравнева, 61 (призупинення дiяльностi вiддiлення - 01.04.2011); </w:t>
            </w:r>
          </w:p>
          <w:p>
            <w:pPr>
              <w:jc w:val="both"/>
              <w:rPr>
                <w:rFonts w:eastAsia="Times New Roman"/>
                <w:color w:val="000000"/>
                <w:lang w:val="uk-UA"/>
              </w:rPr>
            </w:pPr>
            <w:r>
              <w:rPr>
                <w:rFonts w:eastAsia="Times New Roman"/>
                <w:color w:val="000000"/>
                <w:lang w:val="uk-UA"/>
              </w:rPr>
              <w:t>- 04.02.2013 року - вiддiлення №251/14 (нова адреса - 54017, м. Миколаїв, вул. Московська, буд. 54а/1; стара адреса - Одеська обл., м. Роздiльна, вул. Ленiна, 44-д (призупинення дiяльностi вiддiлення - 15.12.2010);</w:t>
            </w:r>
          </w:p>
          <w:p>
            <w:pPr>
              <w:jc w:val="both"/>
              <w:rPr>
                <w:rFonts w:eastAsia="Times New Roman"/>
                <w:color w:val="000000"/>
                <w:lang w:val="uk-UA"/>
              </w:rPr>
            </w:pPr>
            <w:r>
              <w:rPr>
                <w:rFonts w:eastAsia="Times New Roman"/>
                <w:color w:val="000000"/>
                <w:lang w:val="uk-UA"/>
              </w:rPr>
              <w:t xml:space="preserve">- 13.02.2013 року - вiддiлення №244/01 (нова адреса - 22100, Вiнницька обл., м. Козятин, вул. Грушевського, буд. 68; стара адреса - 22100, Вiнницька обл., м. Козятин, вул.Винниченка,13/2-а (перемiщення дiючого вiддiлення); </w:t>
            </w:r>
          </w:p>
          <w:p>
            <w:pPr>
              <w:jc w:val="both"/>
              <w:rPr>
                <w:rFonts w:eastAsia="Times New Roman"/>
                <w:color w:val="000000"/>
                <w:lang w:val="uk-UA"/>
              </w:rPr>
            </w:pPr>
            <w:r>
              <w:rPr>
                <w:rFonts w:eastAsia="Times New Roman"/>
                <w:color w:val="000000"/>
                <w:lang w:val="uk-UA"/>
              </w:rPr>
              <w:t>- 19.02.2013 року - вiддiлення №144/01 (нова адреса - 24400, Вiнницька область, м. Бершадь, вул. Миколаєнка, буд. 21; стара адреса - 18000, м. Черкаси, вул.Гагарiна,55/1 (призупинення дiяльностi вiддiлення - 05.08.2011);</w:t>
            </w:r>
          </w:p>
          <w:p>
            <w:pPr>
              <w:jc w:val="both"/>
              <w:rPr>
                <w:rFonts w:eastAsia="Times New Roman"/>
                <w:color w:val="000000"/>
                <w:lang w:val="uk-UA"/>
              </w:rPr>
            </w:pPr>
            <w:r>
              <w:rPr>
                <w:rFonts w:eastAsia="Times New Roman"/>
                <w:color w:val="000000"/>
                <w:lang w:val="uk-UA"/>
              </w:rPr>
              <w:t>- 21.02.2013 року - вiддiлення №146/01 (нова адреса - 22800, Вiнницька область, м. Немирiв, вул. Луначарського, буд. 10а; стара адреса - 19700, Черкаська обл., м. Золотоноша, вул. Вiдродження, 16 (призупинення дiяльностi вiддiлення - 24.03.2011);</w:t>
            </w:r>
          </w:p>
          <w:p>
            <w:pPr>
              <w:jc w:val="both"/>
              <w:rPr>
                <w:rFonts w:eastAsia="Times New Roman"/>
                <w:color w:val="000000"/>
                <w:lang w:val="uk-UA"/>
              </w:rPr>
            </w:pPr>
            <w:r>
              <w:rPr>
                <w:rFonts w:eastAsia="Times New Roman"/>
                <w:color w:val="000000"/>
                <w:lang w:val="uk-UA"/>
              </w:rPr>
              <w:t>- 01.03.2013 року - вiддiлення №110/17 (нова адреса - 33027, м. Рiвне, вул. Пухова, 85; стара адреса - 33028, м. Рiвне, вул. Чорновола, 12-а (призупинення дiяльностi вiддiлення - 28.09.2011);</w:t>
            </w:r>
          </w:p>
          <w:p>
            <w:pPr>
              <w:jc w:val="both"/>
              <w:rPr>
                <w:rFonts w:eastAsia="Times New Roman"/>
                <w:color w:val="000000"/>
                <w:lang w:val="uk-UA"/>
              </w:rPr>
            </w:pPr>
            <w:r>
              <w:rPr>
                <w:rFonts w:eastAsia="Times New Roman"/>
                <w:color w:val="000000"/>
                <w:lang w:val="uk-UA"/>
              </w:rPr>
              <w:t xml:space="preserve">- 12.04.2013 року - вiддiлення №39 (нова адреса - 07400, Київська обл., м. Бровари, вул. Черняховського, буд. 21; стара адреса - 07400, Київська обл., м. Бровари, вул. Гагарiна, 14 (перемiщення дiючого вiддiлення); </w:t>
            </w:r>
          </w:p>
          <w:p>
            <w:pPr>
              <w:jc w:val="both"/>
              <w:rPr>
                <w:rFonts w:eastAsia="Times New Roman"/>
                <w:color w:val="000000"/>
                <w:lang w:val="uk-UA"/>
              </w:rPr>
            </w:pPr>
            <w:r>
              <w:rPr>
                <w:rFonts w:eastAsia="Times New Roman"/>
                <w:color w:val="000000"/>
                <w:lang w:val="uk-UA"/>
              </w:rPr>
              <w:t>- 19.04.2013 року - вiддiлення №176/03 (нова адреса - 51400, Днiпропетровська обл., м. Павлоград, вул. Ленiна, буд. 107/3; стара адреса - 49000, м. Днiпропетровськ, пр-т iм. газети "Правда", 1 (призупинення дiяльностi вiддiлення - 01.07.2011);</w:t>
            </w:r>
          </w:p>
          <w:p>
            <w:pPr>
              <w:jc w:val="both"/>
              <w:rPr>
                <w:rFonts w:eastAsia="Times New Roman"/>
                <w:color w:val="000000"/>
                <w:lang w:val="uk-UA"/>
              </w:rPr>
            </w:pPr>
            <w:r>
              <w:rPr>
                <w:rFonts w:eastAsia="Times New Roman"/>
                <w:color w:val="000000"/>
                <w:lang w:val="uk-UA"/>
              </w:rPr>
              <w:t>- 25.04.2013 року - вiддiлення №59 (нова адреса - 08130, Київська обл., с. Чайки, вул. Лобановського Валерiя, буд. 21, корп. 2; стара адреса - 07500, Київська обл., Баришiвський район, смт Баришiвка, вул. Ленiна, 36 (призупинення дiяльностi вiддiлення - 01.07.2009);</w:t>
            </w:r>
          </w:p>
          <w:p>
            <w:pPr>
              <w:jc w:val="both"/>
              <w:rPr>
                <w:rFonts w:eastAsia="Times New Roman"/>
                <w:color w:val="000000"/>
                <w:lang w:val="uk-UA"/>
              </w:rPr>
            </w:pPr>
            <w:r>
              <w:rPr>
                <w:rFonts w:eastAsia="Times New Roman"/>
                <w:color w:val="000000"/>
                <w:lang w:val="uk-UA"/>
              </w:rPr>
              <w:t>- 29.04.2013 року - вiддiлення №94/26 (нова адреса - 01023, м. Київ, вул. Руставелi Шота, 40/10, лiт. А; стара адреса - 02139, м. Київ, бул. Перова, 40 (призупинення дiяльностi вiддiлення - 10.10.2009);</w:t>
            </w:r>
          </w:p>
          <w:p>
            <w:pPr>
              <w:jc w:val="both"/>
              <w:rPr>
                <w:rFonts w:eastAsia="Times New Roman"/>
                <w:color w:val="000000"/>
                <w:lang w:val="uk-UA"/>
              </w:rPr>
            </w:pPr>
            <w:r>
              <w:rPr>
                <w:rFonts w:eastAsia="Times New Roman"/>
                <w:color w:val="000000"/>
                <w:lang w:val="uk-UA"/>
              </w:rPr>
              <w:lastRenderedPageBreak/>
              <w:t>- 07.05.2013 року - вiддiлення №260/01 (нова адреса - 23700, Вiнницька область, Гайсинський район, м. Гайсин, вул. 1 Травня, 77; стара адреса - 67700, Одеська обл., м. Бiлгород-Днiстровський, вул. Гагарiна, 4 (призупинення дiяльностi вiддiлення - 05.11.2012);</w:t>
            </w:r>
          </w:p>
          <w:p>
            <w:pPr>
              <w:jc w:val="both"/>
              <w:rPr>
                <w:rFonts w:eastAsia="Times New Roman"/>
                <w:color w:val="000000"/>
                <w:lang w:val="uk-UA"/>
              </w:rPr>
            </w:pPr>
            <w:r>
              <w:rPr>
                <w:rFonts w:eastAsia="Times New Roman"/>
                <w:color w:val="000000"/>
                <w:lang w:val="uk-UA"/>
              </w:rPr>
              <w:t>- 13.05.2013 року - вiддiлення №117/17 (нова адреса - 35600, Рiвненська обл., м. Дубно, вул. Скарбова, 3; стара адреса - 30100, Хмельницька обл. м. Нетiшин, вул. Промислова, 4/7 (призупинення дiяльностi вiддiлення - 27.12.2010);</w:t>
            </w:r>
          </w:p>
          <w:p>
            <w:pPr>
              <w:jc w:val="both"/>
              <w:rPr>
                <w:rFonts w:eastAsia="Times New Roman"/>
                <w:color w:val="000000"/>
                <w:lang w:val="uk-UA"/>
              </w:rPr>
            </w:pPr>
            <w:r>
              <w:rPr>
                <w:rFonts w:eastAsia="Times New Roman"/>
                <w:color w:val="000000"/>
                <w:lang w:val="uk-UA"/>
              </w:rPr>
              <w:t>- 19.06.2013 року - вiддiлення №195/10 (нова адреса - 25015, м. Кiровоград, вул. Єгорова, буд. 40; стара адреса - м. Кiровоград, вул. Жовтневої Революцiї, 58 (призупинення дiяльностi вiддiлення - 02.04.2012);</w:t>
            </w:r>
          </w:p>
          <w:p>
            <w:pPr>
              <w:jc w:val="both"/>
              <w:rPr>
                <w:rFonts w:eastAsia="Times New Roman"/>
                <w:color w:val="000000"/>
                <w:lang w:val="uk-UA"/>
              </w:rPr>
            </w:pPr>
            <w:r>
              <w:rPr>
                <w:rFonts w:eastAsia="Times New Roman"/>
                <w:color w:val="000000"/>
                <w:lang w:val="uk-UA"/>
              </w:rPr>
              <w:t xml:space="preserve">- 25.06.2013 року - вiддiлення №312/04 (нова адреса - 83048, м. Донецьк, вул. Артема, 114 ; стара адреса - 83000, м. Донецьк, вул. Постишева, 107 (перемiщення дiючого вiддiлення); </w:t>
            </w:r>
          </w:p>
          <w:p>
            <w:pPr>
              <w:jc w:val="both"/>
              <w:rPr>
                <w:rFonts w:eastAsia="Times New Roman"/>
                <w:color w:val="000000"/>
                <w:lang w:val="uk-UA"/>
              </w:rPr>
            </w:pPr>
            <w:r>
              <w:rPr>
                <w:rFonts w:eastAsia="Times New Roman"/>
                <w:color w:val="000000"/>
                <w:lang w:val="uk-UA"/>
              </w:rPr>
              <w:t xml:space="preserve">- 25.06.2013 року - вiддiлення №321/04 (нова адреса - 83000, м. Донецьк, вул. Постишева, 107; стара адреса - м. Донецьк, пр. Панфiлова, 1а (перемiщення дiючого вiддiлення); </w:t>
            </w:r>
          </w:p>
          <w:p>
            <w:pPr>
              <w:jc w:val="both"/>
              <w:rPr>
                <w:rFonts w:eastAsia="Times New Roman"/>
                <w:color w:val="000000"/>
                <w:lang w:val="uk-UA"/>
              </w:rPr>
            </w:pPr>
            <w:r>
              <w:rPr>
                <w:rFonts w:eastAsia="Times New Roman"/>
                <w:color w:val="000000"/>
                <w:lang w:val="uk-UA"/>
              </w:rPr>
              <w:t xml:space="preserve">- 25.06.2013 року - Дарницьке вiддiлення №51 (нова адреса -02105, м. Київ, пр-т Гагарiна Юрiя, буд. 6, лiтера А; стара адреса - 02090, м. Київ, вул. Празька, 5 (перемiщення дiючого вiддiлення); </w:t>
            </w:r>
          </w:p>
          <w:p>
            <w:pPr>
              <w:jc w:val="both"/>
              <w:rPr>
                <w:rFonts w:eastAsia="Times New Roman"/>
                <w:color w:val="000000"/>
                <w:lang w:val="uk-UA"/>
              </w:rPr>
            </w:pPr>
            <w:r>
              <w:rPr>
                <w:rFonts w:eastAsia="Times New Roman"/>
                <w:color w:val="000000"/>
                <w:lang w:val="uk-UA"/>
              </w:rPr>
              <w:t>- 04.07.2013 року - вiддiлення №232/01 (нова адреса - 24600, Вiнницька обл., Крижопiльський р-н, смт Крижопiль, вул. Пiонерська, 30; стара адреса - 24200, Вiнницька обл., Томашпiльський р-н, м. Томашпiль, вул. Ленiна, 21 (призупинення дiяльностi вiддiлення - 16.07.2012);</w:t>
            </w:r>
          </w:p>
          <w:p>
            <w:pPr>
              <w:jc w:val="both"/>
              <w:rPr>
                <w:rFonts w:eastAsia="Times New Roman"/>
                <w:color w:val="000000"/>
                <w:lang w:val="uk-UA"/>
              </w:rPr>
            </w:pPr>
            <w:r>
              <w:rPr>
                <w:rFonts w:eastAsia="Times New Roman"/>
                <w:color w:val="000000"/>
                <w:lang w:val="uk-UA"/>
              </w:rPr>
              <w:t>- 01.08.2013 року - вiддiлення №73/02 (нова адреса - 43005, м. Луцьк, проспект Перемоги, 12; стара адреса - 46000, м. Тернопiль, вул. Брюкнера, 2/19 (призупинення дiяльностi вiддiлення - 16.07.2012);</w:t>
            </w:r>
          </w:p>
          <w:p>
            <w:pPr>
              <w:jc w:val="both"/>
              <w:rPr>
                <w:rFonts w:eastAsia="Times New Roman"/>
                <w:color w:val="000000"/>
                <w:lang w:val="uk-UA"/>
              </w:rPr>
            </w:pPr>
            <w:r>
              <w:rPr>
                <w:rFonts w:eastAsia="Times New Roman"/>
                <w:color w:val="000000"/>
                <w:lang w:val="uk-UA"/>
              </w:rPr>
              <w:t>- 23.08.2013 року - вiддiлення №217/01 (нова адреса - 21001, м. Вiнниця, проспект Коцюбинського, 30; стара адреса - 65007, м.Одеса, вул. М"ясоєдовська, 24/26 (призупинення дiяльностi вiддiлення - 01.02.2010);</w:t>
            </w:r>
          </w:p>
          <w:p>
            <w:pPr>
              <w:jc w:val="both"/>
              <w:rPr>
                <w:rFonts w:eastAsia="Times New Roman"/>
                <w:color w:val="000000"/>
                <w:lang w:val="uk-UA"/>
              </w:rPr>
            </w:pPr>
            <w:r>
              <w:rPr>
                <w:rFonts w:eastAsia="Times New Roman"/>
                <w:color w:val="000000"/>
                <w:lang w:val="uk-UA"/>
              </w:rPr>
              <w:t>- 02.09.2013 року - вiддiлення №327/16 (нова адреса - 39600, Полтавська обл., м. Кременчук, вул. Халаменюка, 5; стара адреса - 38782, Полтавська обл., Полтавський р-н, с. Горбанiвка, вул. Київське шосе, 31-а (призупинення дiяльностi вiддiлення - 01.10.2010);</w:t>
            </w:r>
          </w:p>
          <w:p>
            <w:pPr>
              <w:jc w:val="both"/>
              <w:rPr>
                <w:rFonts w:eastAsia="Times New Roman"/>
                <w:color w:val="000000"/>
                <w:lang w:val="uk-UA"/>
              </w:rPr>
            </w:pPr>
            <w:r>
              <w:rPr>
                <w:rFonts w:eastAsia="Times New Roman"/>
                <w:color w:val="000000"/>
                <w:lang w:val="uk-UA"/>
              </w:rPr>
              <w:t>- 08.10.2013 року - вiддiлення №34 (нова адреса - м. Київ, вул. Саксаганського, буд. 82; стара адреса - 01010, м. Київ, вул. Московська, 24 (призупинення дiяльностi вiддiлення - 26.12.2012);</w:t>
            </w:r>
          </w:p>
          <w:p>
            <w:pPr>
              <w:jc w:val="both"/>
              <w:rPr>
                <w:rFonts w:eastAsia="Times New Roman"/>
                <w:color w:val="000000"/>
                <w:lang w:val="uk-UA"/>
              </w:rPr>
            </w:pPr>
            <w:r>
              <w:rPr>
                <w:rFonts w:eastAsia="Times New Roman"/>
                <w:color w:val="000000"/>
                <w:lang w:val="uk-UA"/>
              </w:rPr>
              <w:t>- 18.11.20133 року - вiддiлення №8 (нова адреса - 03058, м. Київ, вул. Лебедєва-Кумача, буд. 6; стара адреса - 02098, м. Київ, вул. Днiпровська набережна, 25-А (перемiщення дiючого вiддiлення);</w:t>
            </w:r>
          </w:p>
          <w:p>
            <w:pPr>
              <w:jc w:val="both"/>
              <w:rPr>
                <w:rFonts w:eastAsia="Times New Roman"/>
                <w:color w:val="000000"/>
                <w:lang w:val="uk-UA"/>
              </w:rPr>
            </w:pPr>
            <w:r>
              <w:rPr>
                <w:rFonts w:eastAsia="Times New Roman"/>
                <w:color w:val="000000"/>
                <w:lang w:val="uk-UA"/>
              </w:rPr>
              <w:t>- 22.11.2013 року - вiддiлення №128/17 (нова адреса - 34400, Рiвненська обл., м. Кузнецовськ, Вараш мiкрорайон, буд. 6, примiщення 38; стара адреса - 34600, Рiвненська обл., м. Березне, вул. Теклiвська, 166 (призупинення дiяльностi вiддiлення - 01.03.2011);</w:t>
            </w:r>
          </w:p>
          <w:p>
            <w:pPr>
              <w:jc w:val="both"/>
              <w:rPr>
                <w:rFonts w:eastAsia="Times New Roman"/>
                <w:color w:val="000000"/>
                <w:lang w:val="uk-UA"/>
              </w:rPr>
            </w:pPr>
            <w:r>
              <w:rPr>
                <w:rFonts w:eastAsia="Times New Roman"/>
                <w:color w:val="000000"/>
                <w:lang w:val="uk-UA"/>
              </w:rPr>
              <w:t>- 22.11.2013 року - вiддiлення №269/21 (нова адреса - 73008, м. Херсон, вул. Кулика I., буд. 133; стара адреса - 73000, м. Херсон, вул. Бериславське шосе, 27 (призупинення дiяльностi вiддiлення - 01.05.2010);</w:t>
            </w:r>
          </w:p>
          <w:p>
            <w:pPr>
              <w:jc w:val="both"/>
              <w:rPr>
                <w:rFonts w:eastAsia="Times New Roman"/>
                <w:color w:val="000000"/>
                <w:lang w:val="uk-UA"/>
              </w:rPr>
            </w:pPr>
            <w:r>
              <w:rPr>
                <w:rFonts w:eastAsia="Times New Roman"/>
                <w:color w:val="000000"/>
                <w:lang w:val="uk-UA"/>
              </w:rPr>
              <w:t>- 22.11.2013 року - вiддiлення №193/10 (нова адреса - 25004, м. Кiровоград, вул. Преображенська, буд. 79 а; стара адреса - 25031, м. Кiровоград, вул. Попова, 9, корп. 1 (призупинення дiяльностi вiддiлення - 01.07.2011);</w:t>
            </w:r>
          </w:p>
          <w:p>
            <w:pPr>
              <w:rPr>
                <w:rFonts w:eastAsia="Times New Roman"/>
                <w:color w:val="000000"/>
                <w:lang w:val="uk-UA"/>
              </w:rPr>
            </w:pPr>
            <w:r>
              <w:rPr>
                <w:rFonts w:eastAsia="Times New Roman"/>
                <w:color w:val="000000"/>
                <w:lang w:val="uk-UA"/>
              </w:rPr>
              <w:t>- 10.12.2013 року - вiддiлення №38 (нова адреса - 04074, м. Київ, вул. Вишгородська, буд. 21; стара адреса - 04080, м. Київ, вул. Фрунзе, 126/2 (перемiщення дiючого вiддiлення).</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rPr>
            </w:pPr>
            <w:r>
              <w:rPr>
                <w:b/>
                <w:lang w:val="uk-UA"/>
              </w:rPr>
              <w:lastRenderedPageBreak/>
              <w:t>Інформація про середньооблікову чисельність штатних працівників облікового складу (осіб), середню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r>
              <w:rPr>
                <w:rFonts w:eastAsia="Times New Roman"/>
                <w:b/>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Середньооблiкова чисельнiсть штатних працiвникiв облiкового складу – 3 556 осiб.</w:t>
            </w:r>
          </w:p>
          <w:p>
            <w:pPr>
              <w:ind w:firstLine="709"/>
              <w:jc w:val="both"/>
              <w:rPr>
                <w:rFonts w:eastAsia="Times New Roman"/>
                <w:color w:val="000000"/>
                <w:lang w:val="uk-UA"/>
              </w:rPr>
            </w:pPr>
            <w:r>
              <w:rPr>
                <w:rFonts w:eastAsia="Times New Roman"/>
                <w:color w:val="000000"/>
              </w:rPr>
              <w:t xml:space="preserve">Середньооблiкова чисельнiсть позаштатних працiвникiв та осiб, якi працюють за </w:t>
            </w:r>
            <w:r>
              <w:rPr>
                <w:rFonts w:eastAsia="Times New Roman"/>
                <w:color w:val="000000"/>
              </w:rPr>
              <w:lastRenderedPageBreak/>
              <w:t>сумiсництвом – 4 особи.</w:t>
            </w:r>
          </w:p>
          <w:p>
            <w:pPr>
              <w:ind w:firstLine="709"/>
              <w:jc w:val="both"/>
              <w:rPr>
                <w:rFonts w:eastAsia="Times New Roman"/>
                <w:color w:val="000000"/>
                <w:lang w:val="uk-UA"/>
              </w:rPr>
            </w:pPr>
            <w:r>
              <w:rPr>
                <w:rFonts w:eastAsia="Times New Roman"/>
                <w:color w:val="000000"/>
              </w:rPr>
              <w:t>Кiлькiсть працiвникiв на кiнець звiтного перiоду становить 4 002 особи, iз них 93 особи працюють на умовах неповного робочого дня/тижня.</w:t>
            </w:r>
          </w:p>
          <w:p>
            <w:pPr>
              <w:ind w:firstLine="709"/>
              <w:jc w:val="both"/>
              <w:rPr>
                <w:rFonts w:eastAsia="Times New Roman"/>
                <w:color w:val="000000"/>
                <w:lang w:val="uk-UA"/>
              </w:rPr>
            </w:pPr>
            <w:r>
              <w:rPr>
                <w:rFonts w:eastAsia="Times New Roman"/>
                <w:color w:val="000000"/>
              </w:rPr>
              <w:t>Чисельнiсть працiвникiв протягом звiтного перiоду збiльшилась на 140 чоловiк.</w:t>
            </w:r>
          </w:p>
          <w:p>
            <w:pPr>
              <w:ind w:firstLine="709"/>
              <w:jc w:val="both"/>
              <w:rPr>
                <w:rFonts w:eastAsia="Times New Roman"/>
                <w:color w:val="000000"/>
              </w:rPr>
            </w:pPr>
            <w:r>
              <w:rPr>
                <w:rFonts w:eastAsia="Times New Roman"/>
                <w:color w:val="000000"/>
              </w:rPr>
              <w:t xml:space="preserve">Фонд оплати праці (за даними форми статистичної звітності  № 900 «Звіт про кількість працівників та складові фонду оплати праці», що подається до Національного банку України) за звітний рік становить – </w:t>
            </w:r>
            <w:r>
              <w:rPr>
                <w:rFonts w:eastAsia="Times New Roman"/>
                <w:color w:val="000000"/>
                <w:lang w:val="uk-UA"/>
              </w:rPr>
              <w:t>326 630 932,78</w:t>
            </w:r>
            <w:r>
              <w:rPr>
                <w:rFonts w:eastAsia="Times New Roman"/>
                <w:color w:val="000000"/>
              </w:rPr>
              <w:t xml:space="preserve"> грн., з них: </w:t>
            </w:r>
          </w:p>
          <w:p>
            <w:pPr>
              <w:ind w:firstLine="709"/>
              <w:jc w:val="both"/>
              <w:rPr>
                <w:rFonts w:eastAsia="Times New Roman"/>
                <w:color w:val="000000"/>
              </w:rPr>
            </w:pPr>
            <w:r>
              <w:rPr>
                <w:rFonts w:eastAsia="Times New Roman"/>
                <w:color w:val="000000"/>
              </w:rPr>
              <w:t xml:space="preserve">- фонд оплати праці штатних працівників – </w:t>
            </w:r>
            <w:r>
              <w:rPr>
                <w:rFonts w:eastAsia="Times New Roman"/>
                <w:color w:val="000000"/>
                <w:lang w:val="uk-UA"/>
              </w:rPr>
              <w:t>326 423 887,08</w:t>
            </w:r>
            <w:r>
              <w:rPr>
                <w:rFonts w:eastAsia="Times New Roman"/>
                <w:color w:val="000000"/>
              </w:rPr>
              <w:t xml:space="preserve"> грн.; </w:t>
            </w:r>
          </w:p>
          <w:p>
            <w:pPr>
              <w:ind w:firstLine="709"/>
              <w:jc w:val="both"/>
              <w:rPr>
                <w:rFonts w:eastAsia="Times New Roman"/>
                <w:color w:val="000000"/>
              </w:rPr>
            </w:pPr>
            <w:r>
              <w:rPr>
                <w:rFonts w:eastAsia="Times New Roman"/>
                <w:color w:val="000000"/>
              </w:rPr>
              <w:t xml:space="preserve">- фонд оплати праці зовнішніх сумісників – </w:t>
            </w:r>
            <w:r>
              <w:rPr>
                <w:rFonts w:eastAsia="Times New Roman"/>
                <w:color w:val="000000"/>
                <w:lang w:val="uk-UA"/>
              </w:rPr>
              <w:t>65 169,18</w:t>
            </w:r>
            <w:r>
              <w:rPr>
                <w:rFonts w:eastAsia="Times New Roman"/>
                <w:color w:val="000000"/>
              </w:rPr>
              <w:t xml:space="preserve"> грн.; </w:t>
            </w:r>
          </w:p>
          <w:p>
            <w:pPr>
              <w:ind w:firstLine="709"/>
              <w:jc w:val="both"/>
              <w:rPr>
                <w:rFonts w:eastAsia="Times New Roman"/>
                <w:color w:val="000000"/>
              </w:rPr>
            </w:pPr>
            <w:r>
              <w:rPr>
                <w:rFonts w:eastAsia="Times New Roman"/>
                <w:color w:val="000000"/>
              </w:rPr>
              <w:t xml:space="preserve">- фонд оплати праці працівників які працюють за цивільно-правовими договорами – </w:t>
            </w:r>
            <w:r>
              <w:rPr>
                <w:rFonts w:eastAsia="Times New Roman"/>
                <w:color w:val="000000"/>
                <w:lang w:val="uk-UA"/>
              </w:rPr>
              <w:t>141 876,52</w:t>
            </w:r>
            <w:r>
              <w:rPr>
                <w:rFonts w:eastAsia="Times New Roman"/>
                <w:color w:val="000000"/>
              </w:rPr>
              <w:t xml:space="preserve"> грн. </w:t>
            </w:r>
          </w:p>
          <w:p>
            <w:pPr>
              <w:ind w:firstLine="709"/>
              <w:jc w:val="both"/>
              <w:rPr>
                <w:rFonts w:eastAsia="Times New Roman"/>
                <w:color w:val="000000"/>
                <w:lang w:val="uk-UA"/>
              </w:rPr>
            </w:pPr>
            <w:r>
              <w:rPr>
                <w:rFonts w:eastAsia="Times New Roman"/>
                <w:color w:val="000000"/>
                <w:lang w:val="uk-UA"/>
              </w:rPr>
              <w:t>Зб</w:t>
            </w:r>
            <w:r>
              <w:rPr>
                <w:rFonts w:eastAsia="Times New Roman"/>
                <w:color w:val="000000"/>
              </w:rPr>
              <w:t>i</w:t>
            </w:r>
            <w:r>
              <w:rPr>
                <w:rFonts w:eastAsia="Times New Roman"/>
                <w:color w:val="000000"/>
                <w:lang w:val="uk-UA"/>
              </w:rPr>
              <w:t>льшення розм</w:t>
            </w:r>
            <w:r>
              <w:rPr>
                <w:rFonts w:eastAsia="Times New Roman"/>
                <w:color w:val="000000"/>
              </w:rPr>
              <w:t>i</w:t>
            </w:r>
            <w:r>
              <w:rPr>
                <w:rFonts w:eastAsia="Times New Roman"/>
                <w:color w:val="000000"/>
                <w:lang w:val="uk-UA"/>
              </w:rPr>
              <w:t>ру фонду оплати прац</w:t>
            </w:r>
            <w:r>
              <w:rPr>
                <w:rFonts w:eastAsia="Times New Roman"/>
                <w:color w:val="000000"/>
              </w:rPr>
              <w:t>i</w:t>
            </w:r>
            <w:r>
              <w:rPr>
                <w:rFonts w:eastAsia="Times New Roman"/>
                <w:color w:val="000000"/>
                <w:lang w:val="uk-UA"/>
              </w:rPr>
              <w:t xml:space="preserve"> за 2013 р</w:t>
            </w:r>
            <w:r>
              <w:rPr>
                <w:rFonts w:eastAsia="Times New Roman"/>
                <w:color w:val="000000"/>
              </w:rPr>
              <w:t>i</w:t>
            </w:r>
            <w:r>
              <w:rPr>
                <w:rFonts w:eastAsia="Times New Roman"/>
                <w:color w:val="000000"/>
                <w:lang w:val="uk-UA"/>
              </w:rPr>
              <w:t>к на 50 353,1 тис. грн., в</w:t>
            </w:r>
            <w:r>
              <w:rPr>
                <w:rFonts w:eastAsia="Times New Roman"/>
                <w:color w:val="000000"/>
              </w:rPr>
              <w:t>i</w:t>
            </w:r>
            <w:r>
              <w:rPr>
                <w:rFonts w:eastAsia="Times New Roman"/>
                <w:color w:val="000000"/>
                <w:lang w:val="uk-UA"/>
              </w:rPr>
              <w:t>дносно попереднього 2012 року виникло у зв’язку з виплатами прем</w:t>
            </w:r>
            <w:r>
              <w:rPr>
                <w:rFonts w:eastAsia="Times New Roman"/>
                <w:color w:val="000000"/>
              </w:rPr>
              <w:t>i</w:t>
            </w:r>
            <w:r>
              <w:rPr>
                <w:rFonts w:eastAsia="Times New Roman"/>
                <w:color w:val="000000"/>
                <w:lang w:val="uk-UA"/>
              </w:rPr>
              <w:t>й та зб</w:t>
            </w:r>
            <w:r>
              <w:rPr>
                <w:rFonts w:eastAsia="Times New Roman"/>
                <w:color w:val="000000"/>
              </w:rPr>
              <w:t>i</w:t>
            </w:r>
            <w:r>
              <w:rPr>
                <w:rFonts w:eastAsia="Times New Roman"/>
                <w:color w:val="000000"/>
                <w:lang w:val="uk-UA"/>
              </w:rPr>
              <w:t>льшенням чисельност</w:t>
            </w:r>
            <w:r>
              <w:rPr>
                <w:rFonts w:eastAsia="Times New Roman"/>
                <w:color w:val="000000"/>
              </w:rPr>
              <w:t>i</w:t>
            </w:r>
            <w:r>
              <w:rPr>
                <w:rFonts w:eastAsia="Times New Roman"/>
                <w:color w:val="000000"/>
                <w:lang w:val="uk-UA"/>
              </w:rPr>
              <w:t xml:space="preserve"> прац</w:t>
            </w:r>
            <w:r>
              <w:rPr>
                <w:rFonts w:eastAsia="Times New Roman"/>
                <w:color w:val="000000"/>
              </w:rPr>
              <w:t>i</w:t>
            </w:r>
            <w:r>
              <w:rPr>
                <w:rFonts w:eastAsia="Times New Roman"/>
                <w:color w:val="000000"/>
                <w:lang w:val="uk-UA"/>
              </w:rPr>
              <w:t>вник</w:t>
            </w:r>
            <w:r>
              <w:rPr>
                <w:rFonts w:eastAsia="Times New Roman"/>
                <w:color w:val="000000"/>
              </w:rPr>
              <w:t>i</w:t>
            </w:r>
            <w:r>
              <w:rPr>
                <w:rFonts w:eastAsia="Times New Roman"/>
                <w:color w:val="000000"/>
                <w:lang w:val="uk-UA"/>
              </w:rPr>
              <w:t>в.</w:t>
            </w:r>
          </w:p>
          <w:p>
            <w:pPr>
              <w:ind w:firstLine="709"/>
              <w:jc w:val="both"/>
              <w:rPr>
                <w:rFonts w:eastAsia="Times New Roman"/>
                <w:color w:val="000000"/>
                <w:lang w:val="uk-UA"/>
              </w:rPr>
            </w:pPr>
            <w:r>
              <w:rPr>
                <w:rFonts w:eastAsia="Times New Roman"/>
                <w:color w:val="000000"/>
              </w:rPr>
              <w:t>Збiльшення фонду оплати працi вiдповiдає зростанню чисельностi персоналу протягом звiтного перiоду.</w:t>
            </w:r>
          </w:p>
          <w:p>
            <w:pPr>
              <w:ind w:firstLine="709"/>
              <w:jc w:val="both"/>
              <w:rPr>
                <w:rFonts w:eastAsia="Times New Roman"/>
                <w:color w:val="000000"/>
                <w:lang w:val="uk-UA"/>
              </w:rPr>
            </w:pPr>
            <w:r>
              <w:rPr>
                <w:rFonts w:eastAsia="Times New Roman"/>
                <w:color w:val="000000"/>
              </w:rPr>
              <w:t>Полiтика управлiння персоналом Банку базується на пiдборi, розвитку та утриманнi високопрофесiйних фахiвцiв iз потенцiалом подальшого кар’єрного росту. Майже 75% працiвникiв Банку мають повну вищу освiту. Понад 80% працiвникiв у вiцi вiд 25 до 49 рокiв, середнiй вiк працiвникiв – 36 рокiв. Середнiй стаж роботи в Банку – 4 роки.</w:t>
            </w:r>
          </w:p>
          <w:p>
            <w:pPr>
              <w:ind w:firstLine="709"/>
              <w:jc w:val="both"/>
              <w:rPr>
                <w:rFonts w:eastAsia="Times New Roman"/>
                <w:color w:val="000000"/>
                <w:lang w:val="uk-UA"/>
              </w:rPr>
            </w:pPr>
            <w:r>
              <w:rPr>
                <w:rFonts w:eastAsia="Times New Roman"/>
                <w:color w:val="000000"/>
              </w:rPr>
              <w:t>Мiж адмiнiстрацiєю та трудовим колективом АБ «Укргазбанк» iснує колективний договiр на 2012 – 2015 роки.</w:t>
            </w:r>
          </w:p>
          <w:p>
            <w:pPr>
              <w:ind w:firstLine="709"/>
              <w:jc w:val="both"/>
              <w:rPr>
                <w:rFonts w:eastAsia="Times New Roman"/>
                <w:color w:val="000000"/>
                <w:lang w:val="uk-UA"/>
              </w:rPr>
            </w:pPr>
            <w:r>
              <w:rPr>
                <w:rFonts w:eastAsia="Times New Roman"/>
                <w:color w:val="000000"/>
              </w:rPr>
              <w:t>При прийняттi на роботу мiж працiвниками та адмiнiстрацiєю Банку укладається трудовий договiр, який оформлюється розпорядчим документом Голови Правлiння – наказом про прийняття працiвника на роботу.</w:t>
            </w:r>
          </w:p>
          <w:p>
            <w:pPr>
              <w:ind w:firstLine="709"/>
              <w:jc w:val="both"/>
              <w:rPr>
                <w:rFonts w:eastAsia="Times New Roman"/>
                <w:color w:val="000000"/>
              </w:rPr>
            </w:pPr>
            <w:r>
              <w:rPr>
                <w:rFonts w:eastAsia="Times New Roman"/>
                <w:color w:val="000000"/>
              </w:rPr>
              <w:t xml:space="preserve">Метою кадрової полiтики Банку є формування згуртованої та працездатної команди. У 2013 роцi у сферi управлiння персоналом Банком були впровадженi новi проекти щодо мотивацiї, навчання та розвитку працiвникiв. Так, з метою посилення зацiкавленостi в своєчасному та якiсному виконаннi своїх обов’язкiв, пiдвищення рiвня мотивацiї, збiльшення ефективностi та результативностi роботи працiвникiв фронт-офiсу, було вдосконалено iснуючу систему мотивацiї працiвникiв, яка враховує як колективний так i iндивiдуальний результат, що сприяло збiльшенню обсягiв продажу банкiвських продуктiв. Разом iз використанням систем дистанцiйного навчання/тестування, для пiдвищення якостi та професiоналiзму обслуговування клiєнтiв i досягнення ефективностi в роботi, розробленi та впровадженi новi тренiнговi програми для працiвникiв мережi. Крiм того, для виявлення рiвня знань працiвникiв дирекцiй та вiддiлень протягом року здiйснювався аудит рiвня знань працiвникiв дирекцiй Банку. Застосовування сучасних методик навчання, мотивацiї та пiдбору персоналу було спрямовано на пiдбiр, утримання та пiдвищення професiйного рiвня фахiвцiв Банку. </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b/>
                <w:lang w:val="uk-UA"/>
              </w:rPr>
              <w:lastRenderedPageBreak/>
              <w:t>Інформація про 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1. Найменування об'єднання - Асоцiацiя «Українськi Фондовi Торговцi»</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- 49000, Україна, м. Дн</w:t>
            </w:r>
            <w:r>
              <w:rPr>
                <w:rFonts w:eastAsia="Times New Roman"/>
                <w:color w:val="000000"/>
              </w:rPr>
              <w:t>i</w:t>
            </w:r>
            <w:r>
              <w:rPr>
                <w:rFonts w:eastAsia="Times New Roman"/>
                <w:color w:val="000000"/>
                <w:lang w:val="uk-UA"/>
              </w:rPr>
              <w:t>пропетровськ, вул. Лен</w:t>
            </w:r>
            <w:r>
              <w:rPr>
                <w:rFonts w:eastAsia="Times New Roman"/>
                <w:color w:val="000000"/>
              </w:rPr>
              <w:t>i</w:t>
            </w:r>
            <w:r>
              <w:rPr>
                <w:rFonts w:eastAsia="Times New Roman"/>
                <w:color w:val="000000"/>
                <w:lang w:val="uk-UA"/>
              </w:rPr>
              <w:t>на, 30</w:t>
            </w:r>
          </w:p>
          <w:p>
            <w:pPr>
              <w:ind w:firstLine="709"/>
              <w:jc w:val="both"/>
              <w:rPr>
                <w:rFonts w:eastAsia="Times New Roman"/>
                <w:color w:val="000000"/>
                <w:lang w:val="uk-UA"/>
              </w:rPr>
            </w:pPr>
            <w:r>
              <w:rPr>
                <w:rFonts w:eastAsia="Times New Roman"/>
                <w:color w:val="000000"/>
                <w:lang w:val="uk-UA"/>
              </w:rPr>
              <w:t>Ем</w:t>
            </w:r>
            <w:r>
              <w:rPr>
                <w:rFonts w:eastAsia="Times New Roman"/>
                <w:color w:val="000000"/>
              </w:rPr>
              <w:t>i</w:t>
            </w:r>
            <w:r>
              <w:rPr>
                <w:rFonts w:eastAsia="Times New Roman"/>
                <w:color w:val="000000"/>
                <w:lang w:val="uk-UA"/>
              </w:rPr>
              <w:t>тент є членом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«Українськ</w:t>
            </w:r>
            <w:r>
              <w:rPr>
                <w:rFonts w:eastAsia="Times New Roman"/>
                <w:color w:val="000000"/>
              </w:rPr>
              <w:t>i</w:t>
            </w:r>
            <w:r>
              <w:rPr>
                <w:rFonts w:eastAsia="Times New Roman"/>
                <w:color w:val="000000"/>
                <w:lang w:val="uk-UA"/>
              </w:rPr>
              <w:t xml:space="preserve"> Фондов</w:t>
            </w:r>
            <w:r>
              <w:rPr>
                <w:rFonts w:eastAsia="Times New Roman"/>
                <w:color w:val="000000"/>
              </w:rPr>
              <w:t>i</w:t>
            </w:r>
            <w:r>
              <w:rPr>
                <w:rFonts w:eastAsia="Times New Roman"/>
                <w:color w:val="000000"/>
                <w:lang w:val="uk-UA"/>
              </w:rPr>
              <w:t xml:space="preserve"> Торговц</w:t>
            </w:r>
            <w:r>
              <w:rPr>
                <w:rFonts w:eastAsia="Times New Roman"/>
                <w:color w:val="000000"/>
              </w:rPr>
              <w:t>i</w:t>
            </w:r>
            <w:r>
              <w:rPr>
                <w:rFonts w:eastAsia="Times New Roman"/>
                <w:color w:val="000000"/>
                <w:lang w:val="uk-UA"/>
              </w:rPr>
              <w:t>» (надал</w:t>
            </w:r>
            <w:r>
              <w:rPr>
                <w:rFonts w:eastAsia="Times New Roman"/>
                <w:color w:val="000000"/>
              </w:rPr>
              <w:t>i</w:t>
            </w:r>
            <w:r>
              <w:rPr>
                <w:rFonts w:eastAsia="Times New Roman"/>
                <w:color w:val="000000"/>
                <w:lang w:val="uk-UA"/>
              </w:rPr>
              <w:t xml:space="preserve"> -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я) з 15.05.2007р. </w:t>
            </w:r>
          </w:p>
          <w:p>
            <w:pPr>
              <w:ind w:firstLine="709"/>
              <w:jc w:val="both"/>
              <w:rPr>
                <w:rFonts w:eastAsia="Times New Roman"/>
                <w:color w:val="000000"/>
                <w:lang w:val="uk-UA"/>
              </w:rPr>
            </w:pPr>
            <w:r>
              <w:rPr>
                <w:rFonts w:eastAsia="Times New Roman"/>
                <w:color w:val="000000"/>
                <w:lang w:val="uk-UA"/>
              </w:rPr>
              <w:t>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«Українськ</w:t>
            </w:r>
            <w:r>
              <w:rPr>
                <w:rFonts w:eastAsia="Times New Roman"/>
                <w:color w:val="000000"/>
              </w:rPr>
              <w:t>i</w:t>
            </w:r>
            <w:r>
              <w:rPr>
                <w:rFonts w:eastAsia="Times New Roman"/>
                <w:color w:val="000000"/>
                <w:lang w:val="uk-UA"/>
              </w:rPr>
              <w:t xml:space="preserve"> Фондов</w:t>
            </w:r>
            <w:r>
              <w:rPr>
                <w:rFonts w:eastAsia="Times New Roman"/>
                <w:color w:val="000000"/>
              </w:rPr>
              <w:t>i</w:t>
            </w:r>
            <w:r>
              <w:rPr>
                <w:rFonts w:eastAsia="Times New Roman"/>
                <w:color w:val="000000"/>
                <w:lang w:val="uk-UA"/>
              </w:rPr>
              <w:t xml:space="preserve"> Торговц</w:t>
            </w:r>
            <w:r>
              <w:rPr>
                <w:rFonts w:eastAsia="Times New Roman"/>
                <w:color w:val="000000"/>
              </w:rPr>
              <w:t>i</w:t>
            </w:r>
            <w:r>
              <w:rPr>
                <w:rFonts w:eastAsia="Times New Roman"/>
                <w:color w:val="000000"/>
                <w:lang w:val="uk-UA"/>
              </w:rPr>
              <w:t>» є в</w:t>
            </w:r>
            <w:r>
              <w:rPr>
                <w:rFonts w:eastAsia="Times New Roman"/>
                <w:color w:val="000000"/>
              </w:rPr>
              <w:t>i</w:t>
            </w:r>
            <w:r>
              <w:rPr>
                <w:rFonts w:eastAsia="Times New Roman"/>
                <w:color w:val="000000"/>
                <w:lang w:val="uk-UA"/>
              </w:rPr>
              <w:t>дкритим об'єднанням профес</w:t>
            </w:r>
            <w:r>
              <w:rPr>
                <w:rFonts w:eastAsia="Times New Roman"/>
                <w:color w:val="000000"/>
              </w:rPr>
              <w:t>i</w:t>
            </w:r>
            <w:r>
              <w:rPr>
                <w:rFonts w:eastAsia="Times New Roman"/>
                <w:color w:val="000000"/>
                <w:lang w:val="uk-UA"/>
              </w:rPr>
              <w:t>йних учасник</w:t>
            </w:r>
            <w:r>
              <w:rPr>
                <w:rFonts w:eastAsia="Times New Roman"/>
                <w:color w:val="000000"/>
              </w:rPr>
              <w:t>i</w:t>
            </w:r>
            <w:r>
              <w:rPr>
                <w:rFonts w:eastAsia="Times New Roman"/>
                <w:color w:val="000000"/>
                <w:lang w:val="uk-UA"/>
              </w:rPr>
              <w:t>в фондового ринку, яке засноване на засадах р</w:t>
            </w:r>
            <w:r>
              <w:rPr>
                <w:rFonts w:eastAsia="Times New Roman"/>
                <w:color w:val="000000"/>
              </w:rPr>
              <w:t>i</w:t>
            </w:r>
            <w:r>
              <w:rPr>
                <w:rFonts w:eastAsia="Times New Roman"/>
                <w:color w:val="000000"/>
                <w:lang w:val="uk-UA"/>
              </w:rPr>
              <w:t>вноправност</w:t>
            </w:r>
            <w:r>
              <w:rPr>
                <w:rFonts w:eastAsia="Times New Roman"/>
                <w:color w:val="000000"/>
              </w:rPr>
              <w:t>i</w:t>
            </w:r>
            <w:r>
              <w:rPr>
                <w:rFonts w:eastAsia="Times New Roman"/>
                <w:color w:val="000000"/>
                <w:lang w:val="uk-UA"/>
              </w:rPr>
              <w:t>, в</w:t>
            </w:r>
            <w:r>
              <w:rPr>
                <w:rFonts w:eastAsia="Times New Roman"/>
                <w:color w:val="000000"/>
              </w:rPr>
              <w:t>i</w:t>
            </w:r>
            <w:r>
              <w:rPr>
                <w:rFonts w:eastAsia="Times New Roman"/>
                <w:color w:val="000000"/>
                <w:lang w:val="uk-UA"/>
              </w:rPr>
              <w:t xml:space="preserve">льного волевиявлення </w:t>
            </w:r>
            <w:r>
              <w:rPr>
                <w:rFonts w:eastAsia="Times New Roman"/>
                <w:color w:val="000000"/>
              </w:rPr>
              <w:t>i</w:t>
            </w:r>
            <w:r>
              <w:rPr>
                <w:rFonts w:eastAsia="Times New Roman"/>
                <w:color w:val="000000"/>
                <w:lang w:val="uk-UA"/>
              </w:rPr>
              <w:t xml:space="preserve"> сп</w:t>
            </w:r>
            <w:r>
              <w:rPr>
                <w:rFonts w:eastAsia="Times New Roman"/>
                <w:color w:val="000000"/>
              </w:rPr>
              <w:t>i</w:t>
            </w:r>
            <w:r>
              <w:rPr>
                <w:rFonts w:eastAsia="Times New Roman"/>
                <w:color w:val="000000"/>
                <w:lang w:val="uk-UA"/>
              </w:rPr>
              <w:t>льност</w:t>
            </w:r>
            <w:r>
              <w:rPr>
                <w:rFonts w:eastAsia="Times New Roman"/>
                <w:color w:val="000000"/>
              </w:rPr>
              <w:t>i</w:t>
            </w:r>
            <w:r>
              <w:rPr>
                <w:rFonts w:eastAsia="Times New Roman"/>
                <w:color w:val="000000"/>
                <w:lang w:val="uk-UA"/>
              </w:rPr>
              <w:t xml:space="preserve"> </w:t>
            </w:r>
            <w:r>
              <w:rPr>
                <w:rFonts w:eastAsia="Times New Roman"/>
                <w:color w:val="000000"/>
              </w:rPr>
              <w:t>i</w:t>
            </w:r>
            <w:r>
              <w:rPr>
                <w:rFonts w:eastAsia="Times New Roman"/>
                <w:color w:val="000000"/>
                <w:lang w:val="uk-UA"/>
              </w:rPr>
              <w:t>нтерес</w:t>
            </w:r>
            <w:r>
              <w:rPr>
                <w:rFonts w:eastAsia="Times New Roman"/>
                <w:color w:val="000000"/>
              </w:rPr>
              <w:t>i</w:t>
            </w:r>
            <w:r>
              <w:rPr>
                <w:rFonts w:eastAsia="Times New Roman"/>
                <w:color w:val="000000"/>
                <w:lang w:val="uk-UA"/>
              </w:rPr>
              <w:t>в своїх член</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lang w:val="uk-UA"/>
              </w:rPr>
              <w:t>Головними ц</w:t>
            </w:r>
            <w:r>
              <w:rPr>
                <w:rFonts w:eastAsia="Times New Roman"/>
                <w:color w:val="000000"/>
              </w:rPr>
              <w:t>i</w:t>
            </w:r>
            <w:r>
              <w:rPr>
                <w:rFonts w:eastAsia="Times New Roman"/>
                <w:color w:val="000000"/>
                <w:lang w:val="uk-UA"/>
              </w:rPr>
              <w:t>лями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є: </w:t>
            </w:r>
          </w:p>
          <w:p>
            <w:pPr>
              <w:ind w:firstLine="709"/>
              <w:jc w:val="both"/>
              <w:rPr>
                <w:rFonts w:eastAsia="Times New Roman"/>
                <w:color w:val="000000"/>
                <w:lang w:val="uk-UA"/>
              </w:rPr>
            </w:pPr>
            <w:r>
              <w:rPr>
                <w:rFonts w:eastAsia="Times New Roman"/>
                <w:color w:val="000000"/>
                <w:lang w:val="uk-UA"/>
              </w:rPr>
              <w:t>- виконання функц</w:t>
            </w:r>
            <w:r>
              <w:rPr>
                <w:rFonts w:eastAsia="Times New Roman"/>
                <w:color w:val="000000"/>
              </w:rPr>
              <w:t>i</w:t>
            </w:r>
            <w:r>
              <w:rPr>
                <w:rFonts w:eastAsia="Times New Roman"/>
                <w:color w:val="000000"/>
                <w:lang w:val="uk-UA"/>
              </w:rPr>
              <w:t>й та повноважень саморегул</w:t>
            </w:r>
            <w:r>
              <w:rPr>
                <w:rFonts w:eastAsia="Times New Roman"/>
                <w:color w:val="000000"/>
              </w:rPr>
              <w:t>i</w:t>
            </w:r>
            <w:r>
              <w:rPr>
                <w:rFonts w:eastAsia="Times New Roman"/>
                <w:color w:val="000000"/>
                <w:lang w:val="uk-UA"/>
              </w:rPr>
              <w:t>вної орган</w:t>
            </w:r>
            <w:r>
              <w:rPr>
                <w:rFonts w:eastAsia="Times New Roman"/>
                <w:color w:val="000000"/>
              </w:rPr>
              <w:t>i</w:t>
            </w:r>
            <w:r>
              <w:rPr>
                <w:rFonts w:eastAsia="Times New Roman"/>
                <w:color w:val="000000"/>
                <w:lang w:val="uk-UA"/>
              </w:rPr>
              <w:t>зац</w:t>
            </w:r>
            <w:r>
              <w:rPr>
                <w:rFonts w:eastAsia="Times New Roman"/>
                <w:color w:val="000000"/>
              </w:rPr>
              <w:t>i</w:t>
            </w:r>
            <w:r>
              <w:rPr>
                <w:rFonts w:eastAsia="Times New Roman"/>
                <w:color w:val="000000"/>
                <w:lang w:val="uk-UA"/>
              </w:rPr>
              <w:t>ї профес</w:t>
            </w:r>
            <w:r>
              <w:rPr>
                <w:rFonts w:eastAsia="Times New Roman"/>
                <w:color w:val="000000"/>
              </w:rPr>
              <w:t>i</w:t>
            </w:r>
            <w:r>
              <w:rPr>
                <w:rFonts w:eastAsia="Times New Roman"/>
                <w:color w:val="000000"/>
                <w:lang w:val="uk-UA"/>
              </w:rPr>
              <w:t>йних учасник</w:t>
            </w:r>
            <w:r>
              <w:rPr>
                <w:rFonts w:eastAsia="Times New Roman"/>
                <w:color w:val="000000"/>
              </w:rPr>
              <w:t>i</w:t>
            </w:r>
            <w:r>
              <w:rPr>
                <w:rFonts w:eastAsia="Times New Roman"/>
                <w:color w:val="000000"/>
                <w:lang w:val="uk-UA"/>
              </w:rPr>
              <w:t>в фондового ринку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 xml:space="preserve">дно до чинного законодавства України; </w:t>
            </w:r>
          </w:p>
          <w:p>
            <w:pPr>
              <w:ind w:firstLine="709"/>
              <w:jc w:val="both"/>
              <w:rPr>
                <w:rFonts w:eastAsia="Times New Roman"/>
                <w:color w:val="000000"/>
                <w:lang w:val="uk-UA"/>
              </w:rPr>
            </w:pPr>
            <w:r>
              <w:rPr>
                <w:rFonts w:eastAsia="Times New Roman"/>
                <w:color w:val="000000"/>
                <w:lang w:val="uk-UA"/>
              </w:rPr>
              <w:t>- забезпечення високого профес</w:t>
            </w:r>
            <w:r>
              <w:rPr>
                <w:rFonts w:eastAsia="Times New Roman"/>
                <w:color w:val="000000"/>
              </w:rPr>
              <w:t>i</w:t>
            </w:r>
            <w:r>
              <w:rPr>
                <w:rFonts w:eastAsia="Times New Roman"/>
                <w:color w:val="000000"/>
                <w:lang w:val="uk-UA"/>
              </w:rPr>
              <w:t>йного р</w:t>
            </w:r>
            <w:r>
              <w:rPr>
                <w:rFonts w:eastAsia="Times New Roman"/>
                <w:color w:val="000000"/>
              </w:rPr>
              <w:t>i</w:t>
            </w:r>
            <w:r>
              <w:rPr>
                <w:rFonts w:eastAsia="Times New Roman"/>
                <w:color w:val="000000"/>
                <w:lang w:val="uk-UA"/>
              </w:rPr>
              <w:t>вня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w:t>
            </w:r>
          </w:p>
          <w:p>
            <w:pPr>
              <w:ind w:firstLine="709"/>
              <w:jc w:val="both"/>
              <w:rPr>
                <w:rFonts w:eastAsia="Times New Roman"/>
                <w:color w:val="000000"/>
                <w:lang w:val="uk-UA"/>
              </w:rPr>
            </w:pPr>
            <w:r>
              <w:rPr>
                <w:rFonts w:eastAsia="Times New Roman"/>
                <w:color w:val="000000"/>
                <w:lang w:val="uk-UA"/>
              </w:rPr>
              <w:lastRenderedPageBreak/>
              <w:t>- представництво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та захист їх профес</w:t>
            </w:r>
            <w:r>
              <w:rPr>
                <w:rFonts w:eastAsia="Times New Roman"/>
                <w:color w:val="000000"/>
              </w:rPr>
              <w:t>i</w:t>
            </w:r>
            <w:r>
              <w:rPr>
                <w:rFonts w:eastAsia="Times New Roman"/>
                <w:color w:val="000000"/>
                <w:lang w:val="uk-UA"/>
              </w:rPr>
              <w:t xml:space="preserve">йних </w:t>
            </w:r>
            <w:r>
              <w:rPr>
                <w:rFonts w:eastAsia="Times New Roman"/>
                <w:color w:val="000000"/>
              </w:rPr>
              <w:t>i</w:t>
            </w:r>
            <w:r>
              <w:rPr>
                <w:rFonts w:eastAsia="Times New Roman"/>
                <w:color w:val="000000"/>
                <w:lang w:val="uk-UA"/>
              </w:rPr>
              <w:t>нтерес</w:t>
            </w:r>
            <w:r>
              <w:rPr>
                <w:rFonts w:eastAsia="Times New Roman"/>
                <w:color w:val="000000"/>
              </w:rPr>
              <w:t>i</w:t>
            </w:r>
            <w:r>
              <w:rPr>
                <w:rFonts w:eastAsia="Times New Roman"/>
                <w:color w:val="000000"/>
                <w:lang w:val="uk-UA"/>
              </w:rPr>
              <w:t>в, в тому числ</w:t>
            </w:r>
            <w:r>
              <w:rPr>
                <w:rFonts w:eastAsia="Times New Roman"/>
                <w:color w:val="000000"/>
              </w:rPr>
              <w:t>i</w:t>
            </w:r>
            <w:r>
              <w:rPr>
                <w:rFonts w:eastAsia="Times New Roman"/>
                <w:color w:val="000000"/>
                <w:lang w:val="uk-UA"/>
              </w:rPr>
              <w:t xml:space="preserve"> шляхом ї</w:t>
            </w:r>
            <w:r>
              <w:rPr>
                <w:rFonts w:eastAsia="Times New Roman"/>
                <w:color w:val="000000"/>
              </w:rPr>
              <w:t>x</w:t>
            </w:r>
            <w:r>
              <w:rPr>
                <w:rFonts w:eastAsia="Times New Roman"/>
                <w:color w:val="000000"/>
                <w:lang w:val="uk-UA"/>
              </w:rPr>
              <w:t xml:space="preserve"> представництва в органах державної влади;</w:t>
            </w:r>
          </w:p>
          <w:p>
            <w:pPr>
              <w:ind w:firstLine="709"/>
              <w:jc w:val="both"/>
              <w:rPr>
                <w:rFonts w:eastAsia="Times New Roman"/>
                <w:color w:val="000000"/>
                <w:lang w:val="uk-UA"/>
              </w:rPr>
            </w:pPr>
            <w:r>
              <w:rPr>
                <w:rFonts w:eastAsia="Times New Roman"/>
                <w:color w:val="000000"/>
                <w:lang w:val="uk-UA"/>
              </w:rPr>
              <w:t>- профес</w:t>
            </w:r>
            <w:r>
              <w:rPr>
                <w:rFonts w:eastAsia="Times New Roman"/>
                <w:color w:val="000000"/>
              </w:rPr>
              <w:t>i</w:t>
            </w:r>
            <w:r>
              <w:rPr>
                <w:rFonts w:eastAsia="Times New Roman"/>
                <w:color w:val="000000"/>
                <w:lang w:val="uk-UA"/>
              </w:rPr>
              <w:t>йна п</w:t>
            </w:r>
            <w:r>
              <w:rPr>
                <w:rFonts w:eastAsia="Times New Roman"/>
                <w:color w:val="000000"/>
              </w:rPr>
              <w:t>i</w:t>
            </w:r>
            <w:r>
              <w:rPr>
                <w:rFonts w:eastAsia="Times New Roman"/>
                <w:color w:val="000000"/>
                <w:lang w:val="uk-UA"/>
              </w:rPr>
              <w:t>дготовка та п</w:t>
            </w:r>
            <w:r>
              <w:rPr>
                <w:rFonts w:eastAsia="Times New Roman"/>
                <w:color w:val="000000"/>
              </w:rPr>
              <w:t>i</w:t>
            </w:r>
            <w:r>
              <w:rPr>
                <w:rFonts w:eastAsia="Times New Roman"/>
                <w:color w:val="000000"/>
                <w:lang w:val="uk-UA"/>
              </w:rPr>
              <w:t>двищення квал</w:t>
            </w:r>
            <w:r>
              <w:rPr>
                <w:rFonts w:eastAsia="Times New Roman"/>
                <w:color w:val="000000"/>
              </w:rPr>
              <w:t>i</w:t>
            </w:r>
            <w:r>
              <w:rPr>
                <w:rFonts w:eastAsia="Times New Roman"/>
                <w:color w:val="000000"/>
                <w:lang w:val="uk-UA"/>
              </w:rPr>
              <w:t>ф</w:t>
            </w:r>
            <w:r>
              <w:rPr>
                <w:rFonts w:eastAsia="Times New Roman"/>
                <w:color w:val="000000"/>
              </w:rPr>
              <w:t>i</w:t>
            </w:r>
            <w:r>
              <w:rPr>
                <w:rFonts w:eastAsia="Times New Roman"/>
                <w:color w:val="000000"/>
                <w:lang w:val="uk-UA"/>
              </w:rPr>
              <w:t>кац</w:t>
            </w:r>
            <w:r>
              <w:rPr>
                <w:rFonts w:eastAsia="Times New Roman"/>
                <w:color w:val="000000"/>
              </w:rPr>
              <w:t>i</w:t>
            </w:r>
            <w:r>
              <w:rPr>
                <w:rFonts w:eastAsia="Times New Roman"/>
                <w:color w:val="000000"/>
                <w:lang w:val="uk-UA"/>
              </w:rPr>
              <w:t>ї фах</w:t>
            </w:r>
            <w:r>
              <w:rPr>
                <w:rFonts w:eastAsia="Times New Roman"/>
                <w:color w:val="000000"/>
              </w:rPr>
              <w:t>i</w:t>
            </w:r>
            <w:r>
              <w:rPr>
                <w:rFonts w:eastAsia="Times New Roman"/>
                <w:color w:val="000000"/>
                <w:lang w:val="uk-UA"/>
              </w:rPr>
              <w:t>вц</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 </w:t>
            </w:r>
          </w:p>
          <w:p>
            <w:pPr>
              <w:ind w:firstLine="709"/>
              <w:jc w:val="both"/>
              <w:rPr>
                <w:rFonts w:eastAsia="Times New Roman"/>
                <w:color w:val="000000"/>
                <w:lang w:val="uk-UA"/>
              </w:rPr>
            </w:pPr>
            <w:r>
              <w:rPr>
                <w:rFonts w:eastAsia="Times New Roman"/>
                <w:color w:val="000000"/>
                <w:lang w:val="uk-UA"/>
              </w:rPr>
              <w:t xml:space="preserve">- </w:t>
            </w:r>
            <w:r>
              <w:rPr>
                <w:rFonts w:eastAsia="Times New Roman"/>
                <w:color w:val="000000"/>
              </w:rPr>
              <w:t>i</w:t>
            </w:r>
            <w:r>
              <w:rPr>
                <w:rFonts w:eastAsia="Times New Roman"/>
                <w:color w:val="000000"/>
                <w:lang w:val="uk-UA"/>
              </w:rPr>
              <w:t>нформування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стосовно законодавства, яке регулює їх профес</w:t>
            </w:r>
            <w:r>
              <w:rPr>
                <w:rFonts w:eastAsia="Times New Roman"/>
                <w:color w:val="000000"/>
              </w:rPr>
              <w:t>i</w:t>
            </w:r>
            <w:r>
              <w:rPr>
                <w:rFonts w:eastAsia="Times New Roman"/>
                <w:color w:val="000000"/>
                <w:lang w:val="uk-UA"/>
              </w:rPr>
              <w:t>йну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сть, та про вс</w:t>
            </w:r>
            <w:r>
              <w:rPr>
                <w:rFonts w:eastAsia="Times New Roman"/>
                <w:color w:val="000000"/>
              </w:rPr>
              <w:t>i</w:t>
            </w:r>
            <w:r>
              <w:rPr>
                <w:rFonts w:eastAsia="Times New Roman"/>
                <w:color w:val="000000"/>
                <w:lang w:val="uk-UA"/>
              </w:rPr>
              <w:t xml:space="preserve"> зм</w:t>
            </w:r>
            <w:r>
              <w:rPr>
                <w:rFonts w:eastAsia="Times New Roman"/>
                <w:color w:val="000000"/>
              </w:rPr>
              <w:t>i</w:t>
            </w:r>
            <w:r>
              <w:rPr>
                <w:rFonts w:eastAsia="Times New Roman"/>
                <w:color w:val="000000"/>
                <w:lang w:val="uk-UA"/>
              </w:rPr>
              <w:t xml:space="preserve">ни, що вносяться до нього; </w:t>
            </w:r>
          </w:p>
          <w:p>
            <w:pPr>
              <w:ind w:firstLine="709"/>
              <w:jc w:val="both"/>
              <w:rPr>
                <w:rFonts w:eastAsia="Times New Roman"/>
                <w:color w:val="000000"/>
                <w:lang w:val="uk-UA"/>
              </w:rPr>
            </w:pPr>
            <w:r>
              <w:rPr>
                <w:rFonts w:eastAsia="Times New Roman"/>
                <w:color w:val="000000"/>
                <w:lang w:val="uk-UA"/>
              </w:rPr>
              <w:t>- розробка та контроль за дотриманням норм та правил повед</w:t>
            </w:r>
            <w:r>
              <w:rPr>
                <w:rFonts w:eastAsia="Times New Roman"/>
                <w:color w:val="000000"/>
              </w:rPr>
              <w:t>i</w:t>
            </w:r>
            <w:r>
              <w:rPr>
                <w:rFonts w:eastAsia="Times New Roman"/>
                <w:color w:val="000000"/>
                <w:lang w:val="uk-UA"/>
              </w:rPr>
              <w:t>нки, регламент</w:t>
            </w:r>
            <w:r>
              <w:rPr>
                <w:rFonts w:eastAsia="Times New Roman"/>
                <w:color w:val="000000"/>
              </w:rPr>
              <w:t>i</w:t>
            </w:r>
            <w:r>
              <w:rPr>
                <w:rFonts w:eastAsia="Times New Roman"/>
                <w:color w:val="000000"/>
                <w:lang w:val="uk-UA"/>
              </w:rPr>
              <w:t>в, правил зд</w:t>
            </w:r>
            <w:r>
              <w:rPr>
                <w:rFonts w:eastAsia="Times New Roman"/>
                <w:color w:val="000000"/>
              </w:rPr>
              <w:t>i</w:t>
            </w:r>
            <w:r>
              <w:rPr>
                <w:rFonts w:eastAsia="Times New Roman"/>
                <w:color w:val="000000"/>
                <w:lang w:val="uk-UA"/>
              </w:rPr>
              <w:t>йснення операц</w:t>
            </w:r>
            <w:r>
              <w:rPr>
                <w:rFonts w:eastAsia="Times New Roman"/>
                <w:color w:val="000000"/>
              </w:rPr>
              <w:t>i</w:t>
            </w:r>
            <w:r>
              <w:rPr>
                <w:rFonts w:eastAsia="Times New Roman"/>
                <w:color w:val="000000"/>
                <w:lang w:val="uk-UA"/>
              </w:rPr>
              <w:t>й з ф</w:t>
            </w:r>
            <w:r>
              <w:rPr>
                <w:rFonts w:eastAsia="Times New Roman"/>
                <w:color w:val="000000"/>
              </w:rPr>
              <w:t>i</w:t>
            </w:r>
            <w:r>
              <w:rPr>
                <w:rFonts w:eastAsia="Times New Roman"/>
                <w:color w:val="000000"/>
                <w:lang w:val="uk-UA"/>
              </w:rPr>
              <w:t xml:space="preserve">нансовими </w:t>
            </w:r>
            <w:r>
              <w:rPr>
                <w:rFonts w:eastAsia="Times New Roman"/>
                <w:color w:val="000000"/>
              </w:rPr>
              <w:t>i</w:t>
            </w:r>
            <w:r>
              <w:rPr>
                <w:rFonts w:eastAsia="Times New Roman"/>
                <w:color w:val="000000"/>
                <w:lang w:val="uk-UA"/>
              </w:rPr>
              <w:t>нструментами, вимог до профес</w:t>
            </w:r>
            <w:r>
              <w:rPr>
                <w:rFonts w:eastAsia="Times New Roman"/>
                <w:color w:val="000000"/>
              </w:rPr>
              <w:t>i</w:t>
            </w:r>
            <w:r>
              <w:rPr>
                <w:rFonts w:eastAsia="Times New Roman"/>
                <w:color w:val="000000"/>
                <w:lang w:val="uk-UA"/>
              </w:rPr>
              <w:t>йної квал</w:t>
            </w:r>
            <w:r>
              <w:rPr>
                <w:rFonts w:eastAsia="Times New Roman"/>
                <w:color w:val="000000"/>
              </w:rPr>
              <w:t>i</w:t>
            </w:r>
            <w:r>
              <w:rPr>
                <w:rFonts w:eastAsia="Times New Roman"/>
                <w:color w:val="000000"/>
                <w:lang w:val="uk-UA"/>
              </w:rPr>
              <w:t>ф</w:t>
            </w:r>
            <w:r>
              <w:rPr>
                <w:rFonts w:eastAsia="Times New Roman"/>
                <w:color w:val="000000"/>
              </w:rPr>
              <w:t>i</w:t>
            </w:r>
            <w:r>
              <w:rPr>
                <w:rFonts w:eastAsia="Times New Roman"/>
                <w:color w:val="000000"/>
                <w:lang w:val="uk-UA"/>
              </w:rPr>
              <w:t>кац</w:t>
            </w:r>
            <w:r>
              <w:rPr>
                <w:rFonts w:eastAsia="Times New Roman"/>
                <w:color w:val="000000"/>
              </w:rPr>
              <w:t>i</w:t>
            </w:r>
            <w:r>
              <w:rPr>
                <w:rFonts w:eastAsia="Times New Roman"/>
                <w:color w:val="000000"/>
                <w:lang w:val="uk-UA"/>
              </w:rPr>
              <w:t>ї фах</w:t>
            </w:r>
            <w:r>
              <w:rPr>
                <w:rFonts w:eastAsia="Times New Roman"/>
                <w:color w:val="000000"/>
              </w:rPr>
              <w:t>i</w:t>
            </w:r>
            <w:r>
              <w:rPr>
                <w:rFonts w:eastAsia="Times New Roman"/>
                <w:color w:val="000000"/>
                <w:lang w:val="uk-UA"/>
              </w:rPr>
              <w:t>вц</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та </w:t>
            </w:r>
            <w:r>
              <w:rPr>
                <w:rFonts w:eastAsia="Times New Roman"/>
                <w:color w:val="000000"/>
              </w:rPr>
              <w:t>i</w:t>
            </w:r>
            <w:r>
              <w:rPr>
                <w:rFonts w:eastAsia="Times New Roman"/>
                <w:color w:val="000000"/>
                <w:lang w:val="uk-UA"/>
              </w:rPr>
              <w:t>нших документ</w:t>
            </w:r>
            <w:r>
              <w:rPr>
                <w:rFonts w:eastAsia="Times New Roman"/>
                <w:color w:val="000000"/>
              </w:rPr>
              <w:t>i</w:t>
            </w:r>
            <w:r>
              <w:rPr>
                <w:rFonts w:eastAsia="Times New Roman"/>
                <w:color w:val="000000"/>
                <w:lang w:val="uk-UA"/>
              </w:rPr>
              <w:t xml:space="preserve">в, передбачених законодавством; </w:t>
            </w:r>
          </w:p>
          <w:p>
            <w:pPr>
              <w:ind w:firstLine="709"/>
              <w:jc w:val="both"/>
              <w:rPr>
                <w:rFonts w:eastAsia="Times New Roman"/>
                <w:color w:val="000000"/>
                <w:lang w:val="uk-UA"/>
              </w:rPr>
            </w:pPr>
            <w:r>
              <w:rPr>
                <w:rFonts w:eastAsia="Times New Roman"/>
                <w:color w:val="000000"/>
                <w:lang w:val="uk-UA"/>
              </w:rPr>
              <w:t>- впровадження ефективних механ</w:t>
            </w:r>
            <w:r>
              <w:rPr>
                <w:rFonts w:eastAsia="Times New Roman"/>
                <w:color w:val="000000"/>
              </w:rPr>
              <w:t>i</w:t>
            </w:r>
            <w:r>
              <w:rPr>
                <w:rFonts w:eastAsia="Times New Roman"/>
                <w:color w:val="000000"/>
                <w:lang w:val="uk-UA"/>
              </w:rPr>
              <w:t>зм</w:t>
            </w:r>
            <w:r>
              <w:rPr>
                <w:rFonts w:eastAsia="Times New Roman"/>
                <w:color w:val="000000"/>
              </w:rPr>
              <w:t>i</w:t>
            </w:r>
            <w:r>
              <w:rPr>
                <w:rFonts w:eastAsia="Times New Roman"/>
                <w:color w:val="000000"/>
                <w:lang w:val="uk-UA"/>
              </w:rPr>
              <w:t>в розв'язання спор</w:t>
            </w:r>
            <w:r>
              <w:rPr>
                <w:rFonts w:eastAsia="Times New Roman"/>
                <w:color w:val="000000"/>
              </w:rPr>
              <w:t>i</w:t>
            </w:r>
            <w:r>
              <w:rPr>
                <w:rFonts w:eastAsia="Times New Roman"/>
                <w:color w:val="000000"/>
                <w:lang w:val="uk-UA"/>
              </w:rPr>
              <w:t>в м</w:t>
            </w:r>
            <w:r>
              <w:rPr>
                <w:rFonts w:eastAsia="Times New Roman"/>
                <w:color w:val="000000"/>
              </w:rPr>
              <w:t>i</w:t>
            </w:r>
            <w:r>
              <w:rPr>
                <w:rFonts w:eastAsia="Times New Roman"/>
                <w:color w:val="000000"/>
                <w:lang w:val="uk-UA"/>
              </w:rPr>
              <w:t>ж членами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м</w:t>
            </w:r>
            <w:r>
              <w:rPr>
                <w:rFonts w:eastAsia="Times New Roman"/>
                <w:color w:val="000000"/>
              </w:rPr>
              <w:t>i</w:t>
            </w:r>
            <w:r>
              <w:rPr>
                <w:rFonts w:eastAsia="Times New Roman"/>
                <w:color w:val="000000"/>
                <w:lang w:val="uk-UA"/>
              </w:rPr>
              <w:t>ж членами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та їх кл</w:t>
            </w:r>
            <w:r>
              <w:rPr>
                <w:rFonts w:eastAsia="Times New Roman"/>
                <w:color w:val="000000"/>
              </w:rPr>
              <w:t>i</w:t>
            </w:r>
            <w:r>
              <w:rPr>
                <w:rFonts w:eastAsia="Times New Roman"/>
                <w:color w:val="000000"/>
                <w:lang w:val="uk-UA"/>
              </w:rPr>
              <w:t xml:space="preserve">єнтами, </w:t>
            </w:r>
            <w:r>
              <w:rPr>
                <w:rFonts w:eastAsia="Times New Roman"/>
                <w:color w:val="000000"/>
              </w:rPr>
              <w:t>i</w:t>
            </w:r>
            <w:r>
              <w:rPr>
                <w:rFonts w:eastAsia="Times New Roman"/>
                <w:color w:val="000000"/>
                <w:lang w:val="uk-UA"/>
              </w:rPr>
              <w:t>ншими ф</w:t>
            </w:r>
            <w:r>
              <w:rPr>
                <w:rFonts w:eastAsia="Times New Roman"/>
                <w:color w:val="000000"/>
              </w:rPr>
              <w:t>i</w:t>
            </w:r>
            <w:r>
              <w:rPr>
                <w:rFonts w:eastAsia="Times New Roman"/>
                <w:color w:val="000000"/>
                <w:lang w:val="uk-UA"/>
              </w:rPr>
              <w:t xml:space="preserve">нансовими установами; </w:t>
            </w:r>
          </w:p>
          <w:p>
            <w:pPr>
              <w:ind w:firstLine="709"/>
              <w:jc w:val="both"/>
              <w:rPr>
                <w:rFonts w:eastAsia="Times New Roman"/>
                <w:color w:val="000000"/>
                <w:lang w:val="uk-UA"/>
              </w:rPr>
            </w:pPr>
            <w:r>
              <w:rPr>
                <w:rFonts w:eastAsia="Times New Roman"/>
                <w:color w:val="000000"/>
                <w:lang w:val="uk-UA"/>
              </w:rPr>
              <w:t>- розроблення та впровадження заход</w:t>
            </w:r>
            <w:r>
              <w:rPr>
                <w:rFonts w:eastAsia="Times New Roman"/>
                <w:color w:val="000000"/>
              </w:rPr>
              <w:t>i</w:t>
            </w:r>
            <w:r>
              <w:rPr>
                <w:rFonts w:eastAsia="Times New Roman"/>
                <w:color w:val="000000"/>
                <w:lang w:val="uk-UA"/>
              </w:rPr>
              <w:t>в щодо захисту кл</w:t>
            </w:r>
            <w:r>
              <w:rPr>
                <w:rFonts w:eastAsia="Times New Roman"/>
                <w:color w:val="000000"/>
              </w:rPr>
              <w:t>i</w:t>
            </w:r>
            <w:r>
              <w:rPr>
                <w:rFonts w:eastAsia="Times New Roman"/>
                <w:color w:val="000000"/>
                <w:lang w:val="uk-UA"/>
              </w:rPr>
              <w:t>єнт</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та </w:t>
            </w:r>
            <w:r>
              <w:rPr>
                <w:rFonts w:eastAsia="Times New Roman"/>
                <w:color w:val="000000"/>
              </w:rPr>
              <w:t>i</w:t>
            </w:r>
            <w:r>
              <w:rPr>
                <w:rFonts w:eastAsia="Times New Roman"/>
                <w:color w:val="000000"/>
                <w:lang w:val="uk-UA"/>
              </w:rPr>
              <w:t xml:space="preserve">нших </w:t>
            </w:r>
            <w:r>
              <w:rPr>
                <w:rFonts w:eastAsia="Times New Roman"/>
                <w:color w:val="000000"/>
              </w:rPr>
              <w:t>i</w:t>
            </w:r>
            <w:r>
              <w:rPr>
                <w:rFonts w:eastAsia="Times New Roman"/>
                <w:color w:val="000000"/>
                <w:lang w:val="uk-UA"/>
              </w:rPr>
              <w:t>нвестор</w:t>
            </w:r>
            <w:r>
              <w:rPr>
                <w:rFonts w:eastAsia="Times New Roman"/>
                <w:color w:val="000000"/>
              </w:rPr>
              <w:t>i</w:t>
            </w:r>
            <w:r>
              <w:rPr>
                <w:rFonts w:eastAsia="Times New Roman"/>
                <w:color w:val="000000"/>
                <w:lang w:val="uk-UA"/>
              </w:rPr>
              <w:t>в, а також дотримання етичних норм та правил повед</w:t>
            </w:r>
            <w:r>
              <w:rPr>
                <w:rFonts w:eastAsia="Times New Roman"/>
                <w:color w:val="000000"/>
              </w:rPr>
              <w:t>i</w:t>
            </w:r>
            <w:r>
              <w:rPr>
                <w:rFonts w:eastAsia="Times New Roman"/>
                <w:color w:val="000000"/>
                <w:lang w:val="uk-UA"/>
              </w:rPr>
              <w:t>нки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у їх взаєминах з кл</w:t>
            </w:r>
            <w:r>
              <w:rPr>
                <w:rFonts w:eastAsia="Times New Roman"/>
                <w:color w:val="000000"/>
              </w:rPr>
              <w:t>i</w:t>
            </w:r>
            <w:r>
              <w:rPr>
                <w:rFonts w:eastAsia="Times New Roman"/>
                <w:color w:val="000000"/>
                <w:lang w:val="uk-UA"/>
              </w:rPr>
              <w:t xml:space="preserve">єнтами; </w:t>
            </w:r>
          </w:p>
          <w:p>
            <w:pPr>
              <w:ind w:firstLine="709"/>
              <w:jc w:val="both"/>
              <w:rPr>
                <w:rFonts w:eastAsia="Times New Roman"/>
                <w:color w:val="000000"/>
                <w:lang w:val="uk-UA"/>
              </w:rPr>
            </w:pPr>
            <w:r>
              <w:rPr>
                <w:rFonts w:eastAsia="Times New Roman"/>
                <w:color w:val="000000"/>
                <w:lang w:val="uk-UA"/>
              </w:rPr>
              <w:t>- створення системи дов</w:t>
            </w:r>
            <w:r>
              <w:rPr>
                <w:rFonts w:eastAsia="Times New Roman"/>
                <w:color w:val="000000"/>
              </w:rPr>
              <w:t>i</w:t>
            </w:r>
            <w:r>
              <w:rPr>
                <w:rFonts w:eastAsia="Times New Roman"/>
                <w:color w:val="000000"/>
                <w:lang w:val="uk-UA"/>
              </w:rPr>
              <w:t xml:space="preserve">ри </w:t>
            </w:r>
            <w:r>
              <w:rPr>
                <w:rFonts w:eastAsia="Times New Roman"/>
                <w:color w:val="000000"/>
              </w:rPr>
              <w:t>i</w:t>
            </w:r>
            <w:r>
              <w:rPr>
                <w:rFonts w:eastAsia="Times New Roman"/>
                <w:color w:val="000000"/>
                <w:lang w:val="uk-UA"/>
              </w:rPr>
              <w:t>нвестор</w:t>
            </w:r>
            <w:r>
              <w:rPr>
                <w:rFonts w:eastAsia="Times New Roman"/>
                <w:color w:val="000000"/>
              </w:rPr>
              <w:t>i</w:t>
            </w:r>
            <w:r>
              <w:rPr>
                <w:rFonts w:eastAsia="Times New Roman"/>
                <w:color w:val="000000"/>
                <w:lang w:val="uk-UA"/>
              </w:rPr>
              <w:t>в до профес</w:t>
            </w:r>
            <w:r>
              <w:rPr>
                <w:rFonts w:eastAsia="Times New Roman"/>
                <w:color w:val="000000"/>
              </w:rPr>
              <w:t>i</w:t>
            </w:r>
            <w:r>
              <w:rPr>
                <w:rFonts w:eastAsia="Times New Roman"/>
                <w:color w:val="000000"/>
                <w:lang w:val="uk-UA"/>
              </w:rPr>
              <w:t>йних учасник</w:t>
            </w:r>
            <w:r>
              <w:rPr>
                <w:rFonts w:eastAsia="Times New Roman"/>
                <w:color w:val="000000"/>
              </w:rPr>
              <w:t>i</w:t>
            </w:r>
            <w:r>
              <w:rPr>
                <w:rFonts w:eastAsia="Times New Roman"/>
                <w:color w:val="000000"/>
                <w:lang w:val="uk-UA"/>
              </w:rPr>
              <w:t xml:space="preserve">в фондового ринку; </w:t>
            </w:r>
          </w:p>
          <w:p>
            <w:pPr>
              <w:ind w:firstLine="709"/>
              <w:jc w:val="both"/>
              <w:rPr>
                <w:rFonts w:eastAsia="Times New Roman"/>
                <w:color w:val="000000"/>
                <w:lang w:val="uk-UA"/>
              </w:rPr>
            </w:pPr>
            <w:r>
              <w:rPr>
                <w:rFonts w:eastAsia="Times New Roman"/>
                <w:color w:val="000000"/>
                <w:lang w:val="uk-UA"/>
              </w:rPr>
              <w:t>- сприяння у створенн</w:t>
            </w:r>
            <w:r>
              <w:rPr>
                <w:rFonts w:eastAsia="Times New Roman"/>
                <w:color w:val="000000"/>
              </w:rPr>
              <w:t>i</w:t>
            </w:r>
            <w:r>
              <w:rPr>
                <w:rFonts w:eastAsia="Times New Roman"/>
                <w:color w:val="000000"/>
                <w:lang w:val="uk-UA"/>
              </w:rPr>
              <w:t xml:space="preserve"> належної законодавчої бази для розвитку ф</w:t>
            </w:r>
            <w:r>
              <w:rPr>
                <w:rFonts w:eastAsia="Times New Roman"/>
                <w:color w:val="000000"/>
              </w:rPr>
              <w:t>i</w:t>
            </w:r>
            <w:r>
              <w:rPr>
                <w:rFonts w:eastAsia="Times New Roman"/>
                <w:color w:val="000000"/>
                <w:lang w:val="uk-UA"/>
              </w:rPr>
              <w:t xml:space="preserve">нансового ринку України; </w:t>
            </w:r>
          </w:p>
          <w:p>
            <w:pPr>
              <w:ind w:firstLine="709"/>
              <w:jc w:val="both"/>
              <w:rPr>
                <w:rFonts w:eastAsia="Times New Roman"/>
                <w:color w:val="000000"/>
                <w:lang w:val="uk-UA"/>
              </w:rPr>
            </w:pPr>
            <w:r>
              <w:rPr>
                <w:rFonts w:eastAsia="Times New Roman"/>
                <w:color w:val="000000"/>
                <w:lang w:val="uk-UA"/>
              </w:rPr>
              <w:t>- сприяння розвитку добросов</w:t>
            </w:r>
            <w:r>
              <w:rPr>
                <w:rFonts w:eastAsia="Times New Roman"/>
                <w:color w:val="000000"/>
              </w:rPr>
              <w:t>i</w:t>
            </w:r>
            <w:r>
              <w:rPr>
                <w:rFonts w:eastAsia="Times New Roman"/>
                <w:color w:val="000000"/>
                <w:lang w:val="uk-UA"/>
              </w:rPr>
              <w:t>сної конкуренц</w:t>
            </w:r>
            <w:r>
              <w:rPr>
                <w:rFonts w:eastAsia="Times New Roman"/>
                <w:color w:val="000000"/>
              </w:rPr>
              <w:t>i</w:t>
            </w:r>
            <w:r>
              <w:rPr>
                <w:rFonts w:eastAsia="Times New Roman"/>
                <w:color w:val="000000"/>
                <w:lang w:val="uk-UA"/>
              </w:rPr>
              <w:t>ї м</w:t>
            </w:r>
            <w:r>
              <w:rPr>
                <w:rFonts w:eastAsia="Times New Roman"/>
                <w:color w:val="000000"/>
              </w:rPr>
              <w:t>i</w:t>
            </w:r>
            <w:r>
              <w:rPr>
                <w:rFonts w:eastAsia="Times New Roman"/>
                <w:color w:val="000000"/>
                <w:lang w:val="uk-UA"/>
              </w:rPr>
              <w:t>ж профес</w:t>
            </w:r>
            <w:r>
              <w:rPr>
                <w:rFonts w:eastAsia="Times New Roman"/>
                <w:color w:val="000000"/>
              </w:rPr>
              <w:t>i</w:t>
            </w:r>
            <w:r>
              <w:rPr>
                <w:rFonts w:eastAsia="Times New Roman"/>
                <w:color w:val="000000"/>
                <w:lang w:val="uk-UA"/>
              </w:rPr>
              <w:t xml:space="preserve">йними учасниками фондового ринку; </w:t>
            </w:r>
          </w:p>
          <w:p>
            <w:pPr>
              <w:ind w:firstLine="709"/>
              <w:jc w:val="both"/>
              <w:rPr>
                <w:rFonts w:eastAsia="Times New Roman"/>
                <w:color w:val="000000"/>
                <w:lang w:val="uk-UA"/>
              </w:rPr>
            </w:pPr>
            <w:r>
              <w:rPr>
                <w:rFonts w:eastAsia="Times New Roman"/>
                <w:color w:val="000000"/>
                <w:lang w:val="uk-UA"/>
              </w:rPr>
              <w:t xml:space="preserve">- </w:t>
            </w:r>
            <w:r>
              <w:rPr>
                <w:rFonts w:eastAsia="Times New Roman"/>
                <w:color w:val="000000"/>
              </w:rPr>
              <w:t>i</w:t>
            </w:r>
            <w:r>
              <w:rPr>
                <w:rFonts w:eastAsia="Times New Roman"/>
                <w:color w:val="000000"/>
                <w:lang w:val="uk-UA"/>
              </w:rPr>
              <w:t>нформування громадськост</w:t>
            </w:r>
            <w:r>
              <w:rPr>
                <w:rFonts w:eastAsia="Times New Roman"/>
                <w:color w:val="000000"/>
              </w:rPr>
              <w:t>i</w:t>
            </w:r>
            <w:r>
              <w:rPr>
                <w:rFonts w:eastAsia="Times New Roman"/>
                <w:color w:val="000000"/>
                <w:lang w:val="uk-UA"/>
              </w:rPr>
              <w:t xml:space="preserve"> про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сть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та її член</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rPr>
              <w:t xml:space="preserve">Всi члени Асоцiацiї мають в усiх вiдношеннях рiвнi права та несуть однаковi обов'язки. </w:t>
            </w:r>
          </w:p>
          <w:p>
            <w:pPr>
              <w:ind w:firstLine="709"/>
              <w:jc w:val="both"/>
              <w:rPr>
                <w:rFonts w:eastAsia="Times New Roman"/>
                <w:color w:val="000000"/>
                <w:lang w:val="uk-UA"/>
              </w:rPr>
            </w:pPr>
            <w:r>
              <w:rPr>
                <w:rFonts w:eastAsia="Times New Roman"/>
                <w:color w:val="000000"/>
                <w:lang w:val="uk-UA"/>
              </w:rPr>
              <w:t>Ем</w:t>
            </w:r>
            <w:r>
              <w:rPr>
                <w:rFonts w:eastAsia="Times New Roman"/>
                <w:color w:val="000000"/>
              </w:rPr>
              <w:t>i</w:t>
            </w:r>
            <w:r>
              <w:rPr>
                <w:rFonts w:eastAsia="Times New Roman"/>
                <w:color w:val="000000"/>
                <w:lang w:val="uk-UA"/>
              </w:rPr>
              <w:t>тент, як член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має право: </w:t>
            </w:r>
          </w:p>
          <w:p>
            <w:pPr>
              <w:ind w:firstLine="709"/>
              <w:jc w:val="both"/>
              <w:rPr>
                <w:rFonts w:eastAsia="Times New Roman"/>
                <w:color w:val="000000"/>
                <w:lang w:val="uk-UA"/>
              </w:rPr>
            </w:pPr>
            <w:r>
              <w:rPr>
                <w:rFonts w:eastAsia="Times New Roman"/>
                <w:color w:val="000000"/>
                <w:lang w:val="uk-UA"/>
              </w:rPr>
              <w:t>- брати участь в управл</w:t>
            </w:r>
            <w:r>
              <w:rPr>
                <w:rFonts w:eastAsia="Times New Roman"/>
                <w:color w:val="000000"/>
              </w:rPr>
              <w:t>i</w:t>
            </w:r>
            <w:r>
              <w:rPr>
                <w:rFonts w:eastAsia="Times New Roman"/>
                <w:color w:val="000000"/>
                <w:lang w:val="uk-UA"/>
              </w:rPr>
              <w:t>нн</w:t>
            </w:r>
            <w:r>
              <w:rPr>
                <w:rFonts w:eastAsia="Times New Roman"/>
                <w:color w:val="000000"/>
              </w:rPr>
              <w:t>i</w:t>
            </w:r>
            <w:r>
              <w:rPr>
                <w:rFonts w:eastAsia="Times New Roman"/>
                <w:color w:val="000000"/>
                <w:lang w:val="uk-UA"/>
              </w:rPr>
              <w:t xml:space="preserve">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єю у порядку, передбаченому чинним законодавством, Правилами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зокрема, брати участь у Загальних зборах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вносити пропозиц</w:t>
            </w:r>
            <w:r>
              <w:rPr>
                <w:rFonts w:eastAsia="Times New Roman"/>
                <w:color w:val="000000"/>
              </w:rPr>
              <w:t>i</w:t>
            </w:r>
            <w:r>
              <w:rPr>
                <w:rFonts w:eastAsia="Times New Roman"/>
                <w:color w:val="000000"/>
                <w:lang w:val="uk-UA"/>
              </w:rPr>
              <w:t>ї для розгляду Загальними зборами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вносити пропозиц</w:t>
            </w:r>
            <w:r>
              <w:rPr>
                <w:rFonts w:eastAsia="Times New Roman"/>
                <w:color w:val="000000"/>
              </w:rPr>
              <w:t>i</w:t>
            </w:r>
            <w:r>
              <w:rPr>
                <w:rFonts w:eastAsia="Times New Roman"/>
                <w:color w:val="000000"/>
                <w:lang w:val="uk-UA"/>
              </w:rPr>
              <w:t>ї щодо внесення зм</w:t>
            </w:r>
            <w:r>
              <w:rPr>
                <w:rFonts w:eastAsia="Times New Roman"/>
                <w:color w:val="000000"/>
              </w:rPr>
              <w:t>i</w:t>
            </w:r>
            <w:r>
              <w:rPr>
                <w:rFonts w:eastAsia="Times New Roman"/>
                <w:color w:val="000000"/>
                <w:lang w:val="uk-UA"/>
              </w:rPr>
              <w:t>н або скасування будь-якого Правила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висувати представник</w:t>
            </w:r>
            <w:r>
              <w:rPr>
                <w:rFonts w:eastAsia="Times New Roman"/>
                <w:color w:val="000000"/>
              </w:rPr>
              <w:t>i</w:t>
            </w:r>
            <w:r>
              <w:rPr>
                <w:rFonts w:eastAsia="Times New Roman"/>
                <w:color w:val="000000"/>
                <w:lang w:val="uk-UA"/>
              </w:rPr>
              <w:t>в для обрання до орган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брати участь у робот</w:t>
            </w:r>
            <w:r>
              <w:rPr>
                <w:rFonts w:eastAsia="Times New Roman"/>
                <w:color w:val="000000"/>
              </w:rPr>
              <w:t>i</w:t>
            </w:r>
            <w:r>
              <w:rPr>
                <w:rFonts w:eastAsia="Times New Roman"/>
                <w:color w:val="000000"/>
                <w:lang w:val="uk-UA"/>
              </w:rPr>
              <w:t xml:space="preserve"> орган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тощо; </w:t>
            </w:r>
          </w:p>
          <w:p>
            <w:pPr>
              <w:ind w:firstLine="709"/>
              <w:jc w:val="both"/>
              <w:rPr>
                <w:rFonts w:eastAsia="Times New Roman"/>
                <w:color w:val="000000"/>
                <w:lang w:val="uk-UA"/>
              </w:rPr>
            </w:pPr>
            <w:r>
              <w:rPr>
                <w:rFonts w:eastAsia="Times New Roman"/>
                <w:color w:val="000000"/>
                <w:lang w:val="uk-UA"/>
              </w:rPr>
              <w:t>- брати участь у будь-як</w:t>
            </w:r>
            <w:r>
              <w:rPr>
                <w:rFonts w:eastAsia="Times New Roman"/>
                <w:color w:val="000000"/>
              </w:rPr>
              <w:t>i</w:t>
            </w:r>
            <w:r>
              <w:rPr>
                <w:rFonts w:eastAsia="Times New Roman"/>
                <w:color w:val="000000"/>
                <w:lang w:val="uk-UA"/>
              </w:rPr>
              <w:t>й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що зд</w:t>
            </w:r>
            <w:r>
              <w:rPr>
                <w:rFonts w:eastAsia="Times New Roman"/>
                <w:color w:val="000000"/>
              </w:rPr>
              <w:t>i</w:t>
            </w:r>
            <w:r>
              <w:rPr>
                <w:rFonts w:eastAsia="Times New Roman"/>
                <w:color w:val="000000"/>
                <w:lang w:val="uk-UA"/>
              </w:rPr>
              <w:t>йснюється в межах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а також р</w:t>
            </w:r>
            <w:r>
              <w:rPr>
                <w:rFonts w:eastAsia="Times New Roman"/>
                <w:color w:val="000000"/>
              </w:rPr>
              <w:t>i</w:t>
            </w:r>
            <w:r>
              <w:rPr>
                <w:rFonts w:eastAsia="Times New Roman"/>
                <w:color w:val="000000"/>
                <w:lang w:val="uk-UA"/>
              </w:rPr>
              <w:t>вноправно користуватися послугами, техн</w:t>
            </w:r>
            <w:r>
              <w:rPr>
                <w:rFonts w:eastAsia="Times New Roman"/>
                <w:color w:val="000000"/>
              </w:rPr>
              <w:t>i</w:t>
            </w:r>
            <w:r>
              <w:rPr>
                <w:rFonts w:eastAsia="Times New Roman"/>
                <w:color w:val="000000"/>
                <w:lang w:val="uk-UA"/>
              </w:rPr>
              <w:t xml:space="preserve">чними засобами </w:t>
            </w:r>
            <w:r>
              <w:rPr>
                <w:rFonts w:eastAsia="Times New Roman"/>
                <w:color w:val="000000"/>
              </w:rPr>
              <w:t>i</w:t>
            </w:r>
            <w:r>
              <w:rPr>
                <w:rFonts w:eastAsia="Times New Roman"/>
                <w:color w:val="000000"/>
                <w:lang w:val="uk-UA"/>
              </w:rPr>
              <w:t xml:space="preserve"> системами, ресурсами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тощо; </w:t>
            </w:r>
          </w:p>
          <w:p>
            <w:pPr>
              <w:ind w:firstLine="709"/>
              <w:jc w:val="both"/>
              <w:rPr>
                <w:rFonts w:eastAsia="Times New Roman"/>
                <w:color w:val="000000"/>
                <w:lang w:val="uk-UA"/>
              </w:rPr>
            </w:pPr>
            <w:r>
              <w:rPr>
                <w:rFonts w:eastAsia="Times New Roman"/>
                <w:color w:val="000000"/>
                <w:lang w:val="uk-UA"/>
              </w:rPr>
              <w:t xml:space="preserve">- отримувати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про внутр</w:t>
            </w:r>
            <w:r>
              <w:rPr>
                <w:rFonts w:eastAsia="Times New Roman"/>
                <w:color w:val="000000"/>
              </w:rPr>
              <w:t>i</w:t>
            </w:r>
            <w:r>
              <w:rPr>
                <w:rFonts w:eastAsia="Times New Roman"/>
                <w:color w:val="000000"/>
                <w:lang w:val="uk-UA"/>
              </w:rPr>
              <w:t>шн</w:t>
            </w:r>
            <w:r>
              <w:rPr>
                <w:rFonts w:eastAsia="Times New Roman"/>
                <w:color w:val="000000"/>
              </w:rPr>
              <w:t>i</w:t>
            </w:r>
            <w:r>
              <w:rPr>
                <w:rFonts w:eastAsia="Times New Roman"/>
                <w:color w:val="000000"/>
                <w:lang w:val="uk-UA"/>
              </w:rPr>
              <w:t xml:space="preserve"> документи та статутну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сть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припинити членство 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(добров</w:t>
            </w:r>
            <w:r>
              <w:rPr>
                <w:rFonts w:eastAsia="Times New Roman"/>
                <w:color w:val="000000"/>
              </w:rPr>
              <w:t>i</w:t>
            </w:r>
            <w:r>
              <w:rPr>
                <w:rFonts w:eastAsia="Times New Roman"/>
                <w:color w:val="000000"/>
                <w:lang w:val="uk-UA"/>
              </w:rPr>
              <w:t>льно вийти з</w:t>
            </w:r>
            <w:r>
              <w:rPr>
                <w:rFonts w:eastAsia="Times New Roman"/>
                <w:color w:val="000000"/>
              </w:rPr>
              <w:t>i</w:t>
            </w:r>
            <w:r>
              <w:rPr>
                <w:rFonts w:eastAsia="Times New Roman"/>
                <w:color w:val="000000"/>
                <w:lang w:val="uk-UA"/>
              </w:rPr>
              <w:t xml:space="preserve"> складу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в порядку </w:t>
            </w:r>
            <w:r>
              <w:rPr>
                <w:rFonts w:eastAsia="Times New Roman"/>
                <w:color w:val="000000"/>
              </w:rPr>
              <w:t>i</w:t>
            </w:r>
            <w:r>
              <w:rPr>
                <w:rFonts w:eastAsia="Times New Roman"/>
                <w:color w:val="000000"/>
                <w:lang w:val="uk-UA"/>
              </w:rPr>
              <w:t xml:space="preserve"> на умовах, визначених Правилами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використовувати належн</w:t>
            </w:r>
            <w:r>
              <w:rPr>
                <w:rFonts w:eastAsia="Times New Roman"/>
                <w:color w:val="000000"/>
              </w:rPr>
              <w:t>i</w:t>
            </w:r>
            <w:r>
              <w:rPr>
                <w:rFonts w:eastAsia="Times New Roman"/>
                <w:color w:val="000000"/>
                <w:lang w:val="uk-UA"/>
              </w:rPr>
              <w:t>сть до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дно до Правил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xml:space="preserve">- користуватись </w:t>
            </w:r>
            <w:r>
              <w:rPr>
                <w:rFonts w:eastAsia="Times New Roman"/>
                <w:color w:val="000000"/>
              </w:rPr>
              <w:t>i</w:t>
            </w:r>
            <w:r>
              <w:rPr>
                <w:rFonts w:eastAsia="Times New Roman"/>
                <w:color w:val="000000"/>
                <w:lang w:val="uk-UA"/>
              </w:rPr>
              <w:t>ншими правами, передбаченими чинним законодавством та Правилами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rPr>
              <w:t xml:space="preserve">Емiтент, як член </w:t>
            </w:r>
            <w:r>
              <w:rPr>
                <w:rFonts w:eastAsia="Times New Roman"/>
                <w:color w:val="000000"/>
                <w:lang w:val="uk-UA"/>
              </w:rPr>
              <w:t>А</w:t>
            </w:r>
            <w:r>
              <w:rPr>
                <w:rFonts w:eastAsia="Times New Roman"/>
                <w:color w:val="000000"/>
              </w:rPr>
              <w:t xml:space="preserve">соцiацiї зобов’язаний: </w:t>
            </w:r>
          </w:p>
          <w:p>
            <w:pPr>
              <w:ind w:firstLine="709"/>
              <w:jc w:val="both"/>
              <w:rPr>
                <w:rFonts w:eastAsia="Times New Roman"/>
                <w:color w:val="000000"/>
                <w:lang w:val="uk-UA"/>
              </w:rPr>
            </w:pPr>
            <w:r>
              <w:rPr>
                <w:rFonts w:eastAsia="Times New Roman"/>
                <w:color w:val="000000"/>
                <w:lang w:val="uk-UA"/>
              </w:rPr>
              <w:t>- виконувати вимоги чинного законодавства про ц</w:t>
            </w:r>
            <w:r>
              <w:rPr>
                <w:rFonts w:eastAsia="Times New Roman"/>
                <w:color w:val="000000"/>
              </w:rPr>
              <w:t>i</w:t>
            </w:r>
            <w:r>
              <w:rPr>
                <w:rFonts w:eastAsia="Times New Roman"/>
                <w:color w:val="000000"/>
                <w:lang w:val="uk-UA"/>
              </w:rPr>
              <w:t>нн</w:t>
            </w:r>
            <w:r>
              <w:rPr>
                <w:rFonts w:eastAsia="Times New Roman"/>
                <w:color w:val="000000"/>
              </w:rPr>
              <w:t>i</w:t>
            </w:r>
            <w:r>
              <w:rPr>
                <w:rFonts w:eastAsia="Times New Roman"/>
                <w:color w:val="000000"/>
                <w:lang w:val="uk-UA"/>
              </w:rPr>
              <w:t xml:space="preserve"> папери та Правил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w:t>
            </w:r>
            <w:r>
              <w:rPr>
                <w:rFonts w:eastAsia="Times New Roman"/>
                <w:color w:val="000000"/>
              </w:rPr>
              <w:t>i</w:t>
            </w:r>
            <w:r>
              <w:rPr>
                <w:rFonts w:eastAsia="Times New Roman"/>
                <w:color w:val="000000"/>
                <w:lang w:val="uk-UA"/>
              </w:rPr>
              <w:t>шень орган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враховувати у своїй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рекомендац</w:t>
            </w:r>
            <w:r>
              <w:rPr>
                <w:rFonts w:eastAsia="Times New Roman"/>
                <w:color w:val="000000"/>
              </w:rPr>
              <w:t>i</w:t>
            </w:r>
            <w:r>
              <w:rPr>
                <w:rFonts w:eastAsia="Times New Roman"/>
                <w:color w:val="000000"/>
                <w:lang w:val="uk-UA"/>
              </w:rPr>
              <w:t>ї орган</w:t>
            </w:r>
            <w:r>
              <w:rPr>
                <w:rFonts w:eastAsia="Times New Roman"/>
                <w:color w:val="000000"/>
              </w:rPr>
              <w:t>i</w:t>
            </w:r>
            <w:r>
              <w:rPr>
                <w:rFonts w:eastAsia="Times New Roman"/>
                <w:color w:val="000000"/>
                <w:lang w:val="uk-UA"/>
              </w:rPr>
              <w:t>в управл</w:t>
            </w:r>
            <w:r>
              <w:rPr>
                <w:rFonts w:eastAsia="Times New Roman"/>
                <w:color w:val="000000"/>
              </w:rPr>
              <w:t>i</w:t>
            </w:r>
            <w:r>
              <w:rPr>
                <w:rFonts w:eastAsia="Times New Roman"/>
                <w:color w:val="000000"/>
                <w:lang w:val="uk-UA"/>
              </w:rPr>
              <w:t>ння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сприяти досягненню мети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передбаченої Статутом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xml:space="preserve">- своєчасно </w:t>
            </w:r>
            <w:r>
              <w:rPr>
                <w:rFonts w:eastAsia="Times New Roman"/>
                <w:color w:val="000000"/>
              </w:rPr>
              <w:t>i</w:t>
            </w:r>
            <w:r>
              <w:rPr>
                <w:rFonts w:eastAsia="Times New Roman"/>
                <w:color w:val="000000"/>
                <w:lang w:val="uk-UA"/>
              </w:rPr>
              <w:t xml:space="preserve"> в повному обсязі сплачувати членськ</w:t>
            </w:r>
            <w:r>
              <w:rPr>
                <w:rFonts w:eastAsia="Times New Roman"/>
                <w:color w:val="000000"/>
              </w:rPr>
              <w:t>i</w:t>
            </w:r>
            <w:r>
              <w:rPr>
                <w:rFonts w:eastAsia="Times New Roman"/>
                <w:color w:val="000000"/>
                <w:lang w:val="uk-UA"/>
              </w:rPr>
              <w:t xml:space="preserve"> внески; </w:t>
            </w:r>
          </w:p>
          <w:p>
            <w:pPr>
              <w:ind w:firstLine="709"/>
              <w:jc w:val="both"/>
              <w:rPr>
                <w:rFonts w:eastAsia="Times New Roman"/>
                <w:color w:val="000000"/>
                <w:lang w:val="uk-UA"/>
              </w:rPr>
            </w:pPr>
            <w:r>
              <w:rPr>
                <w:rFonts w:eastAsia="Times New Roman"/>
                <w:color w:val="000000"/>
                <w:lang w:val="uk-UA"/>
              </w:rPr>
              <w:t xml:space="preserve">- не розголошувати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що стала в</w:t>
            </w:r>
            <w:r>
              <w:rPr>
                <w:rFonts w:eastAsia="Times New Roman"/>
                <w:color w:val="000000"/>
              </w:rPr>
              <w:t>i</w:t>
            </w:r>
            <w:r>
              <w:rPr>
                <w:rFonts w:eastAsia="Times New Roman"/>
                <w:color w:val="000000"/>
                <w:lang w:val="uk-UA"/>
              </w:rPr>
              <w:t>дома внасл</w:t>
            </w:r>
            <w:r>
              <w:rPr>
                <w:rFonts w:eastAsia="Times New Roman"/>
                <w:color w:val="000000"/>
              </w:rPr>
              <w:t>i</w:t>
            </w:r>
            <w:r>
              <w:rPr>
                <w:rFonts w:eastAsia="Times New Roman"/>
                <w:color w:val="000000"/>
                <w:lang w:val="uk-UA"/>
              </w:rPr>
              <w:t>док статусу члена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та яка має конф</w:t>
            </w:r>
            <w:r>
              <w:rPr>
                <w:rFonts w:eastAsia="Times New Roman"/>
                <w:color w:val="000000"/>
              </w:rPr>
              <w:t>i</w:t>
            </w:r>
            <w:r>
              <w:rPr>
                <w:rFonts w:eastAsia="Times New Roman"/>
                <w:color w:val="000000"/>
                <w:lang w:val="uk-UA"/>
              </w:rPr>
              <w:t>денц</w:t>
            </w:r>
            <w:r>
              <w:rPr>
                <w:rFonts w:eastAsia="Times New Roman"/>
                <w:color w:val="000000"/>
              </w:rPr>
              <w:t>i</w:t>
            </w:r>
            <w:r>
              <w:rPr>
                <w:rFonts w:eastAsia="Times New Roman"/>
                <w:color w:val="000000"/>
                <w:lang w:val="uk-UA"/>
              </w:rPr>
              <w:t>йний характер стосовно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або будь-кого з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не допускати випадк</w:t>
            </w:r>
            <w:r>
              <w:rPr>
                <w:rFonts w:eastAsia="Times New Roman"/>
                <w:color w:val="000000"/>
              </w:rPr>
              <w:t>i</w:t>
            </w:r>
            <w:r>
              <w:rPr>
                <w:rFonts w:eastAsia="Times New Roman"/>
                <w:color w:val="000000"/>
                <w:lang w:val="uk-UA"/>
              </w:rPr>
              <w:t>в зловживання належн</w:t>
            </w:r>
            <w:r>
              <w:rPr>
                <w:rFonts w:eastAsia="Times New Roman"/>
                <w:color w:val="000000"/>
              </w:rPr>
              <w:t>i</w:t>
            </w:r>
            <w:r>
              <w:rPr>
                <w:rFonts w:eastAsia="Times New Roman"/>
                <w:color w:val="000000"/>
                <w:lang w:val="uk-UA"/>
              </w:rPr>
              <w:t>стю до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виконувати р</w:t>
            </w:r>
            <w:r>
              <w:rPr>
                <w:rFonts w:eastAsia="Times New Roman"/>
                <w:color w:val="000000"/>
              </w:rPr>
              <w:t>i</w:t>
            </w:r>
            <w:r>
              <w:rPr>
                <w:rFonts w:eastAsia="Times New Roman"/>
                <w:color w:val="000000"/>
                <w:lang w:val="uk-UA"/>
              </w:rPr>
              <w:t>шення третейського суду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Ради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та Дисципл</w:t>
            </w:r>
            <w:r>
              <w:rPr>
                <w:rFonts w:eastAsia="Times New Roman"/>
                <w:color w:val="000000"/>
              </w:rPr>
              <w:t>i</w:t>
            </w:r>
            <w:r>
              <w:rPr>
                <w:rFonts w:eastAsia="Times New Roman"/>
                <w:color w:val="000000"/>
                <w:lang w:val="uk-UA"/>
              </w:rPr>
              <w:t>нарного ком</w:t>
            </w:r>
            <w:r>
              <w:rPr>
                <w:rFonts w:eastAsia="Times New Roman"/>
                <w:color w:val="000000"/>
              </w:rPr>
              <w:t>i</w:t>
            </w:r>
            <w:r>
              <w:rPr>
                <w:rFonts w:eastAsia="Times New Roman"/>
                <w:color w:val="000000"/>
                <w:lang w:val="uk-UA"/>
              </w:rPr>
              <w:t>тету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своєчасно та в повному обсяз</w:t>
            </w:r>
            <w:r>
              <w:rPr>
                <w:rFonts w:eastAsia="Times New Roman"/>
                <w:color w:val="000000"/>
              </w:rPr>
              <w:t>i</w:t>
            </w:r>
            <w:r>
              <w:rPr>
                <w:rFonts w:eastAsia="Times New Roman"/>
                <w:color w:val="000000"/>
                <w:lang w:val="uk-UA"/>
              </w:rPr>
              <w:t xml:space="preserve"> надавати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зв</w:t>
            </w:r>
            <w:r>
              <w:rPr>
                <w:rFonts w:eastAsia="Times New Roman"/>
                <w:color w:val="000000"/>
              </w:rPr>
              <w:t>i</w:t>
            </w:r>
            <w:r>
              <w:rPr>
                <w:rFonts w:eastAsia="Times New Roman"/>
                <w:color w:val="000000"/>
                <w:lang w:val="uk-UA"/>
              </w:rPr>
              <w:t>тн</w:t>
            </w:r>
            <w:r>
              <w:rPr>
                <w:rFonts w:eastAsia="Times New Roman"/>
                <w:color w:val="000000"/>
              </w:rPr>
              <w:t>i</w:t>
            </w:r>
            <w:r>
              <w:rPr>
                <w:rFonts w:eastAsia="Times New Roman"/>
                <w:color w:val="000000"/>
                <w:lang w:val="uk-UA"/>
              </w:rPr>
              <w:t xml:space="preserve">сть, документи та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щодо своєї профес</w:t>
            </w:r>
            <w:r>
              <w:rPr>
                <w:rFonts w:eastAsia="Times New Roman"/>
                <w:color w:val="000000"/>
              </w:rPr>
              <w:t>i</w:t>
            </w:r>
            <w:r>
              <w:rPr>
                <w:rFonts w:eastAsia="Times New Roman"/>
                <w:color w:val="000000"/>
                <w:lang w:val="uk-UA"/>
              </w:rPr>
              <w:t>йної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на ринку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передбачен</w:t>
            </w:r>
            <w:r>
              <w:rPr>
                <w:rFonts w:eastAsia="Times New Roman"/>
                <w:color w:val="000000"/>
              </w:rPr>
              <w:t>i</w:t>
            </w:r>
            <w:r>
              <w:rPr>
                <w:rFonts w:eastAsia="Times New Roman"/>
                <w:color w:val="000000"/>
                <w:lang w:val="uk-UA"/>
              </w:rPr>
              <w:t xml:space="preserve"> Правилами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забезпечувати в</w:t>
            </w:r>
            <w:r>
              <w:rPr>
                <w:rFonts w:eastAsia="Times New Roman"/>
                <w:color w:val="000000"/>
              </w:rPr>
              <w:t>i</w:t>
            </w:r>
            <w:r>
              <w:rPr>
                <w:rFonts w:eastAsia="Times New Roman"/>
                <w:color w:val="000000"/>
                <w:lang w:val="uk-UA"/>
              </w:rPr>
              <w:t>дкрит</w:t>
            </w:r>
            <w:r>
              <w:rPr>
                <w:rFonts w:eastAsia="Times New Roman"/>
                <w:color w:val="000000"/>
              </w:rPr>
              <w:t>i</w:t>
            </w:r>
            <w:r>
              <w:rPr>
                <w:rFonts w:eastAsia="Times New Roman"/>
                <w:color w:val="000000"/>
                <w:lang w:val="uk-UA"/>
              </w:rPr>
              <w:t xml:space="preserve">сть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ї для перев</w:t>
            </w:r>
            <w:r>
              <w:rPr>
                <w:rFonts w:eastAsia="Times New Roman"/>
                <w:color w:val="000000"/>
              </w:rPr>
              <w:t>i</w:t>
            </w:r>
            <w:r>
              <w:rPr>
                <w:rFonts w:eastAsia="Times New Roman"/>
                <w:color w:val="000000"/>
                <w:lang w:val="uk-UA"/>
              </w:rPr>
              <w:t>рок, що проводяться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єю;</w:t>
            </w:r>
          </w:p>
          <w:p>
            <w:pPr>
              <w:ind w:firstLine="709"/>
              <w:jc w:val="both"/>
              <w:rPr>
                <w:rFonts w:eastAsia="Times New Roman"/>
                <w:color w:val="000000"/>
                <w:lang w:val="uk-UA"/>
              </w:rPr>
            </w:pPr>
            <w:r>
              <w:rPr>
                <w:rFonts w:eastAsia="Times New Roman"/>
                <w:color w:val="000000"/>
                <w:lang w:val="uk-UA"/>
              </w:rPr>
              <w:t xml:space="preserve"> - дотримуватись правил добросов</w:t>
            </w:r>
            <w:r>
              <w:rPr>
                <w:rFonts w:eastAsia="Times New Roman"/>
                <w:color w:val="000000"/>
              </w:rPr>
              <w:t>i</w:t>
            </w:r>
            <w:r>
              <w:rPr>
                <w:rFonts w:eastAsia="Times New Roman"/>
                <w:color w:val="000000"/>
                <w:lang w:val="uk-UA"/>
              </w:rPr>
              <w:t>сної конкуренц</w:t>
            </w:r>
            <w:r>
              <w:rPr>
                <w:rFonts w:eastAsia="Times New Roman"/>
                <w:color w:val="000000"/>
              </w:rPr>
              <w:t>i</w:t>
            </w:r>
            <w:r>
              <w:rPr>
                <w:rFonts w:eastAsia="Times New Roman"/>
                <w:color w:val="000000"/>
                <w:lang w:val="uk-UA"/>
              </w:rPr>
              <w:t>ї;</w:t>
            </w:r>
          </w:p>
          <w:p>
            <w:pPr>
              <w:ind w:firstLine="709"/>
              <w:jc w:val="both"/>
              <w:rPr>
                <w:rFonts w:eastAsia="Times New Roman"/>
                <w:color w:val="000000"/>
                <w:lang w:val="uk-UA"/>
              </w:rPr>
            </w:pPr>
            <w:r>
              <w:rPr>
                <w:rFonts w:eastAsia="Times New Roman"/>
                <w:color w:val="000000"/>
                <w:lang w:val="uk-UA"/>
              </w:rPr>
              <w:t>- у раз</w:t>
            </w:r>
            <w:r>
              <w:rPr>
                <w:rFonts w:eastAsia="Times New Roman"/>
                <w:color w:val="000000"/>
              </w:rPr>
              <w:t>i</w:t>
            </w:r>
            <w:r>
              <w:rPr>
                <w:rFonts w:eastAsia="Times New Roman"/>
                <w:color w:val="000000"/>
                <w:lang w:val="uk-UA"/>
              </w:rPr>
              <w:t xml:space="preserve"> внесення зм</w:t>
            </w:r>
            <w:r>
              <w:rPr>
                <w:rFonts w:eastAsia="Times New Roman"/>
                <w:color w:val="000000"/>
              </w:rPr>
              <w:t>i</w:t>
            </w:r>
            <w:r>
              <w:rPr>
                <w:rFonts w:eastAsia="Times New Roman"/>
                <w:color w:val="000000"/>
                <w:lang w:val="uk-UA"/>
              </w:rPr>
              <w:t>н до документ</w:t>
            </w:r>
            <w:r>
              <w:rPr>
                <w:rFonts w:eastAsia="Times New Roman"/>
                <w:color w:val="000000"/>
              </w:rPr>
              <w:t>i</w:t>
            </w:r>
            <w:r>
              <w:rPr>
                <w:rFonts w:eastAsia="Times New Roman"/>
                <w:color w:val="000000"/>
                <w:lang w:val="uk-UA"/>
              </w:rPr>
              <w:t xml:space="preserve">в, що надавалися разом </w:t>
            </w:r>
            <w:r>
              <w:rPr>
                <w:rFonts w:eastAsia="Times New Roman"/>
                <w:color w:val="000000"/>
              </w:rPr>
              <w:t>i</w:t>
            </w:r>
            <w:r>
              <w:rPr>
                <w:rFonts w:eastAsia="Times New Roman"/>
                <w:color w:val="000000"/>
                <w:lang w:val="uk-UA"/>
              </w:rPr>
              <w:t>з заявою про вступ до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протягом 10 робочих дн</w:t>
            </w:r>
            <w:r>
              <w:rPr>
                <w:rFonts w:eastAsia="Times New Roman"/>
                <w:color w:val="000000"/>
              </w:rPr>
              <w:t>i</w:t>
            </w:r>
            <w:r>
              <w:rPr>
                <w:rFonts w:eastAsia="Times New Roman"/>
                <w:color w:val="000000"/>
                <w:lang w:val="uk-UA"/>
              </w:rPr>
              <w:t>в з моменту виникнення таких зм</w:t>
            </w:r>
            <w:r>
              <w:rPr>
                <w:rFonts w:eastAsia="Times New Roman"/>
                <w:color w:val="000000"/>
              </w:rPr>
              <w:t>i</w:t>
            </w:r>
            <w:r>
              <w:rPr>
                <w:rFonts w:eastAsia="Times New Roman"/>
                <w:color w:val="000000"/>
                <w:lang w:val="uk-UA"/>
              </w:rPr>
              <w:t xml:space="preserve">н надавати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про них та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w:t>
            </w:r>
            <w:r>
              <w:rPr>
                <w:rFonts w:eastAsia="Times New Roman"/>
                <w:color w:val="000000"/>
              </w:rPr>
              <w:t>i</w:t>
            </w:r>
            <w:r>
              <w:rPr>
                <w:rFonts w:eastAsia="Times New Roman"/>
                <w:color w:val="000000"/>
                <w:lang w:val="uk-UA"/>
              </w:rPr>
              <w:t xml:space="preserve"> документи (їх засв</w:t>
            </w:r>
            <w:r>
              <w:rPr>
                <w:rFonts w:eastAsia="Times New Roman"/>
                <w:color w:val="000000"/>
              </w:rPr>
              <w:t>i</w:t>
            </w:r>
            <w:r>
              <w:rPr>
                <w:rFonts w:eastAsia="Times New Roman"/>
                <w:color w:val="000000"/>
                <w:lang w:val="uk-UA"/>
              </w:rPr>
              <w:t>дчен</w:t>
            </w:r>
            <w:r>
              <w:rPr>
                <w:rFonts w:eastAsia="Times New Roman"/>
                <w:color w:val="000000"/>
              </w:rPr>
              <w:t>i</w:t>
            </w:r>
            <w:r>
              <w:rPr>
                <w:rFonts w:eastAsia="Times New Roman"/>
                <w:color w:val="000000"/>
                <w:lang w:val="uk-UA"/>
              </w:rPr>
              <w:t xml:space="preserve"> коп</w:t>
            </w:r>
            <w:r>
              <w:rPr>
                <w:rFonts w:eastAsia="Times New Roman"/>
                <w:color w:val="000000"/>
              </w:rPr>
              <w:t>i</w:t>
            </w:r>
            <w:r>
              <w:rPr>
                <w:rFonts w:eastAsia="Times New Roman"/>
                <w:color w:val="000000"/>
                <w:lang w:val="uk-UA"/>
              </w:rPr>
              <w:t>ї), що зазнали зм</w:t>
            </w:r>
            <w:r>
              <w:rPr>
                <w:rFonts w:eastAsia="Times New Roman"/>
                <w:color w:val="000000"/>
              </w:rPr>
              <w:t>i</w:t>
            </w:r>
            <w:r>
              <w:rPr>
                <w:rFonts w:eastAsia="Times New Roman"/>
                <w:color w:val="000000"/>
                <w:lang w:val="uk-UA"/>
              </w:rPr>
              <w:t xml:space="preserve">н. </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lastRenderedPageBreak/>
              <w:t>2. Найменування об'єднання -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«Фондове Партнерство»</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- 01133, Україна, м. Київ, вул. Щорса, 31 (5 поверх)</w:t>
            </w:r>
          </w:p>
          <w:p>
            <w:pPr>
              <w:ind w:firstLine="709"/>
              <w:jc w:val="both"/>
              <w:rPr>
                <w:rFonts w:eastAsia="Times New Roman"/>
                <w:color w:val="000000"/>
                <w:lang w:val="uk-UA"/>
              </w:rPr>
            </w:pPr>
            <w:r>
              <w:rPr>
                <w:rFonts w:eastAsia="Times New Roman"/>
                <w:color w:val="000000"/>
              </w:rPr>
              <w:t xml:space="preserve">Емiтент є членом Асоцiацiї «Фондове Партнерство» (надалi - Асоцiацiя) з 15.05.2007р. </w:t>
            </w:r>
          </w:p>
          <w:p>
            <w:pPr>
              <w:ind w:firstLine="709"/>
              <w:jc w:val="both"/>
              <w:rPr>
                <w:rFonts w:eastAsia="Times New Roman"/>
                <w:color w:val="000000"/>
                <w:lang w:val="uk-UA"/>
              </w:rPr>
            </w:pPr>
            <w:r>
              <w:rPr>
                <w:rFonts w:eastAsia="Times New Roman"/>
                <w:color w:val="000000"/>
                <w:lang w:val="uk-UA"/>
              </w:rPr>
              <w:t>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«Фондове Партнерство» (ран</w:t>
            </w:r>
            <w:r>
              <w:rPr>
                <w:rFonts w:eastAsia="Times New Roman"/>
                <w:color w:val="000000"/>
              </w:rPr>
              <w:t>i</w:t>
            </w:r>
            <w:r>
              <w:rPr>
                <w:rFonts w:eastAsia="Times New Roman"/>
                <w:color w:val="000000"/>
                <w:lang w:val="uk-UA"/>
              </w:rPr>
              <w:t>ше -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я ПФТС) створена в лютому 1996 року </w:t>
            </w:r>
            <w:r>
              <w:rPr>
                <w:rFonts w:eastAsia="Times New Roman"/>
                <w:color w:val="000000"/>
              </w:rPr>
              <w:t>i</w:t>
            </w:r>
            <w:r>
              <w:rPr>
                <w:rFonts w:eastAsia="Times New Roman"/>
                <w:color w:val="000000"/>
                <w:lang w:val="uk-UA"/>
              </w:rPr>
              <w:t xml:space="preserve"> на сьогодн</w:t>
            </w:r>
            <w:r>
              <w:rPr>
                <w:rFonts w:eastAsia="Times New Roman"/>
                <w:color w:val="000000"/>
              </w:rPr>
              <w:t>i</w:t>
            </w:r>
            <w:r>
              <w:rPr>
                <w:rFonts w:eastAsia="Times New Roman"/>
                <w:color w:val="000000"/>
                <w:lang w:val="uk-UA"/>
              </w:rPr>
              <w:t>шн</w:t>
            </w:r>
            <w:r>
              <w:rPr>
                <w:rFonts w:eastAsia="Times New Roman"/>
                <w:color w:val="000000"/>
              </w:rPr>
              <w:t>i</w:t>
            </w:r>
            <w:r>
              <w:rPr>
                <w:rFonts w:eastAsia="Times New Roman"/>
                <w:color w:val="000000"/>
                <w:lang w:val="uk-UA"/>
              </w:rPr>
              <w:t xml:space="preserve">й день є одним </w:t>
            </w:r>
            <w:r>
              <w:rPr>
                <w:rFonts w:eastAsia="Times New Roman"/>
                <w:color w:val="000000"/>
              </w:rPr>
              <w:t>i</w:t>
            </w:r>
            <w:r>
              <w:rPr>
                <w:rFonts w:eastAsia="Times New Roman"/>
                <w:color w:val="000000"/>
                <w:lang w:val="uk-UA"/>
              </w:rPr>
              <w:t>з найчисельн</w:t>
            </w:r>
            <w:r>
              <w:rPr>
                <w:rFonts w:eastAsia="Times New Roman"/>
                <w:color w:val="000000"/>
              </w:rPr>
              <w:t>i</w:t>
            </w:r>
            <w:r>
              <w:rPr>
                <w:rFonts w:eastAsia="Times New Roman"/>
                <w:color w:val="000000"/>
                <w:lang w:val="uk-UA"/>
              </w:rPr>
              <w:t>ших та найб</w:t>
            </w:r>
            <w:r>
              <w:rPr>
                <w:rFonts w:eastAsia="Times New Roman"/>
                <w:color w:val="000000"/>
              </w:rPr>
              <w:t>i</w:t>
            </w:r>
            <w:r>
              <w:rPr>
                <w:rFonts w:eastAsia="Times New Roman"/>
                <w:color w:val="000000"/>
                <w:lang w:val="uk-UA"/>
              </w:rPr>
              <w:t>льш авторитетних об’єднань профес</w:t>
            </w:r>
            <w:r>
              <w:rPr>
                <w:rFonts w:eastAsia="Times New Roman"/>
                <w:color w:val="000000"/>
              </w:rPr>
              <w:t>i</w:t>
            </w:r>
            <w:r>
              <w:rPr>
                <w:rFonts w:eastAsia="Times New Roman"/>
                <w:color w:val="000000"/>
                <w:lang w:val="uk-UA"/>
              </w:rPr>
              <w:t>йних учасник</w:t>
            </w:r>
            <w:r>
              <w:rPr>
                <w:rFonts w:eastAsia="Times New Roman"/>
                <w:color w:val="000000"/>
              </w:rPr>
              <w:t>i</w:t>
            </w:r>
            <w:r>
              <w:rPr>
                <w:rFonts w:eastAsia="Times New Roman"/>
                <w:color w:val="000000"/>
                <w:lang w:val="uk-UA"/>
              </w:rPr>
              <w:t>в ринку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що отримало визнання серед представник</w:t>
            </w:r>
            <w:r>
              <w:rPr>
                <w:rFonts w:eastAsia="Times New Roman"/>
                <w:color w:val="000000"/>
              </w:rPr>
              <w:t>i</w:t>
            </w:r>
            <w:r>
              <w:rPr>
                <w:rFonts w:eastAsia="Times New Roman"/>
                <w:color w:val="000000"/>
                <w:lang w:val="uk-UA"/>
              </w:rPr>
              <w:t>в орган</w:t>
            </w:r>
            <w:r>
              <w:rPr>
                <w:rFonts w:eastAsia="Times New Roman"/>
                <w:color w:val="000000"/>
              </w:rPr>
              <w:t>i</w:t>
            </w:r>
            <w:r>
              <w:rPr>
                <w:rFonts w:eastAsia="Times New Roman"/>
                <w:color w:val="000000"/>
                <w:lang w:val="uk-UA"/>
              </w:rPr>
              <w:t xml:space="preserve">в державної влади та </w:t>
            </w:r>
            <w:r>
              <w:rPr>
                <w:rFonts w:eastAsia="Times New Roman"/>
                <w:color w:val="000000"/>
              </w:rPr>
              <w:t>i</w:t>
            </w:r>
            <w:r>
              <w:rPr>
                <w:rFonts w:eastAsia="Times New Roman"/>
                <w:color w:val="000000"/>
                <w:lang w:val="uk-UA"/>
              </w:rPr>
              <w:t>нвестор</w:t>
            </w:r>
            <w:r>
              <w:rPr>
                <w:rFonts w:eastAsia="Times New Roman"/>
                <w:color w:val="000000"/>
              </w:rPr>
              <w:t>i</w:t>
            </w:r>
            <w:r>
              <w:rPr>
                <w:rFonts w:eastAsia="Times New Roman"/>
                <w:color w:val="000000"/>
                <w:lang w:val="uk-UA"/>
              </w:rPr>
              <w:t>в на ринку ц</w:t>
            </w:r>
            <w:r>
              <w:rPr>
                <w:rFonts w:eastAsia="Times New Roman"/>
                <w:color w:val="000000"/>
              </w:rPr>
              <w:t>i</w:t>
            </w:r>
            <w:r>
              <w:rPr>
                <w:rFonts w:eastAsia="Times New Roman"/>
                <w:color w:val="000000"/>
                <w:lang w:val="uk-UA"/>
              </w:rPr>
              <w:t>нних папер</w:t>
            </w:r>
            <w:r>
              <w:rPr>
                <w:rFonts w:eastAsia="Times New Roman"/>
                <w:color w:val="000000"/>
              </w:rPr>
              <w:t>i</w:t>
            </w:r>
            <w:r>
              <w:rPr>
                <w:rFonts w:eastAsia="Times New Roman"/>
                <w:color w:val="000000"/>
                <w:lang w:val="uk-UA"/>
              </w:rPr>
              <w:t>в, як в Україн</w:t>
            </w:r>
            <w:r>
              <w:rPr>
                <w:rFonts w:eastAsia="Times New Roman"/>
                <w:color w:val="000000"/>
              </w:rPr>
              <w:t>i</w:t>
            </w:r>
            <w:r>
              <w:rPr>
                <w:rFonts w:eastAsia="Times New Roman"/>
                <w:color w:val="000000"/>
                <w:lang w:val="uk-UA"/>
              </w:rPr>
              <w:t xml:space="preserve">, так </w:t>
            </w:r>
            <w:r>
              <w:rPr>
                <w:rFonts w:eastAsia="Times New Roman"/>
                <w:color w:val="000000"/>
              </w:rPr>
              <w:t>i</w:t>
            </w:r>
            <w:r>
              <w:rPr>
                <w:rFonts w:eastAsia="Times New Roman"/>
                <w:color w:val="000000"/>
                <w:lang w:val="uk-UA"/>
              </w:rPr>
              <w:t xml:space="preserve"> за її межами. </w:t>
            </w:r>
          </w:p>
          <w:p>
            <w:pPr>
              <w:ind w:firstLine="709"/>
              <w:jc w:val="both"/>
              <w:rPr>
                <w:rFonts w:eastAsia="Times New Roman"/>
                <w:color w:val="000000"/>
                <w:lang w:val="uk-UA"/>
              </w:rPr>
            </w:pPr>
            <w:r>
              <w:rPr>
                <w:rFonts w:eastAsia="Times New Roman"/>
                <w:color w:val="000000"/>
                <w:lang w:val="uk-UA"/>
              </w:rPr>
              <w:t>Ем</w:t>
            </w:r>
            <w:r>
              <w:rPr>
                <w:rFonts w:eastAsia="Times New Roman"/>
                <w:color w:val="000000"/>
              </w:rPr>
              <w:t>i</w:t>
            </w:r>
            <w:r>
              <w:rPr>
                <w:rFonts w:eastAsia="Times New Roman"/>
                <w:color w:val="000000"/>
                <w:lang w:val="uk-UA"/>
              </w:rPr>
              <w:t>тент, як член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має право: </w:t>
            </w:r>
          </w:p>
          <w:p>
            <w:pPr>
              <w:ind w:firstLine="709"/>
              <w:jc w:val="both"/>
              <w:rPr>
                <w:rFonts w:eastAsia="Times New Roman"/>
                <w:color w:val="000000"/>
                <w:lang w:val="uk-UA"/>
              </w:rPr>
            </w:pPr>
            <w:r>
              <w:rPr>
                <w:rFonts w:eastAsia="Times New Roman"/>
                <w:color w:val="000000"/>
                <w:lang w:val="uk-UA"/>
              </w:rPr>
              <w:t>- приймати участь в управл</w:t>
            </w:r>
            <w:r>
              <w:rPr>
                <w:rFonts w:eastAsia="Times New Roman"/>
                <w:color w:val="000000"/>
              </w:rPr>
              <w:t>i</w:t>
            </w:r>
            <w:r>
              <w:rPr>
                <w:rFonts w:eastAsia="Times New Roman"/>
                <w:color w:val="000000"/>
                <w:lang w:val="uk-UA"/>
              </w:rPr>
              <w:t>нн</w:t>
            </w:r>
            <w:r>
              <w:rPr>
                <w:rFonts w:eastAsia="Times New Roman"/>
                <w:color w:val="000000"/>
              </w:rPr>
              <w:t>i</w:t>
            </w:r>
            <w:r>
              <w:rPr>
                <w:rFonts w:eastAsia="Times New Roman"/>
                <w:color w:val="000000"/>
                <w:lang w:val="uk-UA"/>
              </w:rPr>
              <w:t xml:space="preserve">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єю, зокрема шляхом участ</w:t>
            </w:r>
            <w:r>
              <w:rPr>
                <w:rFonts w:eastAsia="Times New Roman"/>
                <w:color w:val="000000"/>
              </w:rPr>
              <w:t>i</w:t>
            </w:r>
            <w:r>
              <w:rPr>
                <w:rFonts w:eastAsia="Times New Roman"/>
                <w:color w:val="000000"/>
                <w:lang w:val="uk-UA"/>
              </w:rPr>
              <w:t xml:space="preserve"> в Загальних зборах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в порядку передбаченого статутом; </w:t>
            </w:r>
          </w:p>
          <w:p>
            <w:pPr>
              <w:ind w:firstLine="709"/>
              <w:jc w:val="both"/>
              <w:rPr>
                <w:rFonts w:eastAsia="Times New Roman"/>
                <w:color w:val="000000"/>
                <w:lang w:val="uk-UA"/>
              </w:rPr>
            </w:pPr>
            <w:r>
              <w:rPr>
                <w:rFonts w:eastAsia="Times New Roman"/>
                <w:color w:val="000000"/>
                <w:lang w:val="uk-UA"/>
              </w:rPr>
              <w:t>- голосувати з питань, що виносяться на розгляд Загальних збор</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висувати кандидат</w:t>
            </w:r>
            <w:r>
              <w:rPr>
                <w:rFonts w:eastAsia="Times New Roman"/>
                <w:color w:val="000000"/>
              </w:rPr>
              <w:t>i</w:t>
            </w:r>
            <w:r>
              <w:rPr>
                <w:rFonts w:eastAsia="Times New Roman"/>
                <w:color w:val="000000"/>
                <w:lang w:val="uk-UA"/>
              </w:rPr>
              <w:t>в та бути обраним до орган</w:t>
            </w:r>
            <w:r>
              <w:rPr>
                <w:rFonts w:eastAsia="Times New Roman"/>
                <w:color w:val="000000"/>
              </w:rPr>
              <w:t>i</w:t>
            </w:r>
            <w:r>
              <w:rPr>
                <w:rFonts w:eastAsia="Times New Roman"/>
                <w:color w:val="000000"/>
                <w:lang w:val="uk-UA"/>
              </w:rPr>
              <w:t>в управл</w:t>
            </w:r>
            <w:r>
              <w:rPr>
                <w:rFonts w:eastAsia="Times New Roman"/>
                <w:color w:val="000000"/>
              </w:rPr>
              <w:t>i</w:t>
            </w:r>
            <w:r>
              <w:rPr>
                <w:rFonts w:eastAsia="Times New Roman"/>
                <w:color w:val="000000"/>
                <w:lang w:val="uk-UA"/>
              </w:rPr>
              <w:t>ння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виносити пропозиц</w:t>
            </w:r>
            <w:r>
              <w:rPr>
                <w:rFonts w:eastAsia="Times New Roman"/>
                <w:color w:val="000000"/>
              </w:rPr>
              <w:t>i</w:t>
            </w:r>
            <w:r>
              <w:rPr>
                <w:rFonts w:eastAsia="Times New Roman"/>
                <w:color w:val="000000"/>
                <w:lang w:val="uk-UA"/>
              </w:rPr>
              <w:t>ї на розгляд Загальних збор</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брати участь у робот</w:t>
            </w:r>
            <w:r>
              <w:rPr>
                <w:rFonts w:eastAsia="Times New Roman"/>
                <w:color w:val="000000"/>
              </w:rPr>
              <w:t>i</w:t>
            </w:r>
            <w:r>
              <w:rPr>
                <w:rFonts w:eastAsia="Times New Roman"/>
                <w:color w:val="000000"/>
                <w:lang w:val="uk-UA"/>
              </w:rPr>
              <w:t xml:space="preserve"> ком</w:t>
            </w:r>
            <w:r>
              <w:rPr>
                <w:rFonts w:eastAsia="Times New Roman"/>
                <w:color w:val="000000"/>
              </w:rPr>
              <w:t>i</w:t>
            </w:r>
            <w:r>
              <w:rPr>
                <w:rFonts w:eastAsia="Times New Roman"/>
                <w:color w:val="000000"/>
                <w:lang w:val="uk-UA"/>
              </w:rPr>
              <w:t>тет</w:t>
            </w:r>
            <w:r>
              <w:rPr>
                <w:rFonts w:eastAsia="Times New Roman"/>
                <w:color w:val="000000"/>
              </w:rPr>
              <w:t>i</w:t>
            </w:r>
            <w:r>
              <w:rPr>
                <w:rFonts w:eastAsia="Times New Roman"/>
                <w:color w:val="000000"/>
                <w:lang w:val="uk-UA"/>
              </w:rPr>
              <w:t>в, ком</w:t>
            </w:r>
            <w:r>
              <w:rPr>
                <w:rFonts w:eastAsia="Times New Roman"/>
                <w:color w:val="000000"/>
              </w:rPr>
              <w:t>i</w:t>
            </w:r>
            <w:r>
              <w:rPr>
                <w:rFonts w:eastAsia="Times New Roman"/>
                <w:color w:val="000000"/>
                <w:lang w:val="uk-UA"/>
              </w:rPr>
              <w:t>с</w:t>
            </w:r>
            <w:r>
              <w:rPr>
                <w:rFonts w:eastAsia="Times New Roman"/>
                <w:color w:val="000000"/>
              </w:rPr>
              <w:t>i</w:t>
            </w:r>
            <w:r>
              <w:rPr>
                <w:rFonts w:eastAsia="Times New Roman"/>
                <w:color w:val="000000"/>
                <w:lang w:val="uk-UA"/>
              </w:rPr>
              <w:t xml:space="preserve">й, робочих груп; </w:t>
            </w:r>
          </w:p>
          <w:p>
            <w:pPr>
              <w:ind w:firstLine="709"/>
              <w:jc w:val="both"/>
              <w:rPr>
                <w:rFonts w:eastAsia="Times New Roman"/>
                <w:color w:val="000000"/>
                <w:lang w:val="uk-UA"/>
              </w:rPr>
            </w:pPr>
            <w:r>
              <w:rPr>
                <w:rFonts w:eastAsia="Times New Roman"/>
                <w:color w:val="000000"/>
                <w:lang w:val="uk-UA"/>
              </w:rPr>
              <w:t>- користуватися послугами, консультац</w:t>
            </w:r>
            <w:r>
              <w:rPr>
                <w:rFonts w:eastAsia="Times New Roman"/>
                <w:color w:val="000000"/>
              </w:rPr>
              <w:t>i</w:t>
            </w:r>
            <w:r>
              <w:rPr>
                <w:rFonts w:eastAsia="Times New Roman"/>
                <w:color w:val="000000"/>
                <w:lang w:val="uk-UA"/>
              </w:rPr>
              <w:t xml:space="preserve">ями, методичною та </w:t>
            </w:r>
            <w:r>
              <w:rPr>
                <w:rFonts w:eastAsia="Times New Roman"/>
                <w:color w:val="000000"/>
              </w:rPr>
              <w:t>i</w:t>
            </w:r>
            <w:r>
              <w:rPr>
                <w:rFonts w:eastAsia="Times New Roman"/>
                <w:color w:val="000000"/>
                <w:lang w:val="uk-UA"/>
              </w:rPr>
              <w:t>ншою допомогою, яку може надавати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я; </w:t>
            </w:r>
          </w:p>
          <w:p>
            <w:pPr>
              <w:ind w:firstLine="709"/>
              <w:jc w:val="both"/>
              <w:rPr>
                <w:rFonts w:eastAsia="Times New Roman"/>
                <w:color w:val="000000"/>
                <w:lang w:val="uk-UA"/>
              </w:rPr>
            </w:pPr>
            <w:r>
              <w:rPr>
                <w:rFonts w:eastAsia="Times New Roman"/>
                <w:color w:val="000000"/>
                <w:lang w:val="uk-UA"/>
              </w:rPr>
              <w:t xml:space="preserve">- отримувати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про д</w:t>
            </w:r>
            <w:r>
              <w:rPr>
                <w:rFonts w:eastAsia="Times New Roman"/>
                <w:color w:val="000000"/>
              </w:rPr>
              <w:t>i</w:t>
            </w:r>
            <w:r>
              <w:rPr>
                <w:rFonts w:eastAsia="Times New Roman"/>
                <w:color w:val="000000"/>
                <w:lang w:val="uk-UA"/>
              </w:rPr>
              <w:t>яльн</w:t>
            </w:r>
            <w:r>
              <w:rPr>
                <w:rFonts w:eastAsia="Times New Roman"/>
                <w:color w:val="000000"/>
              </w:rPr>
              <w:t>i</w:t>
            </w:r>
            <w:r>
              <w:rPr>
                <w:rFonts w:eastAsia="Times New Roman"/>
                <w:color w:val="000000"/>
                <w:lang w:val="uk-UA"/>
              </w:rPr>
              <w:t>сть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коп</w:t>
            </w:r>
            <w:r>
              <w:rPr>
                <w:rFonts w:eastAsia="Times New Roman"/>
                <w:color w:val="000000"/>
              </w:rPr>
              <w:t>i</w:t>
            </w:r>
            <w:r>
              <w:rPr>
                <w:rFonts w:eastAsia="Times New Roman"/>
                <w:color w:val="000000"/>
                <w:lang w:val="uk-UA"/>
              </w:rPr>
              <w:t>ю р</w:t>
            </w:r>
            <w:r>
              <w:rPr>
                <w:rFonts w:eastAsia="Times New Roman"/>
                <w:color w:val="000000"/>
              </w:rPr>
              <w:t>i</w:t>
            </w:r>
            <w:r>
              <w:rPr>
                <w:rFonts w:eastAsia="Times New Roman"/>
                <w:color w:val="000000"/>
                <w:lang w:val="uk-UA"/>
              </w:rPr>
              <w:t>чного балансу, затверджен</w:t>
            </w:r>
            <w:r>
              <w:rPr>
                <w:rFonts w:eastAsia="Times New Roman"/>
                <w:color w:val="000000"/>
              </w:rPr>
              <w:t>i</w:t>
            </w:r>
            <w:r>
              <w:rPr>
                <w:rFonts w:eastAsia="Times New Roman"/>
                <w:color w:val="000000"/>
                <w:lang w:val="uk-UA"/>
              </w:rPr>
              <w:t xml:space="preserve"> протоколи зас</w:t>
            </w:r>
            <w:r>
              <w:rPr>
                <w:rFonts w:eastAsia="Times New Roman"/>
                <w:color w:val="000000"/>
              </w:rPr>
              <w:t>i</w:t>
            </w:r>
            <w:r>
              <w:rPr>
                <w:rFonts w:eastAsia="Times New Roman"/>
                <w:color w:val="000000"/>
                <w:lang w:val="uk-UA"/>
              </w:rPr>
              <w:t>дань ради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члени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можуть мати </w:t>
            </w:r>
            <w:r>
              <w:rPr>
                <w:rFonts w:eastAsia="Times New Roman"/>
                <w:color w:val="000000"/>
              </w:rPr>
              <w:t>i</w:t>
            </w:r>
            <w:r>
              <w:rPr>
                <w:rFonts w:eastAsia="Times New Roman"/>
                <w:color w:val="000000"/>
                <w:lang w:val="uk-UA"/>
              </w:rPr>
              <w:t>нш</w:t>
            </w:r>
            <w:r>
              <w:rPr>
                <w:rFonts w:eastAsia="Times New Roman"/>
                <w:color w:val="000000"/>
              </w:rPr>
              <w:t>i</w:t>
            </w:r>
            <w:r>
              <w:rPr>
                <w:rFonts w:eastAsia="Times New Roman"/>
                <w:color w:val="000000"/>
                <w:lang w:val="uk-UA"/>
              </w:rPr>
              <w:t xml:space="preserve"> права, передбачен</w:t>
            </w:r>
            <w:r>
              <w:rPr>
                <w:rFonts w:eastAsia="Times New Roman"/>
                <w:color w:val="000000"/>
              </w:rPr>
              <w:t>i</w:t>
            </w:r>
            <w:r>
              <w:rPr>
                <w:rFonts w:eastAsia="Times New Roman"/>
                <w:color w:val="000000"/>
                <w:lang w:val="uk-UA"/>
              </w:rPr>
              <w:t xml:space="preserve"> законодавством України, а також р</w:t>
            </w:r>
            <w:r>
              <w:rPr>
                <w:rFonts w:eastAsia="Times New Roman"/>
                <w:color w:val="000000"/>
              </w:rPr>
              <w:t>i</w:t>
            </w:r>
            <w:r>
              <w:rPr>
                <w:rFonts w:eastAsia="Times New Roman"/>
                <w:color w:val="000000"/>
                <w:lang w:val="uk-UA"/>
              </w:rPr>
              <w:t>шеннями Загальних збор</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Ради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правилами, положеннями та </w:t>
            </w:r>
            <w:r>
              <w:rPr>
                <w:rFonts w:eastAsia="Times New Roman"/>
                <w:color w:val="000000"/>
              </w:rPr>
              <w:t>i</w:t>
            </w:r>
            <w:r>
              <w:rPr>
                <w:rFonts w:eastAsia="Times New Roman"/>
                <w:color w:val="000000"/>
                <w:lang w:val="uk-UA"/>
              </w:rPr>
              <w:t>ншими внутр</w:t>
            </w:r>
            <w:r>
              <w:rPr>
                <w:rFonts w:eastAsia="Times New Roman"/>
                <w:color w:val="000000"/>
              </w:rPr>
              <w:t>i</w:t>
            </w:r>
            <w:r>
              <w:rPr>
                <w:rFonts w:eastAsia="Times New Roman"/>
                <w:color w:val="000000"/>
                <w:lang w:val="uk-UA"/>
              </w:rPr>
              <w:t>шн</w:t>
            </w:r>
            <w:r>
              <w:rPr>
                <w:rFonts w:eastAsia="Times New Roman"/>
                <w:color w:val="000000"/>
              </w:rPr>
              <w:t>i</w:t>
            </w:r>
            <w:r>
              <w:rPr>
                <w:rFonts w:eastAsia="Times New Roman"/>
                <w:color w:val="000000"/>
                <w:lang w:val="uk-UA"/>
              </w:rPr>
              <w:t>ми документами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w:t>
            </w:r>
          </w:p>
          <w:p>
            <w:pPr>
              <w:ind w:firstLine="709"/>
              <w:jc w:val="both"/>
              <w:rPr>
                <w:rFonts w:eastAsia="Times New Roman"/>
                <w:color w:val="000000"/>
                <w:lang w:val="uk-UA"/>
              </w:rPr>
            </w:pPr>
            <w:r>
              <w:rPr>
                <w:rFonts w:eastAsia="Times New Roman"/>
                <w:color w:val="000000"/>
                <w:lang w:val="uk-UA"/>
              </w:rPr>
              <w:t>Ем</w:t>
            </w:r>
            <w:r>
              <w:rPr>
                <w:rFonts w:eastAsia="Times New Roman"/>
                <w:color w:val="000000"/>
              </w:rPr>
              <w:t>i</w:t>
            </w:r>
            <w:r>
              <w:rPr>
                <w:rFonts w:eastAsia="Times New Roman"/>
                <w:color w:val="000000"/>
                <w:lang w:val="uk-UA"/>
              </w:rPr>
              <w:t>тент, як член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зобов’язаний: </w:t>
            </w:r>
          </w:p>
          <w:p>
            <w:pPr>
              <w:ind w:firstLine="709"/>
              <w:jc w:val="both"/>
              <w:rPr>
                <w:rFonts w:eastAsia="Times New Roman"/>
                <w:color w:val="000000"/>
                <w:lang w:val="uk-UA"/>
              </w:rPr>
            </w:pPr>
            <w:r>
              <w:rPr>
                <w:rFonts w:eastAsia="Times New Roman"/>
                <w:color w:val="000000"/>
                <w:lang w:val="uk-UA"/>
              </w:rPr>
              <w:t>- виконувати вимоги законодавства України, статуту, правил, положень та стандарт</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w:t>
            </w:r>
            <w:r>
              <w:rPr>
                <w:rFonts w:eastAsia="Times New Roman"/>
                <w:color w:val="000000"/>
              </w:rPr>
              <w:t>i</w:t>
            </w:r>
            <w:r>
              <w:rPr>
                <w:rFonts w:eastAsia="Times New Roman"/>
                <w:color w:val="000000"/>
                <w:lang w:val="uk-UA"/>
              </w:rPr>
              <w:t>шень загальних Збор</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Ради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та </w:t>
            </w:r>
            <w:r>
              <w:rPr>
                <w:rFonts w:eastAsia="Times New Roman"/>
                <w:color w:val="000000"/>
              </w:rPr>
              <w:t>i</w:t>
            </w:r>
            <w:r>
              <w:rPr>
                <w:rFonts w:eastAsia="Times New Roman"/>
                <w:color w:val="000000"/>
                <w:lang w:val="uk-UA"/>
              </w:rPr>
              <w:t>нших орган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враховуючи їх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w:t>
            </w:r>
            <w:r>
              <w:rPr>
                <w:rFonts w:eastAsia="Times New Roman"/>
                <w:color w:val="000000"/>
              </w:rPr>
              <w:t>i</w:t>
            </w:r>
            <w:r>
              <w:rPr>
                <w:rFonts w:eastAsia="Times New Roman"/>
                <w:color w:val="000000"/>
                <w:lang w:val="uk-UA"/>
              </w:rPr>
              <w:t xml:space="preserve"> рекомендац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своєчасно та в повному обсяз</w:t>
            </w:r>
            <w:r>
              <w:rPr>
                <w:rFonts w:eastAsia="Times New Roman"/>
                <w:color w:val="000000"/>
              </w:rPr>
              <w:t>i</w:t>
            </w:r>
            <w:r>
              <w:rPr>
                <w:rFonts w:eastAsia="Times New Roman"/>
                <w:color w:val="000000"/>
                <w:lang w:val="uk-UA"/>
              </w:rPr>
              <w:t xml:space="preserve"> сплачувати членськ</w:t>
            </w:r>
            <w:r>
              <w:rPr>
                <w:rFonts w:eastAsia="Times New Roman"/>
                <w:color w:val="000000"/>
              </w:rPr>
              <w:t>i</w:t>
            </w:r>
            <w:r>
              <w:rPr>
                <w:rFonts w:eastAsia="Times New Roman"/>
                <w:color w:val="000000"/>
                <w:lang w:val="uk-UA"/>
              </w:rPr>
              <w:t xml:space="preserve"> внески та </w:t>
            </w:r>
            <w:r>
              <w:rPr>
                <w:rFonts w:eastAsia="Times New Roman"/>
                <w:color w:val="000000"/>
              </w:rPr>
              <w:t>i</w:t>
            </w:r>
            <w:r>
              <w:rPr>
                <w:rFonts w:eastAsia="Times New Roman"/>
                <w:color w:val="000000"/>
                <w:lang w:val="uk-UA"/>
              </w:rPr>
              <w:t>нш</w:t>
            </w:r>
            <w:r>
              <w:rPr>
                <w:rFonts w:eastAsia="Times New Roman"/>
                <w:color w:val="000000"/>
              </w:rPr>
              <w:t>i</w:t>
            </w:r>
            <w:r>
              <w:rPr>
                <w:rFonts w:eastAsia="Times New Roman"/>
                <w:color w:val="000000"/>
                <w:lang w:val="uk-UA"/>
              </w:rPr>
              <w:t xml:space="preserve"> внески; </w:t>
            </w:r>
          </w:p>
          <w:p>
            <w:pPr>
              <w:ind w:firstLine="709"/>
              <w:jc w:val="both"/>
              <w:rPr>
                <w:rFonts w:eastAsia="Times New Roman"/>
                <w:color w:val="000000"/>
                <w:lang w:val="uk-UA"/>
              </w:rPr>
            </w:pPr>
            <w:r>
              <w:rPr>
                <w:rFonts w:eastAsia="Times New Roman"/>
                <w:color w:val="000000"/>
                <w:lang w:val="uk-UA"/>
              </w:rPr>
              <w:t>- сприяти досягненню мети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дотримуватись правил добросов</w:t>
            </w:r>
            <w:r>
              <w:rPr>
                <w:rFonts w:eastAsia="Times New Roman"/>
                <w:color w:val="000000"/>
              </w:rPr>
              <w:t>i</w:t>
            </w:r>
            <w:r>
              <w:rPr>
                <w:rFonts w:eastAsia="Times New Roman"/>
                <w:color w:val="000000"/>
                <w:lang w:val="uk-UA"/>
              </w:rPr>
              <w:t>сної конкуренц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виконувати р</w:t>
            </w:r>
            <w:r>
              <w:rPr>
                <w:rFonts w:eastAsia="Times New Roman"/>
                <w:color w:val="000000"/>
              </w:rPr>
              <w:t>i</w:t>
            </w:r>
            <w:r>
              <w:rPr>
                <w:rFonts w:eastAsia="Times New Roman"/>
                <w:color w:val="000000"/>
                <w:lang w:val="uk-UA"/>
              </w:rPr>
              <w:t>шення третейського суду та дисципл</w:t>
            </w:r>
            <w:r>
              <w:rPr>
                <w:rFonts w:eastAsia="Times New Roman"/>
                <w:color w:val="000000"/>
              </w:rPr>
              <w:t>i</w:t>
            </w:r>
            <w:r>
              <w:rPr>
                <w:rFonts w:eastAsia="Times New Roman"/>
                <w:color w:val="000000"/>
                <w:lang w:val="uk-UA"/>
              </w:rPr>
              <w:t>нарних орган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r>
              <w:rPr>
                <w:rFonts w:eastAsia="Times New Roman"/>
                <w:color w:val="000000"/>
                <w:lang w:val="uk-UA"/>
              </w:rPr>
              <w:t>- своєчасно та в повному обсяз</w:t>
            </w:r>
            <w:r>
              <w:rPr>
                <w:rFonts w:eastAsia="Times New Roman"/>
                <w:color w:val="000000"/>
              </w:rPr>
              <w:t>i</w:t>
            </w:r>
            <w:r>
              <w:rPr>
                <w:rFonts w:eastAsia="Times New Roman"/>
                <w:color w:val="000000"/>
                <w:lang w:val="uk-UA"/>
              </w:rPr>
              <w:t xml:space="preserve"> надавати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 xml:space="preserve">ю, документи та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щодо своєї профес</w:t>
            </w:r>
            <w:r>
              <w:rPr>
                <w:rFonts w:eastAsia="Times New Roman"/>
                <w:color w:val="000000"/>
              </w:rPr>
              <w:t>i</w:t>
            </w:r>
            <w:r>
              <w:rPr>
                <w:rFonts w:eastAsia="Times New Roman"/>
                <w:color w:val="000000"/>
                <w:lang w:val="uk-UA"/>
              </w:rPr>
              <w:t>йної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на фондовому ринку, в порядку та обсяз</w:t>
            </w:r>
            <w:r>
              <w:rPr>
                <w:rFonts w:eastAsia="Times New Roman"/>
                <w:color w:val="000000"/>
              </w:rPr>
              <w:t>i</w:t>
            </w:r>
            <w:r>
              <w:rPr>
                <w:rFonts w:eastAsia="Times New Roman"/>
                <w:color w:val="000000"/>
                <w:lang w:val="uk-UA"/>
              </w:rPr>
              <w:t xml:space="preserve"> в</w:t>
            </w:r>
            <w:r>
              <w:rPr>
                <w:rFonts w:eastAsia="Times New Roman"/>
                <w:color w:val="000000"/>
              </w:rPr>
              <w:t xml:space="preserve">изначеному Положенням про порядок надання iнформацiї членам Асоцiацiї; </w:t>
            </w:r>
          </w:p>
          <w:p>
            <w:pPr>
              <w:ind w:firstLine="709"/>
              <w:jc w:val="both"/>
              <w:rPr>
                <w:rFonts w:eastAsia="Times New Roman"/>
                <w:color w:val="000000"/>
                <w:lang w:val="uk-UA"/>
              </w:rPr>
            </w:pPr>
            <w:r>
              <w:rPr>
                <w:rFonts w:eastAsia="Times New Roman"/>
                <w:color w:val="000000"/>
                <w:lang w:val="uk-UA"/>
              </w:rPr>
              <w:t>- не вчиняти д</w:t>
            </w:r>
            <w:r>
              <w:rPr>
                <w:rFonts w:eastAsia="Times New Roman"/>
                <w:color w:val="000000"/>
              </w:rPr>
              <w:t>i</w:t>
            </w:r>
            <w:r>
              <w:rPr>
                <w:rFonts w:eastAsia="Times New Roman"/>
                <w:color w:val="000000"/>
                <w:lang w:val="uk-UA"/>
              </w:rPr>
              <w:t>ї, не розповсюджувати в</w:t>
            </w:r>
            <w:r>
              <w:rPr>
                <w:rFonts w:eastAsia="Times New Roman"/>
                <w:color w:val="000000"/>
              </w:rPr>
              <w:t>i</w:t>
            </w:r>
            <w:r>
              <w:rPr>
                <w:rFonts w:eastAsia="Times New Roman"/>
                <w:color w:val="000000"/>
                <w:lang w:val="uk-UA"/>
              </w:rPr>
              <w:t>домостей, що завдають шкоди д</w:t>
            </w:r>
            <w:r>
              <w:rPr>
                <w:rFonts w:eastAsia="Times New Roman"/>
                <w:color w:val="000000"/>
              </w:rPr>
              <w:t>i</w:t>
            </w:r>
            <w:r>
              <w:rPr>
                <w:rFonts w:eastAsia="Times New Roman"/>
                <w:color w:val="000000"/>
                <w:lang w:val="uk-UA"/>
              </w:rPr>
              <w:t>лов</w:t>
            </w:r>
            <w:r>
              <w:rPr>
                <w:rFonts w:eastAsia="Times New Roman"/>
                <w:color w:val="000000"/>
              </w:rPr>
              <w:t>i</w:t>
            </w:r>
            <w:r>
              <w:rPr>
                <w:rFonts w:eastAsia="Times New Roman"/>
                <w:color w:val="000000"/>
                <w:lang w:val="uk-UA"/>
              </w:rPr>
              <w:t>й репутац</w:t>
            </w:r>
            <w:r>
              <w:rPr>
                <w:rFonts w:eastAsia="Times New Roman"/>
                <w:color w:val="000000"/>
              </w:rPr>
              <w:t>i</w:t>
            </w:r>
            <w:r>
              <w:rPr>
                <w:rFonts w:eastAsia="Times New Roman"/>
                <w:color w:val="000000"/>
                <w:lang w:val="uk-UA"/>
              </w:rPr>
              <w:t>ї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w:t>
            </w:r>
          </w:p>
          <w:p>
            <w:pPr>
              <w:ind w:firstLine="709"/>
              <w:jc w:val="both"/>
              <w:rPr>
                <w:rFonts w:eastAsia="Times New Roman"/>
                <w:color w:val="000000"/>
                <w:lang w:val="uk-UA"/>
              </w:rPr>
            </w:pPr>
            <w:r>
              <w:rPr>
                <w:rFonts w:eastAsia="Times New Roman"/>
                <w:color w:val="000000"/>
                <w:lang w:val="uk-UA"/>
              </w:rPr>
              <w:t xml:space="preserve">- не розголошувати надану їм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 xml:space="preserve">ю, а також </w:t>
            </w:r>
            <w:r>
              <w:rPr>
                <w:rFonts w:eastAsia="Times New Roman"/>
                <w:color w:val="000000"/>
              </w:rPr>
              <w:t>i</w:t>
            </w:r>
            <w:r>
              <w:rPr>
                <w:rFonts w:eastAsia="Times New Roman"/>
                <w:color w:val="000000"/>
                <w:lang w:val="uk-UA"/>
              </w:rPr>
              <w:t>нформац</w:t>
            </w:r>
            <w:r>
              <w:rPr>
                <w:rFonts w:eastAsia="Times New Roman"/>
                <w:color w:val="000000"/>
              </w:rPr>
              <w:t>i</w:t>
            </w:r>
            <w:r>
              <w:rPr>
                <w:rFonts w:eastAsia="Times New Roman"/>
                <w:color w:val="000000"/>
                <w:lang w:val="uk-UA"/>
              </w:rPr>
              <w:t>ю, що стала їм в</w:t>
            </w:r>
            <w:r>
              <w:rPr>
                <w:rFonts w:eastAsia="Times New Roman"/>
                <w:color w:val="000000"/>
              </w:rPr>
              <w:t>i</w:t>
            </w:r>
            <w:r>
              <w:rPr>
                <w:rFonts w:eastAsia="Times New Roman"/>
                <w:color w:val="000000"/>
                <w:lang w:val="uk-UA"/>
              </w:rPr>
              <w:t>домою внасл</w:t>
            </w:r>
            <w:r>
              <w:rPr>
                <w:rFonts w:eastAsia="Times New Roman"/>
                <w:color w:val="000000"/>
              </w:rPr>
              <w:t>i</w:t>
            </w:r>
            <w:r>
              <w:rPr>
                <w:rFonts w:eastAsia="Times New Roman"/>
                <w:color w:val="000000"/>
                <w:lang w:val="uk-UA"/>
              </w:rPr>
              <w:t xml:space="preserve">док їх статусу </w:t>
            </w:r>
            <w:r>
              <w:rPr>
                <w:rFonts w:eastAsia="Times New Roman"/>
                <w:color w:val="000000"/>
              </w:rPr>
              <w:t>i</w:t>
            </w:r>
            <w:r>
              <w:rPr>
                <w:rFonts w:eastAsia="Times New Roman"/>
                <w:color w:val="000000"/>
                <w:lang w:val="uk-UA"/>
              </w:rPr>
              <w:t xml:space="preserve"> яка має комерц</w:t>
            </w:r>
            <w:r>
              <w:rPr>
                <w:rFonts w:eastAsia="Times New Roman"/>
                <w:color w:val="000000"/>
              </w:rPr>
              <w:t>i</w:t>
            </w:r>
            <w:r>
              <w:rPr>
                <w:rFonts w:eastAsia="Times New Roman"/>
                <w:color w:val="000000"/>
                <w:lang w:val="uk-UA"/>
              </w:rPr>
              <w:t>йний/конф</w:t>
            </w:r>
            <w:r>
              <w:rPr>
                <w:rFonts w:eastAsia="Times New Roman"/>
                <w:color w:val="000000"/>
              </w:rPr>
              <w:t>i</w:t>
            </w:r>
            <w:r>
              <w:rPr>
                <w:rFonts w:eastAsia="Times New Roman"/>
                <w:color w:val="000000"/>
                <w:lang w:val="uk-UA"/>
              </w:rPr>
              <w:t>денц</w:t>
            </w:r>
            <w:r>
              <w:rPr>
                <w:rFonts w:eastAsia="Times New Roman"/>
                <w:color w:val="000000"/>
              </w:rPr>
              <w:t>i</w:t>
            </w:r>
            <w:r>
              <w:rPr>
                <w:rFonts w:eastAsia="Times New Roman"/>
                <w:color w:val="000000"/>
                <w:lang w:val="uk-UA"/>
              </w:rPr>
              <w:t>йний характер стосовно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або будь-якого з член</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lang w:val="uk-UA"/>
              </w:rPr>
              <w:t xml:space="preserve">- виконувати </w:t>
            </w:r>
            <w:r>
              <w:rPr>
                <w:rFonts w:eastAsia="Times New Roman"/>
                <w:color w:val="000000"/>
              </w:rPr>
              <w:t>i</w:t>
            </w:r>
            <w:r>
              <w:rPr>
                <w:rFonts w:eastAsia="Times New Roman"/>
                <w:color w:val="000000"/>
                <w:lang w:val="uk-UA"/>
              </w:rPr>
              <w:t>нш</w:t>
            </w:r>
            <w:r>
              <w:rPr>
                <w:rFonts w:eastAsia="Times New Roman"/>
                <w:color w:val="000000"/>
              </w:rPr>
              <w:t>i</w:t>
            </w:r>
            <w:r>
              <w:rPr>
                <w:rFonts w:eastAsia="Times New Roman"/>
                <w:color w:val="000000"/>
                <w:lang w:val="uk-UA"/>
              </w:rPr>
              <w:t xml:space="preserve"> обов’язки, передбачен</w:t>
            </w:r>
            <w:r>
              <w:rPr>
                <w:rFonts w:eastAsia="Times New Roman"/>
                <w:color w:val="000000"/>
              </w:rPr>
              <w:t>i</w:t>
            </w:r>
            <w:r>
              <w:rPr>
                <w:rFonts w:eastAsia="Times New Roman"/>
                <w:color w:val="000000"/>
                <w:lang w:val="uk-UA"/>
              </w:rPr>
              <w:t xml:space="preserve"> законодавством України, а також р</w:t>
            </w:r>
            <w:r>
              <w:rPr>
                <w:rFonts w:eastAsia="Times New Roman"/>
                <w:color w:val="000000"/>
              </w:rPr>
              <w:t>i</w:t>
            </w:r>
            <w:r>
              <w:rPr>
                <w:rFonts w:eastAsia="Times New Roman"/>
                <w:color w:val="000000"/>
                <w:lang w:val="uk-UA"/>
              </w:rPr>
              <w:t>шеннями Загальних збор</w:t>
            </w:r>
            <w:r>
              <w:rPr>
                <w:rFonts w:eastAsia="Times New Roman"/>
                <w:color w:val="000000"/>
              </w:rPr>
              <w:t>i</w:t>
            </w:r>
            <w:r>
              <w:rPr>
                <w:rFonts w:eastAsia="Times New Roman"/>
                <w:color w:val="000000"/>
                <w:lang w:val="uk-UA"/>
              </w:rPr>
              <w:t>в член</w:t>
            </w:r>
            <w:r>
              <w:rPr>
                <w:rFonts w:eastAsia="Times New Roman"/>
                <w:color w:val="000000"/>
              </w:rPr>
              <w:t>i</w:t>
            </w:r>
            <w:r>
              <w:rPr>
                <w:rFonts w:eastAsia="Times New Roman"/>
                <w:color w:val="000000"/>
                <w:lang w:val="uk-UA"/>
              </w:rPr>
              <w:t>в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ї, Ради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правилами, положеннями та </w:t>
            </w:r>
            <w:r>
              <w:rPr>
                <w:rFonts w:eastAsia="Times New Roman"/>
                <w:color w:val="000000"/>
              </w:rPr>
              <w:t>i</w:t>
            </w:r>
            <w:r>
              <w:rPr>
                <w:rFonts w:eastAsia="Times New Roman"/>
                <w:color w:val="000000"/>
                <w:lang w:val="uk-UA"/>
              </w:rPr>
              <w:t>ншими внутр</w:t>
            </w:r>
            <w:r>
              <w:rPr>
                <w:rFonts w:eastAsia="Times New Roman"/>
                <w:color w:val="000000"/>
              </w:rPr>
              <w:t>i</w:t>
            </w:r>
            <w:r>
              <w:rPr>
                <w:rFonts w:eastAsia="Times New Roman"/>
                <w:color w:val="000000"/>
                <w:lang w:val="uk-UA"/>
              </w:rPr>
              <w:t>шн</w:t>
            </w:r>
            <w:r>
              <w:rPr>
                <w:rFonts w:eastAsia="Times New Roman"/>
                <w:color w:val="000000"/>
              </w:rPr>
              <w:t>i</w:t>
            </w:r>
            <w:r>
              <w:rPr>
                <w:rFonts w:eastAsia="Times New Roman"/>
                <w:color w:val="000000"/>
                <w:lang w:val="uk-UA"/>
              </w:rPr>
              <w:t>ми документами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ї. </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3. Найменування об'єднання - Профес</w:t>
            </w:r>
            <w:r>
              <w:rPr>
                <w:rFonts w:eastAsia="Times New Roman"/>
                <w:color w:val="000000"/>
              </w:rPr>
              <w:t>i</w:t>
            </w:r>
            <w:r>
              <w:rPr>
                <w:rFonts w:eastAsia="Times New Roman"/>
                <w:color w:val="000000"/>
                <w:lang w:val="uk-UA"/>
              </w:rPr>
              <w:t>йна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реєстратор</w:t>
            </w:r>
            <w:r>
              <w:rPr>
                <w:rFonts w:eastAsia="Times New Roman"/>
                <w:color w:val="000000"/>
              </w:rPr>
              <w:t>i</w:t>
            </w:r>
            <w:r>
              <w:rPr>
                <w:rFonts w:eastAsia="Times New Roman"/>
                <w:color w:val="000000"/>
                <w:lang w:val="uk-UA"/>
              </w:rPr>
              <w:t xml:space="preserve">в </w:t>
            </w:r>
            <w:r>
              <w:rPr>
                <w:rFonts w:eastAsia="Times New Roman"/>
                <w:color w:val="000000"/>
              </w:rPr>
              <w:t>i</w:t>
            </w:r>
            <w:r>
              <w:rPr>
                <w:rFonts w:eastAsia="Times New Roman"/>
                <w:color w:val="000000"/>
                <w:lang w:val="uk-UA"/>
              </w:rPr>
              <w:t xml:space="preserve"> депозитар</w:t>
            </w:r>
            <w:r>
              <w:rPr>
                <w:rFonts w:eastAsia="Times New Roman"/>
                <w:color w:val="000000"/>
              </w:rPr>
              <w:t>i</w:t>
            </w:r>
            <w:r>
              <w:rPr>
                <w:rFonts w:eastAsia="Times New Roman"/>
                <w:color w:val="000000"/>
                <w:lang w:val="uk-UA"/>
              </w:rPr>
              <w:t>їв (надал</w:t>
            </w:r>
            <w:r>
              <w:rPr>
                <w:rFonts w:eastAsia="Times New Roman"/>
                <w:color w:val="000000"/>
              </w:rPr>
              <w:t>i</w:t>
            </w:r>
            <w:r>
              <w:rPr>
                <w:rFonts w:eastAsia="Times New Roman"/>
                <w:color w:val="000000"/>
                <w:lang w:val="uk-UA"/>
              </w:rPr>
              <w:t xml:space="preserve"> -ПАРД)</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- 01133, Україна, м. Київ, вул. Щорса, 31 (5 поверх)</w:t>
            </w:r>
          </w:p>
          <w:p>
            <w:pPr>
              <w:ind w:firstLine="709"/>
              <w:jc w:val="both"/>
              <w:rPr>
                <w:rFonts w:eastAsia="Times New Roman"/>
                <w:color w:val="000000"/>
                <w:lang w:val="uk-UA"/>
              </w:rPr>
            </w:pPr>
            <w:r>
              <w:rPr>
                <w:rFonts w:eastAsia="Times New Roman"/>
                <w:color w:val="000000"/>
                <w:lang w:val="uk-UA"/>
              </w:rPr>
              <w:t xml:space="preserve">Емiтент є членом Професiйної асоцiацiї реєстраторiв i депозитарiїв (ПАРД) з 25.03.2004р. </w:t>
            </w:r>
          </w:p>
          <w:p>
            <w:pPr>
              <w:ind w:firstLine="709"/>
              <w:jc w:val="both"/>
              <w:rPr>
                <w:rFonts w:eastAsia="Times New Roman"/>
                <w:color w:val="000000"/>
                <w:lang w:val="uk-UA"/>
              </w:rPr>
            </w:pPr>
            <w:r>
              <w:rPr>
                <w:rFonts w:eastAsia="Times New Roman"/>
                <w:color w:val="000000"/>
                <w:lang w:val="uk-UA"/>
              </w:rPr>
              <w:t xml:space="preserve">Професiйна асоцiацiя реєстраторiв i депозитарiїв (ПАРД) – професiйне об’єднання на фондовому ринку України. Асоцiацiя, заснована 1996 року, представляє iнтереси всiх вiтчизняних депозитарних установ та торговцiв цiнними паперами. У 2013 роцi ПАРД вкотре пiдтвердила статус саморегулiвної органiзацiї (СРО) за видом професiйної дiяльностi - депозитарна дiяльнiсть, та отримала статус Об'єднання професiйних учасникiв фондового ринку, що провадять дiяльнiсть з торгiвлi цiнними паперами. </w:t>
            </w:r>
          </w:p>
          <w:p>
            <w:pPr>
              <w:ind w:firstLine="709"/>
              <w:jc w:val="both"/>
              <w:rPr>
                <w:rFonts w:eastAsia="Times New Roman"/>
                <w:color w:val="000000"/>
              </w:rPr>
            </w:pPr>
            <w:r>
              <w:rPr>
                <w:rFonts w:eastAsia="Times New Roman"/>
                <w:color w:val="000000"/>
                <w:lang w:val="uk-UA"/>
              </w:rPr>
              <w:t xml:space="preserve">Емiтент, як член ПАРД має право: </w:t>
            </w:r>
          </w:p>
          <w:p>
            <w:pPr>
              <w:ind w:firstLine="709"/>
              <w:jc w:val="both"/>
              <w:rPr>
                <w:rFonts w:eastAsia="Times New Roman"/>
                <w:color w:val="000000"/>
              </w:rPr>
            </w:pPr>
            <w:r>
              <w:rPr>
                <w:rFonts w:eastAsia="Times New Roman"/>
                <w:color w:val="000000"/>
                <w:lang w:val="uk-UA"/>
              </w:rPr>
              <w:t xml:space="preserve">- брати участь в управлiннi ПАРД шляхом: участi у Загальних зборах членiв ПАРД; </w:t>
            </w:r>
            <w:r>
              <w:rPr>
                <w:rFonts w:eastAsia="Times New Roman"/>
                <w:color w:val="000000"/>
                <w:lang w:val="uk-UA"/>
              </w:rPr>
              <w:lastRenderedPageBreak/>
              <w:t>висунення кандидатiв до органiв управлiння ПАРД та, у разi обрання вiдповiдного кандидата, участi у роботi вiдповiдного органу управлiння ПАРД; надання пропозицiй щодо внесення змiн до прийнятих документiв ПАРД або скасування документiв ПАРД.</w:t>
            </w:r>
          </w:p>
          <w:p>
            <w:pPr>
              <w:ind w:firstLine="709"/>
              <w:jc w:val="both"/>
              <w:rPr>
                <w:rFonts w:eastAsia="Times New Roman"/>
                <w:color w:val="000000"/>
                <w:lang w:val="uk-UA"/>
              </w:rPr>
            </w:pPr>
            <w:r>
              <w:rPr>
                <w:rFonts w:eastAsia="Times New Roman"/>
                <w:color w:val="000000"/>
                <w:lang w:val="uk-UA"/>
              </w:rPr>
              <w:t xml:space="preserve"> - надавати звернення до органiв управлiння ПАРД щодо необхiдностi представництва або захисту iнтересiв члена ПАРД у державних та судових органах.</w:t>
            </w:r>
          </w:p>
          <w:p>
            <w:pPr>
              <w:ind w:firstLine="709"/>
              <w:jc w:val="both"/>
              <w:rPr>
                <w:rFonts w:eastAsia="Times New Roman"/>
                <w:color w:val="000000"/>
                <w:lang w:val="uk-UA"/>
              </w:rPr>
            </w:pPr>
            <w:r>
              <w:rPr>
                <w:rFonts w:eastAsia="Times New Roman"/>
                <w:color w:val="000000"/>
                <w:lang w:val="uk-UA"/>
              </w:rPr>
              <w:t xml:space="preserve">ПАРД не може представляти iнтереси члена ПАРД у операцiях, що носять безпосередньо комерцiйний характер. </w:t>
            </w:r>
          </w:p>
          <w:p>
            <w:pPr>
              <w:ind w:firstLine="709"/>
              <w:jc w:val="both"/>
              <w:rPr>
                <w:rFonts w:eastAsia="Times New Roman"/>
                <w:color w:val="000000"/>
                <w:lang w:val="uk-UA"/>
              </w:rPr>
            </w:pPr>
            <w:r>
              <w:rPr>
                <w:rFonts w:eastAsia="Times New Roman"/>
                <w:color w:val="000000"/>
                <w:lang w:val="uk-UA"/>
              </w:rPr>
              <w:t xml:space="preserve">ПАРД не має права представляти iнтереси певного члена ПАРД перед iншим членом ПАРД, а також виступати вiд iменi одного члена ПАРД проти iншого члена ПАРД. </w:t>
            </w:r>
          </w:p>
          <w:p>
            <w:pPr>
              <w:ind w:firstLine="709"/>
              <w:jc w:val="both"/>
              <w:rPr>
                <w:rFonts w:eastAsia="Times New Roman"/>
                <w:color w:val="000000"/>
              </w:rPr>
            </w:pPr>
            <w:r>
              <w:rPr>
                <w:rFonts w:eastAsia="Times New Roman"/>
                <w:color w:val="000000"/>
                <w:lang w:val="uk-UA"/>
              </w:rPr>
              <w:t>- пропонувати органам управлiння ПАРД проекти документiв для їх розгляду та затвердження, вносити зауваження до документiв, що дiють, або мають бути затверджені.</w:t>
            </w:r>
          </w:p>
          <w:p>
            <w:pPr>
              <w:ind w:firstLine="709"/>
              <w:jc w:val="both"/>
              <w:rPr>
                <w:rFonts w:eastAsia="Times New Roman"/>
                <w:color w:val="000000"/>
                <w:lang w:val="uk-UA"/>
              </w:rPr>
            </w:pPr>
            <w:r>
              <w:rPr>
                <w:rFonts w:eastAsia="Times New Roman"/>
                <w:color w:val="000000"/>
                <w:lang w:val="uk-UA"/>
              </w:rPr>
              <w:t xml:space="preserve">- ставити перед органами управлiння ПАРД питання про притягнення до вiдповiдальностi за правопорушення посадових осiб ПАРД. </w:t>
            </w:r>
          </w:p>
          <w:p>
            <w:pPr>
              <w:ind w:firstLine="709"/>
              <w:jc w:val="both"/>
              <w:rPr>
                <w:rFonts w:eastAsia="Times New Roman"/>
                <w:color w:val="000000"/>
                <w:lang w:val="uk-UA"/>
              </w:rPr>
            </w:pPr>
            <w:r>
              <w:rPr>
                <w:rFonts w:eastAsia="Times New Roman"/>
                <w:color w:val="000000"/>
                <w:lang w:val="uk-UA"/>
              </w:rPr>
              <w:t>- отримувати вiд органiв управлiння ПАРД документи, що мають для членiв ПАРД обов’язковий або рекомендацiйний характер, напрацьованi ПАРД документи з питань професiйної дiяльностi на фондовому ринку, електроннi розсилки ПАРД, якi розповсюджуються серед її членів.</w:t>
            </w:r>
          </w:p>
          <w:p>
            <w:pPr>
              <w:ind w:firstLine="709"/>
              <w:jc w:val="both"/>
              <w:rPr>
                <w:rFonts w:eastAsia="Times New Roman"/>
                <w:color w:val="000000"/>
                <w:lang w:val="uk-UA"/>
              </w:rPr>
            </w:pPr>
            <w:r>
              <w:rPr>
                <w:rFonts w:eastAsia="Times New Roman"/>
                <w:color w:val="000000"/>
                <w:lang w:val="uk-UA"/>
              </w:rPr>
              <w:t xml:space="preserve">- звертатись до органiв управлiння ПАРД та спiвробiтникiв ПАРД iз запитами про надання усних та письмових консультацiй з питань здiйснення професiйної дiяльностi на фондовому ринку, методичних рекомендацiй тощо. </w:t>
            </w:r>
          </w:p>
          <w:p>
            <w:pPr>
              <w:ind w:firstLine="709"/>
              <w:jc w:val="both"/>
              <w:rPr>
                <w:rFonts w:eastAsia="Times New Roman"/>
                <w:color w:val="000000"/>
                <w:lang w:val="uk-UA"/>
              </w:rPr>
            </w:pPr>
            <w:r>
              <w:rPr>
                <w:rFonts w:eastAsia="Times New Roman"/>
                <w:color w:val="000000"/>
                <w:lang w:val="uk-UA"/>
              </w:rPr>
              <w:t>- у будь-який момент за своїм бажанням вийти з ПАРД у порядку, передбаченому у пунктi 2.7. Положення про членство ПАРД.</w:t>
            </w:r>
          </w:p>
          <w:p>
            <w:pPr>
              <w:ind w:firstLine="709"/>
              <w:jc w:val="both"/>
              <w:rPr>
                <w:rFonts w:eastAsia="Times New Roman"/>
                <w:color w:val="000000"/>
                <w:lang w:val="uk-UA"/>
              </w:rPr>
            </w:pPr>
            <w:r>
              <w:rPr>
                <w:rFonts w:eastAsia="Times New Roman"/>
                <w:color w:val="000000"/>
                <w:lang w:val="uk-UA"/>
              </w:rPr>
              <w:t xml:space="preserve"> - знати про скарги, якi надiйшли щодо його професiйної діяльності. </w:t>
            </w:r>
          </w:p>
          <w:p>
            <w:pPr>
              <w:ind w:firstLine="709"/>
              <w:jc w:val="both"/>
              <w:rPr>
                <w:rFonts w:eastAsia="Times New Roman"/>
                <w:color w:val="000000"/>
                <w:lang w:val="uk-UA"/>
              </w:rPr>
            </w:pPr>
            <w:r>
              <w:rPr>
                <w:rFonts w:eastAsia="Times New Roman"/>
                <w:color w:val="000000"/>
                <w:lang w:val="uk-UA"/>
              </w:rPr>
              <w:t xml:space="preserve">- у своїх реквiзитах, презентацiйних та рекламних матерiалах зазначати про своє членство в ПАРД. </w:t>
            </w:r>
          </w:p>
          <w:p>
            <w:pPr>
              <w:ind w:firstLine="709"/>
              <w:jc w:val="both"/>
              <w:rPr>
                <w:rFonts w:eastAsia="Times New Roman"/>
                <w:color w:val="000000"/>
                <w:lang w:val="uk-UA"/>
              </w:rPr>
            </w:pPr>
            <w:r>
              <w:rPr>
                <w:rFonts w:eastAsia="Times New Roman"/>
                <w:color w:val="000000"/>
                <w:lang w:val="uk-UA"/>
              </w:rPr>
              <w:t xml:space="preserve">- брати участь у програмах, навчальних заходах, практикумах, конференцiях, що проводяться ПАРД. У випадку проведення заходiв ПАРД, органiзацiя яких потребує вiдшкодування здiйснених витрат, члени ПАРД мають право на знижки вiд загальної вартостi участi у вказаних заходах порiвняно з iншими особами. </w:t>
            </w:r>
          </w:p>
          <w:p>
            <w:pPr>
              <w:ind w:firstLine="709"/>
              <w:jc w:val="both"/>
              <w:rPr>
                <w:rFonts w:eastAsia="Times New Roman"/>
                <w:color w:val="000000"/>
                <w:lang w:val="uk-UA"/>
              </w:rPr>
            </w:pPr>
            <w:r>
              <w:rPr>
                <w:rFonts w:eastAsia="Times New Roman"/>
                <w:color w:val="000000"/>
                <w:lang w:val="uk-UA"/>
              </w:rPr>
              <w:t xml:space="preserve">- оскаржувати рiшення ПАРД про застосування до члена ПАРД заходiв дисциплiнарного впливу: на Загальних зборах членiв ПАРД; до НКЦПФР; до суду у встановленому законодавством порядку. </w:t>
            </w:r>
          </w:p>
          <w:p>
            <w:pPr>
              <w:ind w:firstLine="709"/>
              <w:jc w:val="both"/>
              <w:rPr>
                <w:rFonts w:eastAsia="Times New Roman"/>
                <w:color w:val="000000"/>
                <w:lang w:val="uk-UA"/>
              </w:rPr>
            </w:pPr>
            <w:r>
              <w:rPr>
                <w:rFonts w:eastAsia="Times New Roman"/>
                <w:color w:val="000000"/>
                <w:lang w:val="uk-UA"/>
              </w:rPr>
              <w:t>- може мати й iншi права, що випливають iз Внутрiшнiх документiв ПАРД.</w:t>
            </w:r>
          </w:p>
          <w:p>
            <w:pPr>
              <w:ind w:firstLine="709"/>
              <w:jc w:val="both"/>
              <w:rPr>
                <w:rFonts w:eastAsia="Times New Roman"/>
                <w:color w:val="000000"/>
                <w:lang w:val="uk-UA"/>
              </w:rPr>
            </w:pPr>
            <w:r>
              <w:rPr>
                <w:rFonts w:eastAsia="Times New Roman"/>
                <w:color w:val="000000"/>
                <w:lang w:val="uk-UA"/>
              </w:rPr>
              <w:t xml:space="preserve"> Емiтент, як член ПАРД зобов’язаний: </w:t>
            </w:r>
          </w:p>
          <w:p>
            <w:pPr>
              <w:ind w:firstLine="709"/>
              <w:jc w:val="both"/>
              <w:rPr>
                <w:rFonts w:eastAsia="Times New Roman"/>
                <w:color w:val="000000"/>
                <w:lang w:val="uk-UA"/>
              </w:rPr>
            </w:pPr>
            <w:r>
              <w:rPr>
                <w:rFonts w:eastAsia="Times New Roman"/>
                <w:color w:val="000000"/>
                <w:lang w:val="uk-UA"/>
              </w:rPr>
              <w:t xml:space="preserve">- додержуватись вимог законодавства України, Внутрiшнiх документiв ПАРД. </w:t>
            </w:r>
          </w:p>
          <w:p>
            <w:pPr>
              <w:ind w:firstLine="709"/>
              <w:jc w:val="both"/>
              <w:rPr>
                <w:rFonts w:eastAsia="Times New Roman"/>
                <w:color w:val="000000"/>
                <w:lang w:val="uk-UA"/>
              </w:rPr>
            </w:pPr>
            <w:r>
              <w:rPr>
                <w:rFonts w:eastAsia="Times New Roman"/>
                <w:color w:val="000000"/>
                <w:lang w:val="uk-UA"/>
              </w:rPr>
              <w:t xml:space="preserve">- забезпечувати доступ до iнформацiї для здiйснення ПАРД контролю за дотриманням членами ПАРД Внутрiшнiх документiв ПАРД. </w:t>
            </w:r>
          </w:p>
          <w:p>
            <w:pPr>
              <w:ind w:firstLine="709"/>
              <w:jc w:val="both"/>
              <w:rPr>
                <w:rFonts w:eastAsia="Times New Roman"/>
                <w:color w:val="000000"/>
                <w:lang w:val="uk-UA"/>
              </w:rPr>
            </w:pPr>
            <w:r>
              <w:rPr>
                <w:rFonts w:eastAsia="Times New Roman"/>
                <w:color w:val="000000"/>
                <w:lang w:val="uk-UA"/>
              </w:rPr>
              <w:t xml:space="preserve">- сплачувати перiодичнi (членськi) внески, щоквартально - до 15 числа першого мiсяця кварталу. </w:t>
            </w:r>
          </w:p>
          <w:p>
            <w:pPr>
              <w:ind w:firstLine="709"/>
              <w:jc w:val="both"/>
              <w:rPr>
                <w:rFonts w:eastAsia="Times New Roman"/>
                <w:color w:val="000000"/>
                <w:lang w:val="uk-UA"/>
              </w:rPr>
            </w:pPr>
            <w:r>
              <w:rPr>
                <w:rFonts w:eastAsia="Times New Roman"/>
                <w:color w:val="000000"/>
                <w:lang w:val="uk-UA"/>
              </w:rPr>
              <w:t xml:space="preserve">- повiдомляти ПАРД в довiльнiй формi про накладення на нього санкцiй за порушення ним вимог законодавства протягом 20 робочих днiв з дня повiдомлення НКЦПФР такого члена ПАРД про накладення санкцiї. </w:t>
            </w:r>
          </w:p>
          <w:p>
            <w:pPr>
              <w:ind w:firstLine="709"/>
              <w:jc w:val="both"/>
              <w:rPr>
                <w:rFonts w:eastAsia="Times New Roman"/>
                <w:color w:val="000000"/>
                <w:lang w:val="uk-UA"/>
              </w:rPr>
            </w:pPr>
            <w:r>
              <w:rPr>
                <w:rFonts w:eastAsia="Times New Roman"/>
                <w:color w:val="000000"/>
                <w:lang w:val="uk-UA"/>
              </w:rPr>
              <w:t xml:space="preserve">- подавати до ПАРД iнформацiю/звiтнiсть у порядку та строки, визначенi Внутрiшнiми документами ПАРД. </w:t>
            </w:r>
          </w:p>
          <w:p>
            <w:pPr>
              <w:ind w:firstLine="709"/>
              <w:jc w:val="both"/>
              <w:rPr>
                <w:rFonts w:eastAsia="Times New Roman"/>
                <w:color w:val="000000"/>
                <w:lang w:val="uk-UA"/>
              </w:rPr>
            </w:pPr>
            <w:r>
              <w:rPr>
                <w:rFonts w:eastAsia="Times New Roman"/>
                <w:color w:val="000000"/>
                <w:lang w:val="uk-UA"/>
              </w:rPr>
              <w:t xml:space="preserve">- у випадку втрати чи знищення Свiдоцтва про членство в ПАРД, подати до ПАРД заяву на отримання дублiката Свiдоцтва про членство в ПАРД, складену у довiльнiй формi та засвiдчену пiдписом керiвника та печаткою юридичної особи – члена ПАРД. </w:t>
            </w:r>
          </w:p>
          <w:p>
            <w:pPr>
              <w:ind w:firstLine="709"/>
              <w:jc w:val="both"/>
              <w:rPr>
                <w:rFonts w:eastAsia="Times New Roman"/>
                <w:color w:val="000000"/>
                <w:lang w:val="uk-UA"/>
              </w:rPr>
            </w:pPr>
            <w:r>
              <w:rPr>
                <w:rFonts w:eastAsia="Times New Roman"/>
                <w:color w:val="000000"/>
                <w:lang w:val="uk-UA"/>
              </w:rPr>
              <w:t>- виконувати рiшення органiв управлiння ПАРД, винесенi щодо нього.</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4. Найменування об'єднання - Всеукраїнська громадська орган</w:t>
            </w:r>
            <w:r>
              <w:rPr>
                <w:rFonts w:eastAsia="Times New Roman"/>
                <w:color w:val="000000"/>
              </w:rPr>
              <w:t>i</w:t>
            </w:r>
            <w:r>
              <w:rPr>
                <w:rFonts w:eastAsia="Times New Roman"/>
                <w:color w:val="000000"/>
                <w:lang w:val="uk-UA"/>
              </w:rPr>
              <w:t>зац</w:t>
            </w:r>
            <w:r>
              <w:rPr>
                <w:rFonts w:eastAsia="Times New Roman"/>
                <w:color w:val="000000"/>
              </w:rPr>
              <w:t>i</w:t>
            </w:r>
            <w:r>
              <w:rPr>
                <w:rFonts w:eastAsia="Times New Roman"/>
                <w:color w:val="000000"/>
                <w:lang w:val="uk-UA"/>
              </w:rPr>
              <w:t>я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платник</w:t>
            </w:r>
            <w:r>
              <w:rPr>
                <w:rFonts w:eastAsia="Times New Roman"/>
                <w:color w:val="000000"/>
              </w:rPr>
              <w:t>i</w:t>
            </w:r>
            <w:r>
              <w:rPr>
                <w:rFonts w:eastAsia="Times New Roman"/>
                <w:color w:val="000000"/>
                <w:lang w:val="uk-UA"/>
              </w:rPr>
              <w:t>в податк</w:t>
            </w:r>
            <w:r>
              <w:rPr>
                <w:rFonts w:eastAsia="Times New Roman"/>
                <w:color w:val="000000"/>
              </w:rPr>
              <w:t>i</w:t>
            </w:r>
            <w:r>
              <w:rPr>
                <w:rFonts w:eastAsia="Times New Roman"/>
                <w:color w:val="000000"/>
                <w:lang w:val="uk-UA"/>
              </w:rPr>
              <w:t>в України"</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- 04050, Україна, м. Київ, вул. Артема, 60</w:t>
            </w:r>
          </w:p>
          <w:p>
            <w:pPr>
              <w:ind w:firstLine="709"/>
              <w:jc w:val="both"/>
              <w:rPr>
                <w:rFonts w:eastAsia="Times New Roman"/>
                <w:color w:val="000000"/>
                <w:lang w:val="uk-UA"/>
              </w:rPr>
            </w:pPr>
            <w:r>
              <w:rPr>
                <w:rFonts w:eastAsia="Times New Roman"/>
                <w:color w:val="000000"/>
                <w:lang w:val="uk-UA"/>
              </w:rPr>
              <w:t xml:space="preserve">Емiтент є членом Всеукраїнської громадської органiзацiї "Асоцiацiя платникiв податкiв </w:t>
            </w:r>
            <w:r>
              <w:rPr>
                <w:rFonts w:eastAsia="Times New Roman"/>
                <w:color w:val="000000"/>
                <w:lang w:val="uk-UA"/>
              </w:rPr>
              <w:lastRenderedPageBreak/>
              <w:t xml:space="preserve">України" з 19.04.2012ру. </w:t>
            </w:r>
          </w:p>
          <w:p>
            <w:pPr>
              <w:ind w:firstLine="709"/>
              <w:jc w:val="both"/>
              <w:rPr>
                <w:rFonts w:eastAsia="Times New Roman"/>
                <w:color w:val="000000"/>
                <w:lang w:val="uk-UA"/>
              </w:rPr>
            </w:pPr>
            <w:r>
              <w:rPr>
                <w:rFonts w:eastAsia="Times New Roman"/>
                <w:color w:val="000000"/>
                <w:lang w:val="uk-UA"/>
              </w:rPr>
              <w:t xml:space="preserve">Асоцiацiя платникiв податкiв України (АППУ) – добровiльна неприбуткова та неполiтична всеукраїнська громадська органiзацiя громадян, що створена на основi єдностi iнтересiв для спiльної реалiзацiї своїх прав i свобод, на засадах добровiльностi та рiвноправностi, з метою представництва i захисту прав, економiчних, соцiальних, iнших iнтересiв платникiв податкiв на мiсцевому, регiональному, галузевому, всеукраїнському рiвнях, а також з метою координацiї та консолiдацiї дiй своїх членiв у сферi соцiально-трудових та економiчних вiдносин. </w:t>
            </w:r>
          </w:p>
          <w:p>
            <w:pPr>
              <w:ind w:firstLine="709"/>
              <w:jc w:val="both"/>
              <w:rPr>
                <w:rFonts w:eastAsia="Times New Roman"/>
                <w:color w:val="000000"/>
                <w:lang w:val="uk-UA"/>
              </w:rPr>
            </w:pPr>
            <w:r>
              <w:rPr>
                <w:rFonts w:eastAsia="Times New Roman"/>
                <w:color w:val="000000"/>
                <w:lang w:val="uk-UA"/>
              </w:rPr>
              <w:t xml:space="preserve">Головна мiсiя Асоцiацiї платникiв податкiв України полягає у забезпеченнi захисту прав та законних iнтересiв її членiв, полiпшеннi пiдприємницького клiмату в країнi, розвитковi партнерських вiдносин мiж владою i бiзнесом, пiдвищеннi соцiальної вiдповiдальностi платникiв податкiв. </w:t>
            </w:r>
          </w:p>
          <w:p>
            <w:pPr>
              <w:ind w:firstLine="709"/>
              <w:jc w:val="both"/>
              <w:rPr>
                <w:rFonts w:eastAsia="Times New Roman"/>
                <w:color w:val="000000"/>
                <w:lang w:val="uk-UA"/>
              </w:rPr>
            </w:pPr>
            <w:r>
              <w:rPr>
                <w:rFonts w:eastAsia="Times New Roman"/>
                <w:color w:val="000000"/>
                <w:lang w:val="uk-UA"/>
              </w:rPr>
              <w:t xml:space="preserve">I, зважаючи на важливiсть успiшної реалiзацiї своєї мiсiї, Асоцiацiя реалiзовує наступнi завдання: </w:t>
            </w:r>
          </w:p>
          <w:p>
            <w:pPr>
              <w:ind w:firstLine="709"/>
              <w:jc w:val="both"/>
              <w:rPr>
                <w:rFonts w:eastAsia="Times New Roman"/>
                <w:color w:val="000000"/>
                <w:lang w:val="uk-UA"/>
              </w:rPr>
            </w:pPr>
            <w:r>
              <w:rPr>
                <w:rFonts w:eastAsia="Times New Roman"/>
                <w:color w:val="000000"/>
                <w:lang w:val="uk-UA"/>
              </w:rPr>
              <w:t xml:space="preserve">- монiторинг законодавчих iнiцiатив, дiй владних структур в сферi формування податкового законодавства з метою розширення та повної реалiзацiї законних прав та iнтересiв платникiв податкiв; </w:t>
            </w:r>
          </w:p>
          <w:p>
            <w:pPr>
              <w:ind w:firstLine="709"/>
              <w:jc w:val="both"/>
              <w:rPr>
                <w:rFonts w:eastAsia="Times New Roman"/>
                <w:color w:val="000000"/>
                <w:lang w:val="uk-UA"/>
              </w:rPr>
            </w:pPr>
            <w:r>
              <w:rPr>
                <w:rFonts w:eastAsia="Times New Roman"/>
                <w:color w:val="000000"/>
                <w:lang w:val="uk-UA"/>
              </w:rPr>
              <w:t xml:space="preserve">- представлення iнтересiв платникiв податкiв в органах державної влади, управлiння та мiсцевого самоврядування при формуваннi та реалiзацiї державної податкової i економiчної полiтики; </w:t>
            </w:r>
          </w:p>
          <w:p>
            <w:pPr>
              <w:ind w:firstLine="709"/>
              <w:jc w:val="both"/>
              <w:rPr>
                <w:rFonts w:eastAsia="Times New Roman"/>
                <w:color w:val="000000"/>
                <w:lang w:val="uk-UA"/>
              </w:rPr>
            </w:pPr>
            <w:r>
              <w:rPr>
                <w:rFonts w:eastAsia="Times New Roman"/>
                <w:color w:val="000000"/>
                <w:lang w:val="uk-UA"/>
              </w:rPr>
              <w:t xml:space="preserve">- пiдвищення рiвня знань платникiв податкiв з метою сприяння добровiльнiй i своєчаснiй сплатi податкiв, зростання соцiального престижу українського платника податкiв; </w:t>
            </w:r>
          </w:p>
          <w:p>
            <w:pPr>
              <w:ind w:firstLine="709"/>
              <w:jc w:val="both"/>
              <w:rPr>
                <w:rFonts w:eastAsia="Times New Roman"/>
                <w:color w:val="000000"/>
                <w:lang w:val="uk-UA"/>
              </w:rPr>
            </w:pPr>
            <w:r>
              <w:rPr>
                <w:rFonts w:eastAsia="Times New Roman"/>
                <w:color w:val="000000"/>
                <w:lang w:val="uk-UA"/>
              </w:rPr>
              <w:t xml:space="preserve">- забезпечення реалiзацiї комплексної системи ефективної взаємодiї бiзнесу i влади для оптимального поєднання їхнiх iнтересiв; </w:t>
            </w:r>
          </w:p>
          <w:p>
            <w:pPr>
              <w:ind w:firstLine="709"/>
              <w:jc w:val="both"/>
              <w:rPr>
                <w:rFonts w:eastAsia="Times New Roman"/>
                <w:color w:val="000000"/>
                <w:lang w:val="uk-UA"/>
              </w:rPr>
            </w:pPr>
            <w:r>
              <w:rPr>
                <w:rFonts w:eastAsia="Times New Roman"/>
                <w:color w:val="000000"/>
                <w:lang w:val="uk-UA"/>
              </w:rPr>
              <w:t>- налагодження спiвпрацi з iншими громадськими об'єднаннями, в тому числi i мiжнародними, з метою обмiну досвiдом, а також захисту законних прав членiв Асоцiацiї;</w:t>
            </w:r>
          </w:p>
          <w:p>
            <w:pPr>
              <w:ind w:firstLine="709"/>
              <w:jc w:val="both"/>
              <w:rPr>
                <w:rFonts w:eastAsia="Times New Roman"/>
                <w:color w:val="000000"/>
                <w:lang w:val="uk-UA"/>
              </w:rPr>
            </w:pPr>
            <w:r>
              <w:rPr>
                <w:rFonts w:eastAsia="Times New Roman"/>
                <w:color w:val="000000"/>
                <w:lang w:val="uk-UA"/>
              </w:rPr>
              <w:t xml:space="preserve">- забезпечення необхiдних правових i соцiальних умов для ширшого залучення громадян до пiдприємницької дiяльностi. </w:t>
            </w:r>
          </w:p>
          <w:p>
            <w:pPr>
              <w:ind w:firstLine="709"/>
              <w:jc w:val="both"/>
              <w:rPr>
                <w:rFonts w:eastAsia="Times New Roman"/>
                <w:color w:val="000000"/>
                <w:lang w:val="uk-UA"/>
              </w:rPr>
            </w:pPr>
            <w:r>
              <w:rPr>
                <w:rFonts w:eastAsia="Times New Roman"/>
                <w:color w:val="000000"/>
                <w:lang w:val="uk-UA"/>
              </w:rPr>
              <w:t xml:space="preserve">Сьогоднi АППУ є потужним осередком громадянського суспiльства у сферi податкiв та фiнансiв, впливовим партнером держави, оскiльки представляє i захищає iнтереси малого, середнього та великого бiзнесу усiх ключових секторiв економiки по всiй Українi. </w:t>
            </w:r>
          </w:p>
          <w:p>
            <w:pPr>
              <w:ind w:firstLine="709"/>
              <w:jc w:val="both"/>
              <w:rPr>
                <w:rFonts w:eastAsia="Times New Roman"/>
                <w:color w:val="000000"/>
                <w:lang w:val="uk-UA"/>
              </w:rPr>
            </w:pPr>
            <w:r>
              <w:rPr>
                <w:rFonts w:eastAsia="Times New Roman"/>
                <w:color w:val="000000"/>
                <w:lang w:val="uk-UA"/>
              </w:rPr>
              <w:t xml:space="preserve">Органiзацiя активно налагоджує контакти з парламентарями i урядовцями, працює у тiснiй взаємодiї з податкiвцями, пiдтримує широкi мiжнароднi зв’язки, органiзовує навчання, консультацiї та обмiн досвiдом. Потужний потенцiал Асоцiацiї, досвiд захисту своїх членiв i робота в цiлому дають конкретнi результати, якi мають значення для всього суспiльства. </w:t>
            </w:r>
          </w:p>
          <w:p>
            <w:pPr>
              <w:ind w:firstLine="709"/>
              <w:jc w:val="both"/>
              <w:rPr>
                <w:rFonts w:eastAsia="Times New Roman"/>
                <w:color w:val="000000"/>
                <w:lang w:val="uk-UA"/>
              </w:rPr>
            </w:pPr>
            <w:r>
              <w:rPr>
                <w:rFonts w:eastAsia="Times New Roman"/>
                <w:color w:val="000000"/>
                <w:lang w:val="uk-UA"/>
              </w:rPr>
              <w:t xml:space="preserve">Емiтент, як член Асоцiацiї має право: </w:t>
            </w:r>
          </w:p>
          <w:p>
            <w:pPr>
              <w:ind w:firstLine="709"/>
              <w:jc w:val="both"/>
              <w:rPr>
                <w:rFonts w:eastAsia="Times New Roman"/>
                <w:color w:val="000000"/>
                <w:lang w:val="uk-UA"/>
              </w:rPr>
            </w:pPr>
            <w:r>
              <w:rPr>
                <w:rFonts w:eastAsia="Times New Roman"/>
                <w:color w:val="000000"/>
                <w:lang w:val="uk-UA"/>
              </w:rPr>
              <w:t xml:space="preserve">- брати участь особисто або направляти уповноважених осiб для участi у роботi керiвних органiв Асоцiацiї, мiсцевих осередкiв Асоцiацiї; </w:t>
            </w:r>
          </w:p>
          <w:p>
            <w:pPr>
              <w:ind w:firstLine="709"/>
              <w:jc w:val="both"/>
              <w:rPr>
                <w:rFonts w:eastAsia="Times New Roman"/>
                <w:color w:val="000000"/>
                <w:lang w:val="uk-UA"/>
              </w:rPr>
            </w:pPr>
            <w:r>
              <w:rPr>
                <w:rFonts w:eastAsia="Times New Roman"/>
                <w:color w:val="000000"/>
                <w:lang w:val="uk-UA"/>
              </w:rPr>
              <w:t xml:space="preserve">- утворювати мiсцевi осередки Асоцiацiї, якi є її структурними пiдроздiлами; </w:t>
            </w:r>
          </w:p>
          <w:p>
            <w:pPr>
              <w:ind w:firstLine="709"/>
              <w:jc w:val="both"/>
              <w:rPr>
                <w:rFonts w:eastAsia="Times New Roman"/>
                <w:color w:val="000000"/>
                <w:lang w:val="uk-UA"/>
              </w:rPr>
            </w:pPr>
            <w:r>
              <w:rPr>
                <w:rFonts w:eastAsia="Times New Roman"/>
                <w:color w:val="000000"/>
                <w:lang w:val="uk-UA"/>
              </w:rPr>
              <w:t xml:space="preserve">- вносити пропозицiї по кандидатурах для обрання в керiвнi органи Асоцiацiї; </w:t>
            </w:r>
          </w:p>
          <w:p>
            <w:pPr>
              <w:ind w:firstLine="709"/>
              <w:jc w:val="both"/>
              <w:rPr>
                <w:rFonts w:eastAsia="Times New Roman"/>
                <w:color w:val="000000"/>
                <w:lang w:val="uk-UA"/>
              </w:rPr>
            </w:pPr>
            <w:r>
              <w:rPr>
                <w:rFonts w:eastAsia="Times New Roman"/>
                <w:color w:val="000000"/>
                <w:lang w:val="uk-UA"/>
              </w:rPr>
              <w:t xml:space="preserve">- обирати i бути обраними в керiвнi органи Асоцiацiї та отримувати iнформацiю про їх роботу; </w:t>
            </w:r>
          </w:p>
          <w:p>
            <w:pPr>
              <w:ind w:firstLine="709"/>
              <w:jc w:val="both"/>
              <w:rPr>
                <w:rFonts w:eastAsia="Times New Roman"/>
                <w:color w:val="000000"/>
                <w:lang w:val="uk-UA"/>
              </w:rPr>
            </w:pPr>
            <w:r>
              <w:rPr>
                <w:rFonts w:eastAsia="Times New Roman"/>
                <w:color w:val="000000"/>
                <w:lang w:val="uk-UA"/>
              </w:rPr>
              <w:t xml:space="preserve">- вносити пропозицiї про полiпшення дiяльностi Асоцiацiї, усунення недолiкiв в органiзацiї її роботи; </w:t>
            </w:r>
          </w:p>
          <w:p>
            <w:pPr>
              <w:ind w:firstLine="709"/>
              <w:jc w:val="both"/>
              <w:rPr>
                <w:rFonts w:eastAsia="Times New Roman"/>
                <w:color w:val="000000"/>
                <w:lang w:val="uk-UA"/>
              </w:rPr>
            </w:pPr>
            <w:r>
              <w:rPr>
                <w:rFonts w:eastAsia="Times New Roman"/>
                <w:color w:val="000000"/>
                <w:lang w:val="uk-UA"/>
              </w:rPr>
              <w:t xml:space="preserve">- на пiдтримку Асоцiацiї при захистi своїх законних прав з питань сплати податкiв; </w:t>
            </w:r>
          </w:p>
          <w:p>
            <w:pPr>
              <w:ind w:firstLine="709"/>
              <w:jc w:val="both"/>
              <w:rPr>
                <w:rFonts w:eastAsia="Times New Roman"/>
                <w:color w:val="000000"/>
                <w:lang w:val="uk-UA"/>
              </w:rPr>
            </w:pPr>
            <w:r>
              <w:rPr>
                <w:rFonts w:eastAsia="Times New Roman"/>
                <w:color w:val="000000"/>
                <w:lang w:val="uk-UA"/>
              </w:rPr>
              <w:t xml:space="preserve">- одержувати методичну, органiзацiйну, iнформацiйну та iншу допомогу у вирiшеннi питань, що вiдносяться до статутної дiяльностi Асоцiацiї; </w:t>
            </w:r>
          </w:p>
          <w:p>
            <w:pPr>
              <w:ind w:firstLine="709"/>
              <w:jc w:val="both"/>
              <w:rPr>
                <w:rFonts w:eastAsia="Times New Roman"/>
                <w:color w:val="000000"/>
                <w:lang w:val="uk-UA"/>
              </w:rPr>
            </w:pPr>
            <w:r>
              <w:rPr>
                <w:rFonts w:eastAsia="Times New Roman"/>
                <w:color w:val="000000"/>
                <w:lang w:val="uk-UA"/>
              </w:rPr>
              <w:t xml:space="preserve">- одержувати iнформацiю про дiяльнiсть Асоцiацiї, виконання затверджених нею програм, про роботу органiв Асоцiацiї та її посадових осiб; </w:t>
            </w:r>
          </w:p>
          <w:p>
            <w:pPr>
              <w:ind w:firstLine="709"/>
              <w:jc w:val="both"/>
              <w:rPr>
                <w:rFonts w:eastAsia="Times New Roman"/>
                <w:color w:val="000000"/>
                <w:lang w:val="uk-UA"/>
              </w:rPr>
            </w:pPr>
            <w:r>
              <w:rPr>
                <w:rFonts w:eastAsia="Times New Roman"/>
                <w:color w:val="000000"/>
                <w:lang w:val="uk-UA"/>
              </w:rPr>
              <w:t xml:space="preserve">- здiйснювати колективнi заходи по захисту своїх iнтересiв; </w:t>
            </w:r>
          </w:p>
          <w:p>
            <w:pPr>
              <w:ind w:firstLine="709"/>
              <w:jc w:val="both"/>
              <w:rPr>
                <w:rFonts w:eastAsia="Times New Roman"/>
                <w:color w:val="000000"/>
                <w:lang w:val="uk-UA"/>
              </w:rPr>
            </w:pPr>
            <w:r>
              <w:rPr>
                <w:rFonts w:eastAsia="Times New Roman"/>
                <w:color w:val="000000"/>
                <w:lang w:val="uk-UA"/>
              </w:rPr>
              <w:t xml:space="preserve">- при незгодi з рiшенням виборчого органу Асоцiацiї оскаржити це рiшення в керiвному органi Асоцiацiї вищого рiвня, який розглядає скаргу на найближчому засiданнi; </w:t>
            </w:r>
          </w:p>
          <w:p>
            <w:pPr>
              <w:ind w:firstLine="709"/>
              <w:jc w:val="both"/>
              <w:rPr>
                <w:rFonts w:eastAsia="Times New Roman"/>
                <w:color w:val="000000"/>
                <w:lang w:val="uk-UA"/>
              </w:rPr>
            </w:pPr>
            <w:r>
              <w:rPr>
                <w:rFonts w:eastAsia="Times New Roman"/>
                <w:color w:val="000000"/>
                <w:lang w:val="uk-UA"/>
              </w:rPr>
              <w:t xml:space="preserve">- вийти з членiв Асоцiацiї шляхом подання письмової заяви; </w:t>
            </w:r>
          </w:p>
          <w:p>
            <w:pPr>
              <w:ind w:firstLine="709"/>
              <w:jc w:val="both"/>
              <w:rPr>
                <w:rFonts w:eastAsia="Times New Roman"/>
                <w:color w:val="000000"/>
                <w:lang w:val="uk-UA"/>
              </w:rPr>
            </w:pPr>
            <w:r>
              <w:rPr>
                <w:rFonts w:eastAsia="Times New Roman"/>
                <w:color w:val="000000"/>
                <w:lang w:val="uk-UA"/>
              </w:rPr>
              <w:t xml:space="preserve">- iншi права згiдно з чинним законодавством України та цим Статутом. </w:t>
            </w:r>
          </w:p>
          <w:p>
            <w:pPr>
              <w:ind w:firstLine="709"/>
              <w:jc w:val="both"/>
              <w:rPr>
                <w:rFonts w:eastAsia="Times New Roman"/>
                <w:color w:val="000000"/>
                <w:lang w:val="uk-UA"/>
              </w:rPr>
            </w:pPr>
            <w:r>
              <w:rPr>
                <w:rFonts w:eastAsia="Times New Roman"/>
                <w:color w:val="000000"/>
                <w:lang w:val="uk-UA"/>
              </w:rPr>
              <w:lastRenderedPageBreak/>
              <w:t xml:space="preserve">Емiтент, як член Асоцiацiї зобов'язанi: </w:t>
            </w:r>
          </w:p>
          <w:p>
            <w:pPr>
              <w:ind w:firstLine="709"/>
              <w:jc w:val="both"/>
              <w:rPr>
                <w:rFonts w:eastAsia="Times New Roman"/>
                <w:color w:val="000000"/>
                <w:lang w:val="uk-UA"/>
              </w:rPr>
            </w:pPr>
            <w:r>
              <w:rPr>
                <w:rFonts w:eastAsia="Times New Roman"/>
                <w:color w:val="000000"/>
                <w:lang w:val="uk-UA"/>
              </w:rPr>
              <w:t xml:space="preserve">- визнавати та дотримуватися норм Статуту Асоцiацiї; </w:t>
            </w:r>
          </w:p>
          <w:p>
            <w:pPr>
              <w:ind w:firstLine="709"/>
              <w:jc w:val="both"/>
              <w:rPr>
                <w:rFonts w:eastAsia="Times New Roman"/>
                <w:color w:val="000000"/>
                <w:lang w:val="uk-UA"/>
              </w:rPr>
            </w:pPr>
            <w:r>
              <w:rPr>
                <w:rFonts w:eastAsia="Times New Roman"/>
                <w:color w:val="000000"/>
                <w:lang w:val="uk-UA"/>
              </w:rPr>
              <w:t xml:space="preserve">- не допускати дiй, що наносять матерiальну шкоду чи шкодять дiловiй репутацiї Асоцiацiї; </w:t>
            </w:r>
          </w:p>
          <w:p>
            <w:pPr>
              <w:ind w:firstLine="709"/>
              <w:jc w:val="both"/>
              <w:rPr>
                <w:rFonts w:eastAsia="Times New Roman"/>
                <w:color w:val="000000"/>
                <w:lang w:val="uk-UA"/>
              </w:rPr>
            </w:pPr>
            <w:r>
              <w:rPr>
                <w:rFonts w:eastAsia="Times New Roman"/>
                <w:color w:val="000000"/>
                <w:lang w:val="uk-UA"/>
              </w:rPr>
              <w:t xml:space="preserve">- сприяти реалiзацiї мети, досягненню цiлей та виконанню завдань Асоцiацiї; </w:t>
            </w:r>
          </w:p>
          <w:p>
            <w:pPr>
              <w:ind w:firstLine="709"/>
              <w:jc w:val="both"/>
              <w:rPr>
                <w:rFonts w:eastAsia="Times New Roman"/>
                <w:color w:val="000000"/>
                <w:lang w:val="uk-UA"/>
              </w:rPr>
            </w:pPr>
            <w:r>
              <w:rPr>
                <w:rFonts w:eastAsia="Times New Roman"/>
                <w:color w:val="000000"/>
                <w:lang w:val="uk-UA"/>
              </w:rPr>
              <w:t xml:space="preserve">- виконувати рiшення керiвних органiв Асоцiацiї; </w:t>
            </w:r>
          </w:p>
          <w:p>
            <w:pPr>
              <w:ind w:firstLine="709"/>
              <w:jc w:val="both"/>
              <w:rPr>
                <w:rFonts w:eastAsia="Times New Roman"/>
                <w:color w:val="000000"/>
                <w:lang w:val="uk-UA"/>
              </w:rPr>
            </w:pPr>
            <w:r>
              <w:rPr>
                <w:rFonts w:eastAsia="Times New Roman"/>
                <w:color w:val="000000"/>
                <w:lang w:val="uk-UA"/>
              </w:rPr>
              <w:t xml:space="preserve">- своєчасно та у повному обсязi сплачувати вступний та членськi внески. Розмiр вступних, членських внескiв та порядок їх сплати встановлюється Радою Асоцiацiї; </w:t>
            </w:r>
          </w:p>
          <w:p>
            <w:pPr>
              <w:ind w:firstLine="709"/>
              <w:jc w:val="both"/>
              <w:rPr>
                <w:rFonts w:eastAsia="Times New Roman"/>
                <w:color w:val="000000"/>
                <w:lang w:val="uk-UA"/>
              </w:rPr>
            </w:pPr>
            <w:r>
              <w:rPr>
                <w:rFonts w:eastAsia="Times New Roman"/>
                <w:color w:val="000000"/>
                <w:lang w:val="uk-UA"/>
              </w:rPr>
              <w:t>- брати участь у заходах, якi спрямованi на досягнення мети та завдань Асоцiацiї;</w:t>
            </w:r>
          </w:p>
          <w:p>
            <w:pPr>
              <w:ind w:firstLine="709"/>
              <w:jc w:val="both"/>
              <w:rPr>
                <w:rFonts w:eastAsia="Times New Roman"/>
                <w:color w:val="000000"/>
                <w:lang w:val="uk-UA"/>
              </w:rPr>
            </w:pPr>
            <w:r>
              <w:rPr>
                <w:rFonts w:eastAsia="Times New Roman"/>
                <w:color w:val="000000"/>
                <w:lang w:val="uk-UA"/>
              </w:rPr>
              <w:t xml:space="preserve">- не розголошувати iнформацiю, яка є конфiденцiйною iнформацiєю Асоцiацiї та/або її членiв; </w:t>
            </w:r>
          </w:p>
          <w:p>
            <w:pPr>
              <w:ind w:firstLine="709"/>
              <w:jc w:val="both"/>
              <w:rPr>
                <w:rFonts w:eastAsia="Times New Roman"/>
                <w:color w:val="000000"/>
                <w:lang w:val="uk-UA"/>
              </w:rPr>
            </w:pPr>
            <w:r>
              <w:rPr>
                <w:rFonts w:eastAsia="Times New Roman"/>
                <w:color w:val="000000"/>
                <w:lang w:val="uk-UA"/>
              </w:rPr>
              <w:t xml:space="preserve">- надавати керiвним органам Асоцiацiї вiдомостi про свою органiзацiю, що включатимуть iнформацiю про повну її назву, код ЄДРПОУ, контактнi поштовi та електроннi адреси, телефони органiзацiї та її посадових осiб, їх прiзвище iм'я та по батьковi, тощо. Надавати Асоцiацiї iнформацiю, необхiдну для забезпечення ефективного захисту законних прав та iнтересiв її членiв. </w:t>
            </w:r>
          </w:p>
          <w:p>
            <w:pPr>
              <w:ind w:firstLine="709"/>
              <w:jc w:val="both"/>
              <w:rPr>
                <w:rFonts w:eastAsia="Times New Roman"/>
                <w:color w:val="000000"/>
                <w:lang w:val="uk-UA"/>
              </w:rPr>
            </w:pPr>
            <w:r>
              <w:rPr>
                <w:rFonts w:eastAsia="Times New Roman"/>
                <w:color w:val="000000"/>
                <w:lang w:val="uk-UA"/>
              </w:rPr>
              <w:t>- члени Асоцiацiї не мають права виступати в якостi представника Асоцiацiї або будь-якого її органу без вiдповiдних повноважень або доручень.</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5. Найменування об'єднання - Незалежна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банк</w:t>
            </w:r>
            <w:r>
              <w:rPr>
                <w:rFonts w:eastAsia="Times New Roman"/>
                <w:color w:val="000000"/>
              </w:rPr>
              <w:t>i</w:t>
            </w:r>
            <w:r>
              <w:rPr>
                <w:rFonts w:eastAsia="Times New Roman"/>
                <w:color w:val="000000"/>
                <w:lang w:val="uk-UA"/>
              </w:rPr>
              <w:t xml:space="preserve">в України </w:t>
            </w:r>
            <w:r>
              <w:rPr>
                <w:lang w:val="uk-UA"/>
              </w:rPr>
              <w:t>(надал</w:t>
            </w:r>
            <w:r>
              <w:t>i</w:t>
            </w:r>
            <w:r>
              <w:rPr>
                <w:lang w:val="uk-UA"/>
              </w:rPr>
              <w:t xml:space="preserve"> - НАБУ)</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- 03039, Україна, м</w:t>
            </w:r>
            <w:r>
              <w:rPr>
                <w:rFonts w:eastAsia="Times New Roman"/>
                <w:color w:val="000000"/>
              </w:rPr>
              <w:t>i</w:t>
            </w:r>
            <w:r>
              <w:rPr>
                <w:rFonts w:eastAsia="Times New Roman"/>
                <w:color w:val="000000"/>
                <w:lang w:val="uk-UA"/>
              </w:rPr>
              <w:t>сто Київ, проспект Науки, будинок 6</w:t>
            </w:r>
          </w:p>
          <w:p>
            <w:pPr>
              <w:ind w:firstLine="709"/>
              <w:jc w:val="both"/>
              <w:rPr>
                <w:rFonts w:eastAsia="Times New Roman"/>
                <w:color w:val="000000"/>
                <w:lang w:val="uk-UA"/>
              </w:rPr>
            </w:pPr>
            <w:r>
              <w:rPr>
                <w:rFonts w:eastAsia="Times New Roman"/>
                <w:color w:val="000000"/>
                <w:lang w:val="uk-UA"/>
              </w:rPr>
              <w:t xml:space="preserve">Емiтент є членом НАБУ з 04.11.2011р. </w:t>
            </w:r>
          </w:p>
          <w:p>
            <w:pPr>
              <w:ind w:firstLine="709"/>
              <w:jc w:val="both"/>
              <w:rPr>
                <w:rFonts w:eastAsia="Times New Roman"/>
                <w:color w:val="000000"/>
                <w:lang w:val="uk-UA"/>
              </w:rPr>
            </w:pPr>
            <w:r>
              <w:rPr>
                <w:rFonts w:eastAsia="Times New Roman"/>
                <w:color w:val="000000"/>
                <w:lang w:val="uk-UA"/>
              </w:rPr>
              <w:t xml:space="preserve">НАБУ є публiчною вiдкритою органiзацiєю, яка ставить за мету дотримуватись рiвноправних та прозорих вiдносин в межах чесного дiалогу. НАБУ – потужний та ефективний представник банкiвської системи, надiйний партнер для органiв державної влади та управлiння. </w:t>
            </w:r>
          </w:p>
          <w:p>
            <w:pPr>
              <w:ind w:firstLine="709"/>
              <w:jc w:val="both"/>
              <w:rPr>
                <w:rFonts w:eastAsia="Times New Roman"/>
                <w:color w:val="000000"/>
                <w:lang w:val="uk-UA"/>
              </w:rPr>
            </w:pPr>
            <w:r>
              <w:rPr>
                <w:rFonts w:eastAsia="Times New Roman"/>
                <w:color w:val="000000"/>
                <w:lang w:val="uk-UA"/>
              </w:rPr>
              <w:t xml:space="preserve">Члени Асоцiацiї в своїй роботi сприяють розбудовi банкiвської системи, найвищою якiстю якої визнається її стабiльнiсть, що базується на надiйностi кожної її складової, а успiшнiсть кожного банку залежить вiд успiшностi всiєї системи. </w:t>
            </w:r>
          </w:p>
          <w:p>
            <w:pPr>
              <w:ind w:firstLine="709"/>
              <w:jc w:val="both"/>
              <w:rPr>
                <w:rFonts w:eastAsia="Times New Roman"/>
                <w:color w:val="000000"/>
                <w:lang w:val="uk-UA"/>
              </w:rPr>
            </w:pPr>
            <w:r>
              <w:rPr>
                <w:rFonts w:eastAsia="Times New Roman"/>
                <w:color w:val="000000"/>
                <w:lang w:val="uk-UA"/>
              </w:rPr>
              <w:t xml:space="preserve">Члени НАБУ об’єднуються на основi наступних цiнностей: </w:t>
            </w:r>
          </w:p>
          <w:p>
            <w:pPr>
              <w:ind w:firstLine="709"/>
              <w:jc w:val="both"/>
              <w:rPr>
                <w:rFonts w:eastAsia="Times New Roman"/>
                <w:color w:val="000000"/>
                <w:lang w:val="uk-UA"/>
              </w:rPr>
            </w:pPr>
            <w:r>
              <w:rPr>
                <w:rFonts w:eastAsia="Times New Roman"/>
                <w:color w:val="000000"/>
                <w:lang w:val="uk-UA"/>
              </w:rPr>
              <w:t xml:space="preserve">Вiдповiдальнiсть. Великi банки зацiкавленi в успiшностi малих рiвно як i малi зацiкавленi в успiшностi великих. Банки з iноземним капiталом зацiкавленi в успiшностi банкiв з українським капiталом рiвно як i банки з українським капiталом зацiкавленi в успiшностi банкiв з iноземним капiталом. З кожного питання щодо регулювання державою дiяльностi банкiв (незалежно вiд його впливу на iнтереси всiх чи лише частини банкiв) банкiвська спiльнота повинна мати зважену активну позицiю, пасивна позицiя – недопустима. </w:t>
            </w:r>
          </w:p>
          <w:p>
            <w:pPr>
              <w:ind w:firstLine="709"/>
              <w:jc w:val="both"/>
              <w:rPr>
                <w:rFonts w:eastAsia="Times New Roman"/>
                <w:color w:val="000000"/>
                <w:lang w:val="uk-UA"/>
              </w:rPr>
            </w:pPr>
            <w:r>
              <w:rPr>
                <w:rFonts w:eastAsia="Times New Roman"/>
                <w:color w:val="000000"/>
                <w:lang w:val="uk-UA"/>
              </w:rPr>
              <w:t xml:space="preserve">Рiвнiсть. Будь-якi обмеження дiяльностi банкiв в Українi мають бути покликанi виключно нацiональними iнтересами i в жодному разi не можуть бути введенi в iнтересах окремо взятого банку або групи банкiв. </w:t>
            </w:r>
          </w:p>
          <w:p>
            <w:pPr>
              <w:ind w:firstLine="709"/>
              <w:jc w:val="both"/>
              <w:rPr>
                <w:rFonts w:eastAsia="Times New Roman"/>
                <w:color w:val="000000"/>
                <w:lang w:val="uk-UA"/>
              </w:rPr>
            </w:pPr>
            <w:r>
              <w:rPr>
                <w:rFonts w:eastAsia="Times New Roman"/>
                <w:color w:val="000000"/>
                <w:lang w:val="uk-UA"/>
              </w:rPr>
              <w:t xml:space="preserve">Професiйнiсть. Професiйнiсть та чеснiсть кожного банкiра перед клiєнтом є запорукою високого авторитету всiєї банкiвської системи в Українi. Банкiвська спiльнота самостiйно створює механiзми його пiдтримання. Асоцiацiя у своїй дiяльностi використовує досвiд та знання кращих представникiв банкiвської справи. </w:t>
            </w:r>
          </w:p>
          <w:p>
            <w:pPr>
              <w:ind w:firstLine="709"/>
              <w:jc w:val="both"/>
              <w:rPr>
                <w:rFonts w:eastAsia="Times New Roman"/>
                <w:color w:val="000000"/>
                <w:lang w:val="uk-UA"/>
              </w:rPr>
            </w:pPr>
            <w:r>
              <w:rPr>
                <w:rFonts w:eastAsia="Times New Roman"/>
                <w:color w:val="000000"/>
                <w:lang w:val="uk-UA"/>
              </w:rPr>
              <w:t xml:space="preserve">Прозорiсть. Асоцiацiя у своїй роботi керується принципами прозоростi. Забезпечує проведення незалежного аудиту дiяльностi та перiодичну звiтнiсть перед членами. </w:t>
            </w:r>
          </w:p>
          <w:p>
            <w:pPr>
              <w:ind w:firstLine="709"/>
              <w:jc w:val="both"/>
              <w:rPr>
                <w:rFonts w:eastAsia="Times New Roman"/>
                <w:color w:val="000000"/>
                <w:lang w:val="uk-UA"/>
              </w:rPr>
            </w:pPr>
            <w:r>
              <w:rPr>
                <w:rFonts w:eastAsia="Times New Roman"/>
                <w:color w:val="000000"/>
                <w:lang w:val="uk-UA"/>
              </w:rPr>
              <w:t>Ефективнiсть. Асоцiацiя концентрується у своїй дiяльностi на прiоритетних завданнях, що стоять перед банкiвською системою. Забезпечує ротацiю керiвництва, контроль за використанням ресурсiв та механiзм швидкого вирiшення конфлiктiв.</w:t>
            </w:r>
          </w:p>
          <w:p>
            <w:pPr>
              <w:ind w:firstLine="709"/>
              <w:jc w:val="both"/>
              <w:rPr>
                <w:rFonts w:eastAsia="Times New Roman"/>
                <w:color w:val="000000"/>
                <w:lang w:val="uk-UA"/>
              </w:rPr>
            </w:pPr>
            <w:r>
              <w:rPr>
                <w:rFonts w:eastAsia="Times New Roman"/>
                <w:color w:val="000000"/>
                <w:lang w:val="uk-UA"/>
              </w:rPr>
              <w:t xml:space="preserve"> Основною метою (цiллю) дiяльностi Асоцiацiї є: </w:t>
            </w:r>
          </w:p>
          <w:p>
            <w:pPr>
              <w:ind w:firstLine="709"/>
              <w:jc w:val="both"/>
              <w:rPr>
                <w:rFonts w:eastAsia="Times New Roman"/>
                <w:color w:val="000000"/>
                <w:lang w:val="uk-UA"/>
              </w:rPr>
            </w:pPr>
            <w:r>
              <w:rPr>
                <w:rFonts w:eastAsia="Times New Roman"/>
                <w:color w:val="000000"/>
                <w:lang w:val="uk-UA"/>
              </w:rPr>
              <w:t xml:space="preserve">- захист прав та законних iнтересiв членiв Асоцiацiї; </w:t>
            </w:r>
          </w:p>
          <w:p>
            <w:pPr>
              <w:ind w:firstLine="709"/>
              <w:jc w:val="both"/>
              <w:rPr>
                <w:rFonts w:eastAsia="Times New Roman"/>
                <w:color w:val="000000"/>
                <w:lang w:val="uk-UA"/>
              </w:rPr>
            </w:pPr>
            <w:r>
              <w:rPr>
                <w:rFonts w:eastAsia="Times New Roman"/>
                <w:color w:val="000000"/>
                <w:lang w:val="uk-UA"/>
              </w:rPr>
              <w:t xml:space="preserve">- представництво iнтересiв членiв Асоцiацiї у вiдносинах з державними органами, установами та iншими особами; </w:t>
            </w:r>
          </w:p>
          <w:p>
            <w:pPr>
              <w:ind w:firstLine="709"/>
              <w:jc w:val="both"/>
              <w:rPr>
                <w:rFonts w:eastAsia="Times New Roman"/>
                <w:color w:val="000000"/>
                <w:lang w:val="uk-UA"/>
              </w:rPr>
            </w:pPr>
            <w:r>
              <w:rPr>
                <w:rFonts w:eastAsia="Times New Roman"/>
                <w:color w:val="000000"/>
                <w:lang w:val="uk-UA"/>
              </w:rPr>
              <w:t xml:space="preserve">- формування позицiї членiв Асоцiацiї з важливих питань функцiонування банкiвської системи, їх представництво та пiдтримка у вiдносинах з третiми особами; </w:t>
            </w:r>
          </w:p>
          <w:p>
            <w:pPr>
              <w:ind w:firstLine="709"/>
              <w:jc w:val="both"/>
              <w:rPr>
                <w:rFonts w:eastAsia="Times New Roman"/>
                <w:color w:val="000000"/>
                <w:lang w:val="uk-UA"/>
              </w:rPr>
            </w:pPr>
            <w:r>
              <w:rPr>
                <w:rFonts w:eastAsia="Times New Roman"/>
                <w:color w:val="000000"/>
                <w:lang w:val="uk-UA"/>
              </w:rPr>
              <w:t xml:space="preserve">- сприяння створенню в Українi дiєвої нормативної бази для ефективного функцiонування банкiвської системи; </w:t>
            </w:r>
          </w:p>
          <w:p>
            <w:pPr>
              <w:ind w:firstLine="709"/>
              <w:jc w:val="both"/>
              <w:rPr>
                <w:rFonts w:eastAsia="Times New Roman"/>
                <w:color w:val="000000"/>
                <w:lang w:val="uk-UA"/>
              </w:rPr>
            </w:pPr>
            <w:r>
              <w:rPr>
                <w:rFonts w:eastAsia="Times New Roman"/>
                <w:color w:val="000000"/>
                <w:lang w:val="uk-UA"/>
              </w:rPr>
              <w:lastRenderedPageBreak/>
              <w:t xml:space="preserve">- участь в розробцi державних програм розвитку банкiвської системи; </w:t>
            </w:r>
          </w:p>
          <w:p>
            <w:pPr>
              <w:ind w:firstLine="709"/>
              <w:jc w:val="both"/>
              <w:rPr>
                <w:rFonts w:eastAsia="Times New Roman"/>
                <w:color w:val="000000"/>
                <w:lang w:val="uk-UA"/>
              </w:rPr>
            </w:pPr>
            <w:r>
              <w:rPr>
                <w:rFonts w:eastAsia="Times New Roman"/>
                <w:color w:val="000000"/>
                <w:lang w:val="uk-UA"/>
              </w:rPr>
              <w:t xml:space="preserve">- вирiшення конкретних завдань та спiльних проблем, що виникають у банкiвськiй сферi та впливають на права та iнтереси членiв Асоцiацiї; </w:t>
            </w:r>
          </w:p>
          <w:p>
            <w:pPr>
              <w:ind w:firstLine="709"/>
              <w:jc w:val="both"/>
              <w:rPr>
                <w:rFonts w:eastAsia="Times New Roman"/>
                <w:color w:val="000000"/>
                <w:lang w:val="uk-UA"/>
              </w:rPr>
            </w:pPr>
            <w:r>
              <w:rPr>
                <w:rFonts w:eastAsia="Times New Roman"/>
                <w:color w:val="000000"/>
                <w:lang w:val="uk-UA"/>
              </w:rPr>
              <w:t xml:space="preserve">- налагодження вiдносин з банками та банкiвськими об’єднаннями iнших країн; </w:t>
            </w:r>
          </w:p>
          <w:p>
            <w:pPr>
              <w:ind w:firstLine="709"/>
              <w:jc w:val="both"/>
              <w:rPr>
                <w:rFonts w:eastAsia="Times New Roman"/>
                <w:color w:val="000000"/>
                <w:lang w:val="uk-UA"/>
              </w:rPr>
            </w:pPr>
            <w:r>
              <w:rPr>
                <w:rFonts w:eastAsia="Times New Roman"/>
                <w:color w:val="000000"/>
                <w:lang w:val="uk-UA"/>
              </w:rPr>
              <w:t xml:space="preserve">- створення позитивного iмiджу банкiвської системи України; </w:t>
            </w:r>
          </w:p>
          <w:p>
            <w:pPr>
              <w:ind w:firstLine="709"/>
              <w:jc w:val="both"/>
              <w:rPr>
                <w:rFonts w:eastAsia="Times New Roman"/>
                <w:color w:val="000000"/>
                <w:lang w:val="uk-UA"/>
              </w:rPr>
            </w:pPr>
            <w:r>
              <w:rPr>
                <w:rFonts w:eastAsia="Times New Roman"/>
                <w:color w:val="000000"/>
                <w:lang w:val="uk-UA"/>
              </w:rPr>
              <w:t xml:space="preserve">- сприяння розвитку та пiдвищенню квалiфiкацiї працiвникiв банкiвського сектору економiки України. </w:t>
            </w:r>
          </w:p>
          <w:p>
            <w:pPr>
              <w:ind w:firstLine="709"/>
              <w:jc w:val="both"/>
              <w:rPr>
                <w:rFonts w:eastAsia="Times New Roman"/>
                <w:color w:val="000000"/>
                <w:lang w:val="uk-UA"/>
              </w:rPr>
            </w:pPr>
            <w:r>
              <w:rPr>
                <w:rFonts w:eastAsia="Times New Roman"/>
                <w:color w:val="000000"/>
                <w:lang w:val="uk-UA"/>
              </w:rPr>
              <w:t xml:space="preserve">Емiтент, як член Асоцiацiї має право: </w:t>
            </w:r>
          </w:p>
          <w:p>
            <w:pPr>
              <w:ind w:firstLine="709"/>
              <w:jc w:val="both"/>
              <w:rPr>
                <w:rFonts w:eastAsia="Times New Roman"/>
                <w:color w:val="000000"/>
                <w:lang w:val="uk-UA"/>
              </w:rPr>
            </w:pPr>
            <w:r>
              <w:rPr>
                <w:rFonts w:eastAsia="Times New Roman"/>
                <w:color w:val="000000"/>
                <w:lang w:val="uk-UA"/>
              </w:rPr>
              <w:t xml:space="preserve">- брати участь у вирiшеннi усiх питань дiяльностi Асоцiацiї шляхом голосування на Загальних зборах Асоцiацiї; </w:t>
            </w:r>
          </w:p>
          <w:p>
            <w:pPr>
              <w:ind w:firstLine="709"/>
              <w:jc w:val="both"/>
              <w:rPr>
                <w:rFonts w:eastAsia="Times New Roman"/>
                <w:color w:val="000000"/>
                <w:lang w:val="uk-UA"/>
              </w:rPr>
            </w:pPr>
            <w:r>
              <w:rPr>
                <w:rFonts w:eastAsia="Times New Roman"/>
                <w:color w:val="000000"/>
                <w:lang w:val="uk-UA"/>
              </w:rPr>
              <w:t xml:space="preserve">- вносити пропозицiї до порядку денного Загальних зборiв Асоцiацiї; </w:t>
            </w:r>
          </w:p>
          <w:p>
            <w:pPr>
              <w:ind w:firstLine="709"/>
              <w:jc w:val="both"/>
              <w:rPr>
                <w:rFonts w:eastAsia="Times New Roman"/>
                <w:color w:val="000000"/>
                <w:lang w:val="uk-UA"/>
              </w:rPr>
            </w:pPr>
            <w:r>
              <w:rPr>
                <w:rFonts w:eastAsia="Times New Roman"/>
                <w:color w:val="000000"/>
                <w:lang w:val="uk-UA"/>
              </w:rPr>
              <w:t xml:space="preserve">- пропонувати кандидатури до складу керiвних органiв Асоцiацiї; </w:t>
            </w:r>
          </w:p>
          <w:p>
            <w:pPr>
              <w:ind w:firstLine="709"/>
              <w:jc w:val="both"/>
              <w:rPr>
                <w:rFonts w:eastAsia="Times New Roman"/>
                <w:color w:val="000000"/>
                <w:lang w:val="uk-UA"/>
              </w:rPr>
            </w:pPr>
            <w:r>
              <w:rPr>
                <w:rFonts w:eastAsia="Times New Roman"/>
                <w:color w:val="000000"/>
                <w:lang w:val="uk-UA"/>
              </w:rPr>
              <w:t xml:space="preserve">- отримувати повну i достовiрну iнформацiю з питань дiяльностi Асоцiацiї; </w:t>
            </w:r>
          </w:p>
          <w:p>
            <w:pPr>
              <w:ind w:firstLine="709"/>
              <w:jc w:val="both"/>
              <w:rPr>
                <w:rFonts w:eastAsia="Times New Roman"/>
                <w:color w:val="000000"/>
                <w:lang w:val="uk-UA"/>
              </w:rPr>
            </w:pPr>
            <w:r>
              <w:rPr>
                <w:rFonts w:eastAsia="Times New Roman"/>
                <w:color w:val="000000"/>
                <w:lang w:val="uk-UA"/>
              </w:rPr>
              <w:t xml:space="preserve">- в будь-який час добровiльно вийти з Асоцiацiї в порядку передбаченому Статутом; </w:t>
            </w:r>
          </w:p>
          <w:p>
            <w:pPr>
              <w:ind w:firstLine="709"/>
              <w:jc w:val="both"/>
              <w:rPr>
                <w:rFonts w:eastAsia="Times New Roman"/>
                <w:color w:val="000000"/>
                <w:lang w:val="uk-UA"/>
              </w:rPr>
            </w:pPr>
            <w:r>
              <w:rPr>
                <w:rFonts w:eastAsia="Times New Roman"/>
                <w:color w:val="000000"/>
                <w:lang w:val="uk-UA"/>
              </w:rPr>
              <w:t xml:space="preserve">- представляти за дорученням iнтереси Асоцiацiї в будь-яких органах та органiзацiях; </w:t>
            </w:r>
          </w:p>
          <w:p>
            <w:pPr>
              <w:ind w:firstLine="709"/>
              <w:jc w:val="both"/>
              <w:rPr>
                <w:rFonts w:eastAsia="Times New Roman"/>
                <w:color w:val="000000"/>
                <w:lang w:val="uk-UA"/>
              </w:rPr>
            </w:pPr>
            <w:r>
              <w:rPr>
                <w:rFonts w:eastAsia="Times New Roman"/>
                <w:color w:val="000000"/>
                <w:lang w:val="uk-UA"/>
              </w:rPr>
              <w:t xml:space="preserve">- звертатись до органiв управлiння Асоцiацiї iз запитами, заявами та отримувати вiдповiдi на них; </w:t>
            </w:r>
          </w:p>
          <w:p>
            <w:pPr>
              <w:ind w:firstLine="709"/>
              <w:jc w:val="both"/>
              <w:rPr>
                <w:rFonts w:eastAsia="Times New Roman"/>
                <w:color w:val="000000"/>
                <w:lang w:val="uk-UA"/>
              </w:rPr>
            </w:pPr>
            <w:r>
              <w:rPr>
                <w:rFonts w:eastAsia="Times New Roman"/>
                <w:color w:val="000000"/>
                <w:lang w:val="uk-UA"/>
              </w:rPr>
              <w:t xml:space="preserve">- користуватись пiдтримкою Асоцiацiї при захистi своїх прав та законних iнтересiв у вiдносинах з дiловими партнерами, органами державної влади та управлiння, а також у налагодженi контактiв з iноземними партнерами; </w:t>
            </w:r>
          </w:p>
          <w:p>
            <w:pPr>
              <w:ind w:firstLine="709"/>
              <w:jc w:val="both"/>
              <w:rPr>
                <w:rFonts w:eastAsia="Times New Roman"/>
                <w:color w:val="000000"/>
                <w:lang w:val="uk-UA"/>
              </w:rPr>
            </w:pPr>
            <w:r>
              <w:rPr>
                <w:rFonts w:eastAsia="Times New Roman"/>
                <w:color w:val="000000"/>
                <w:lang w:val="uk-UA"/>
              </w:rPr>
              <w:t xml:space="preserve">- одержувати вiд Асоцiацiї в установленому порядку iнформацiю, пов'язану з своїми iнтересами. </w:t>
            </w:r>
          </w:p>
          <w:p>
            <w:pPr>
              <w:ind w:firstLine="709"/>
              <w:jc w:val="both"/>
              <w:rPr>
                <w:rFonts w:eastAsia="Times New Roman"/>
                <w:color w:val="000000"/>
                <w:lang w:val="uk-UA"/>
              </w:rPr>
            </w:pPr>
            <w:r>
              <w:rPr>
                <w:rFonts w:eastAsia="Times New Roman"/>
                <w:color w:val="000000"/>
                <w:lang w:val="uk-UA"/>
              </w:rPr>
              <w:t>Члени Асоцiацiї мають iншi права, передбаченi чинним законодавством України.</w:t>
            </w:r>
          </w:p>
          <w:p>
            <w:pPr>
              <w:ind w:firstLine="709"/>
              <w:jc w:val="both"/>
              <w:rPr>
                <w:rFonts w:eastAsia="Times New Roman"/>
                <w:color w:val="000000"/>
                <w:lang w:val="uk-UA"/>
              </w:rPr>
            </w:pPr>
            <w:r>
              <w:rPr>
                <w:rFonts w:eastAsia="Times New Roman"/>
                <w:color w:val="000000"/>
                <w:lang w:val="uk-UA"/>
              </w:rPr>
              <w:t xml:space="preserve">Всi права членiв Асоцiацiї реалiзуються ними з урахуванням визначених Статутом обмежень та у передбаченому Статутом порядку. </w:t>
            </w:r>
          </w:p>
          <w:p>
            <w:pPr>
              <w:ind w:firstLine="709"/>
              <w:jc w:val="both"/>
              <w:rPr>
                <w:rFonts w:eastAsia="Times New Roman"/>
                <w:color w:val="000000"/>
                <w:lang w:val="uk-UA"/>
              </w:rPr>
            </w:pPr>
            <w:r>
              <w:rPr>
                <w:rFonts w:eastAsia="Times New Roman"/>
                <w:color w:val="000000"/>
                <w:lang w:val="uk-UA"/>
              </w:rPr>
              <w:t xml:space="preserve">Емiтент, як член Асоцiацiї зобов'язанi: </w:t>
            </w:r>
          </w:p>
          <w:p>
            <w:pPr>
              <w:ind w:firstLine="709"/>
              <w:jc w:val="both"/>
              <w:rPr>
                <w:rFonts w:eastAsia="Times New Roman"/>
                <w:color w:val="000000"/>
                <w:lang w:val="uk-UA"/>
              </w:rPr>
            </w:pPr>
            <w:r>
              <w:rPr>
                <w:rFonts w:eastAsia="Times New Roman"/>
                <w:color w:val="000000"/>
                <w:lang w:val="uk-UA"/>
              </w:rPr>
              <w:t xml:space="preserve">- дотримуватись вимог Статуту та виконувати рiшення керiвних органiв Асоцiацiї; </w:t>
            </w:r>
          </w:p>
          <w:p>
            <w:pPr>
              <w:ind w:firstLine="709"/>
              <w:jc w:val="both"/>
              <w:rPr>
                <w:rFonts w:eastAsia="Times New Roman"/>
                <w:color w:val="000000"/>
                <w:lang w:val="uk-UA"/>
              </w:rPr>
            </w:pPr>
            <w:r>
              <w:rPr>
                <w:rFonts w:eastAsia="Times New Roman"/>
                <w:color w:val="000000"/>
                <w:lang w:val="uk-UA"/>
              </w:rPr>
              <w:t xml:space="preserve">- приймати активну участь та усiляко сприяти успiшнiй дiяльностi Асоцiацiї, реалiзацiї її Статутних цiлей та завдань; </w:t>
            </w:r>
          </w:p>
          <w:p>
            <w:pPr>
              <w:ind w:firstLine="709"/>
              <w:jc w:val="both"/>
              <w:rPr>
                <w:rFonts w:eastAsia="Times New Roman"/>
                <w:color w:val="000000"/>
                <w:lang w:val="uk-UA"/>
              </w:rPr>
            </w:pPr>
            <w:r>
              <w:rPr>
                <w:rFonts w:eastAsia="Times New Roman"/>
                <w:color w:val="000000"/>
                <w:lang w:val="uk-UA"/>
              </w:rPr>
              <w:t xml:space="preserve">- не допускати дiй, що можуть завдати Асоцiацiї матерiальної шкоди або нашкодити її репутацiї; </w:t>
            </w:r>
          </w:p>
          <w:p>
            <w:pPr>
              <w:ind w:firstLine="709"/>
              <w:jc w:val="both"/>
              <w:rPr>
                <w:rFonts w:eastAsia="Times New Roman"/>
                <w:color w:val="000000"/>
                <w:lang w:val="uk-UA"/>
              </w:rPr>
            </w:pPr>
            <w:r>
              <w:rPr>
                <w:rFonts w:eastAsia="Times New Roman"/>
                <w:color w:val="000000"/>
                <w:lang w:val="uk-UA"/>
              </w:rPr>
              <w:t xml:space="preserve">- своєчасно оплачувати вступний, членськi та цiльовi внески; </w:t>
            </w:r>
          </w:p>
          <w:p>
            <w:pPr>
              <w:ind w:firstLine="709"/>
              <w:jc w:val="both"/>
              <w:rPr>
                <w:rFonts w:eastAsia="Times New Roman"/>
                <w:color w:val="000000"/>
                <w:lang w:val="uk-UA"/>
              </w:rPr>
            </w:pPr>
            <w:r>
              <w:rPr>
                <w:rFonts w:eastAsia="Times New Roman"/>
                <w:color w:val="000000"/>
                <w:lang w:val="uk-UA"/>
              </w:rPr>
              <w:t>- на вимогу посадових осiб Асоцiацiї надавати запитувану iнформацiю окрiм випадкiв, коли така iнформацiя є комерцiйною або банкiвською таємницею, або ж вважається конфiденцiйною iнформацiєю.</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6. Найменування об'єднання - Українська Нац</w:t>
            </w:r>
            <w:r>
              <w:rPr>
                <w:rFonts w:eastAsia="Times New Roman"/>
                <w:color w:val="000000"/>
              </w:rPr>
              <w:t>i</w:t>
            </w:r>
            <w:r>
              <w:rPr>
                <w:rFonts w:eastAsia="Times New Roman"/>
                <w:color w:val="000000"/>
                <w:lang w:val="uk-UA"/>
              </w:rPr>
              <w:t xml:space="preserve">ональна </w:t>
            </w:r>
            <w:r>
              <w:rPr>
                <w:rFonts w:eastAsia="Times New Roman"/>
                <w:color w:val="000000"/>
              </w:rPr>
              <w:t>I</w:t>
            </w:r>
            <w:r>
              <w:rPr>
                <w:rFonts w:eastAsia="Times New Roman"/>
                <w:color w:val="000000"/>
                <w:lang w:val="uk-UA"/>
              </w:rPr>
              <w:t>потечна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 xml:space="preserve">я </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- 03035, Україна, м. Київ, вул. Сурикова, 3, корпус ДКДЗ «Дн</w:t>
            </w:r>
            <w:r>
              <w:rPr>
                <w:rFonts w:eastAsia="Times New Roman"/>
                <w:color w:val="000000"/>
              </w:rPr>
              <w:t>i</w:t>
            </w:r>
            <w:r>
              <w:rPr>
                <w:rFonts w:eastAsia="Times New Roman"/>
                <w:color w:val="000000"/>
                <w:lang w:val="uk-UA"/>
              </w:rPr>
              <w:t>про»</w:t>
            </w:r>
          </w:p>
          <w:p>
            <w:pPr>
              <w:ind w:firstLine="709"/>
              <w:jc w:val="both"/>
              <w:rPr>
                <w:rFonts w:eastAsia="Times New Roman"/>
                <w:color w:val="000000"/>
                <w:lang w:val="uk-UA"/>
              </w:rPr>
            </w:pPr>
            <w:r>
              <w:rPr>
                <w:rFonts w:eastAsia="Times New Roman"/>
                <w:color w:val="000000"/>
                <w:lang w:val="uk-UA"/>
              </w:rPr>
              <w:t xml:space="preserve">Емiтент є членом Асоцiацiї з 22.07.2011р. </w:t>
            </w:r>
          </w:p>
          <w:p>
            <w:pPr>
              <w:ind w:firstLine="709"/>
              <w:jc w:val="both"/>
              <w:rPr>
                <w:rFonts w:eastAsia="Times New Roman"/>
                <w:color w:val="000000"/>
                <w:lang w:val="uk-UA"/>
              </w:rPr>
            </w:pPr>
            <w:r>
              <w:rPr>
                <w:rFonts w:eastAsia="Times New Roman"/>
                <w:color w:val="000000"/>
                <w:lang w:val="uk-UA"/>
              </w:rPr>
              <w:t xml:space="preserve">Українська Нацiональна Iпотечна Асоцiацiя (УНIА) була створена у 2002 роцi iз завданням всебiчного розвитку iпотеки. </w:t>
            </w:r>
          </w:p>
          <w:p>
            <w:pPr>
              <w:ind w:firstLine="709"/>
              <w:jc w:val="both"/>
              <w:rPr>
                <w:rFonts w:eastAsia="Times New Roman"/>
                <w:color w:val="000000"/>
                <w:lang w:val="uk-UA"/>
              </w:rPr>
            </w:pPr>
            <w:r>
              <w:rPr>
                <w:rFonts w:eastAsia="Times New Roman"/>
                <w:color w:val="000000"/>
                <w:lang w:val="uk-UA"/>
              </w:rPr>
              <w:t xml:space="preserve">УНIА об’єднує органiзацiї, що активно працюють на ринках фiнансiв та нерухомостi, що за обсягом виданих кредитiв займають понад 70% ринку iпотечного житлового кредитування. </w:t>
            </w:r>
          </w:p>
          <w:p>
            <w:pPr>
              <w:ind w:firstLine="709"/>
              <w:jc w:val="both"/>
              <w:rPr>
                <w:rFonts w:eastAsia="Times New Roman"/>
                <w:color w:val="000000"/>
                <w:lang w:val="uk-UA"/>
              </w:rPr>
            </w:pPr>
            <w:r>
              <w:rPr>
                <w:rFonts w:eastAsia="Times New Roman"/>
                <w:color w:val="000000"/>
                <w:lang w:val="uk-UA"/>
              </w:rPr>
              <w:t xml:space="preserve">УНIА є членом Європейської Iпотечної Федерацiї. УНIА спiвпрацює з Верховною Радою, Адмiнiстрацiєю Президента, Кабiнетом Мiнiстрiв, мiнiстерствами i вiдомствами України з питань пiдготовки законiв та пiдзаконних нормативних актiв. Представники Асоцiацiї активно працюють в рамках робочих груп з питань будiвництва доступного житла, беруть участь у розробцi та обговореннi антикризових законiв та iнших нормативно-правових актiв, що стосуються iпотеки, банкiвської дiяльностi, будiвництва тощо. </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7. Найменування об'єднання -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«УкрСВ</w:t>
            </w:r>
            <w:r>
              <w:rPr>
                <w:rFonts w:eastAsia="Times New Roman"/>
                <w:color w:val="000000"/>
              </w:rPr>
              <w:t>I</w:t>
            </w:r>
            <w:r>
              <w:rPr>
                <w:rFonts w:eastAsia="Times New Roman"/>
                <w:color w:val="000000"/>
                <w:lang w:val="uk-UA"/>
              </w:rPr>
              <w:t>ФТ»</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 xml:space="preserve">сцезнаходження об'єднання - 04053, Україна, м. Київ, вул. </w:t>
            </w:r>
            <w:r>
              <w:rPr>
                <w:rFonts w:eastAsia="Times New Roman"/>
                <w:color w:val="000000"/>
              </w:rPr>
              <w:t>Обсерваторна, 21-А</w:t>
            </w:r>
          </w:p>
          <w:p>
            <w:pPr>
              <w:ind w:firstLine="709"/>
              <w:jc w:val="both"/>
              <w:rPr>
                <w:rFonts w:eastAsia="Times New Roman"/>
                <w:color w:val="000000"/>
                <w:lang w:val="uk-UA"/>
              </w:rPr>
            </w:pPr>
            <w:r>
              <w:rPr>
                <w:rFonts w:eastAsia="Times New Roman"/>
                <w:color w:val="000000"/>
                <w:lang w:val="uk-UA"/>
              </w:rPr>
              <w:lastRenderedPageBreak/>
              <w:t xml:space="preserve">Емiтент є членом Асоцiацiї з 2012 року. </w:t>
            </w:r>
          </w:p>
          <w:p>
            <w:pPr>
              <w:ind w:firstLine="709"/>
              <w:jc w:val="both"/>
              <w:rPr>
                <w:rFonts w:eastAsia="Times New Roman"/>
                <w:color w:val="000000"/>
                <w:lang w:val="uk-UA"/>
              </w:rPr>
            </w:pPr>
            <w:r>
              <w:rPr>
                <w:rFonts w:eastAsia="Times New Roman"/>
                <w:color w:val="000000"/>
                <w:lang w:val="uk-UA"/>
              </w:rPr>
              <w:t xml:space="preserve">Українська Нацiональна група Членiв та Користувачiв СВIФТ iснує з 1993 року. Реєстрацiя юридичної особи в формi Асоцiацiї УкрСВIФТ вiдбулася в червнi 2004 року. Асоцiацiя об‘єднує членiв та користувачiв мiжнародної системи обмiну платiжними повiдомленнями S.W.I.F.T. та є незалежною асоцiацiєю з неприбутковим статусом. Головним органом Асоцiацiї є Загальнi збори. Керування дiяльнiстю Асоцiацiї вiдбувається Радою УкрСВIФТ, до якої входять представники членiв та користувачiв СВIФТ на Українi. </w:t>
            </w:r>
          </w:p>
          <w:p>
            <w:pPr>
              <w:ind w:firstLine="709"/>
              <w:jc w:val="both"/>
              <w:rPr>
                <w:rFonts w:eastAsia="Times New Roman"/>
                <w:color w:val="000000"/>
                <w:lang w:val="uk-UA"/>
              </w:rPr>
            </w:pPr>
            <w:r>
              <w:rPr>
                <w:rFonts w:eastAsia="Times New Roman"/>
                <w:color w:val="000000"/>
                <w:lang w:val="uk-UA"/>
              </w:rPr>
              <w:t xml:space="preserve">Поточна дiяльнiсть Асоцiацiї здiйснюється Виконавчою дирекцiєю УкрСВIФТ. Членами асоцiацiї на сьогоднiшнiй день є 137 українських фiнансових установ. Першi вiсiм українських банкiв було пiдключено до мережi СВIФТ у вереснi 1993 року. </w:t>
            </w:r>
          </w:p>
          <w:p>
            <w:pPr>
              <w:ind w:firstLine="709"/>
              <w:jc w:val="both"/>
              <w:rPr>
                <w:rFonts w:eastAsia="Times New Roman"/>
                <w:color w:val="000000"/>
                <w:lang w:val="uk-UA"/>
              </w:rPr>
            </w:pPr>
            <w:r>
              <w:rPr>
                <w:rFonts w:eastAsia="Times New Roman"/>
                <w:color w:val="000000"/>
                <w:lang w:val="uk-UA"/>
              </w:rPr>
              <w:t xml:space="preserve">Вступ до даної асоцiацiї дозволяє Емiтенту безпосередньо приймати участь в проведеннi єдиної полiтики у питаннях, пов’язаних з використанням та розвитком системи СВIФТ в Українi, здiйснювати централiзоване замовлення технiчних засобiв та програмного забезпечення, необхiдних для забезпечення ефективного та безперервного функцiонування мiжнародної платiжної системи СВIФТ. </w:t>
            </w:r>
          </w:p>
          <w:p>
            <w:pPr>
              <w:ind w:firstLine="709"/>
              <w:jc w:val="both"/>
              <w:rPr>
                <w:rFonts w:eastAsia="Times New Roman"/>
                <w:color w:val="000000"/>
                <w:lang w:val="uk-UA"/>
              </w:rPr>
            </w:pPr>
            <w:r>
              <w:rPr>
                <w:rFonts w:eastAsia="Times New Roman"/>
                <w:color w:val="000000"/>
                <w:lang w:val="uk-UA"/>
              </w:rPr>
              <w:t xml:space="preserve">Перевагами участi Емiтента в роботi Асоцiацiї є: </w:t>
            </w:r>
          </w:p>
          <w:p>
            <w:pPr>
              <w:ind w:firstLine="709"/>
              <w:jc w:val="both"/>
              <w:rPr>
                <w:rFonts w:eastAsia="Times New Roman"/>
                <w:color w:val="000000"/>
                <w:lang w:val="uk-UA"/>
              </w:rPr>
            </w:pPr>
            <w:r>
              <w:rPr>
                <w:rFonts w:eastAsia="Times New Roman"/>
                <w:color w:val="000000"/>
                <w:lang w:val="uk-UA"/>
              </w:rPr>
              <w:t xml:space="preserve">- юридичне та бухгалтерське забезпечення документообiгу, пов’язаного з використанням системи СВIФТ; </w:t>
            </w:r>
          </w:p>
          <w:p>
            <w:pPr>
              <w:ind w:firstLine="709"/>
              <w:jc w:val="both"/>
              <w:rPr>
                <w:rFonts w:eastAsia="Times New Roman"/>
                <w:color w:val="000000"/>
                <w:lang w:val="uk-UA"/>
              </w:rPr>
            </w:pPr>
            <w:r>
              <w:rPr>
                <w:rFonts w:eastAsia="Times New Roman"/>
                <w:color w:val="000000"/>
                <w:lang w:val="uk-UA"/>
              </w:rPr>
              <w:t xml:space="preserve">- регулярне оновлення програмного забезпечення та технiчного обладнання СВIФТ; </w:t>
            </w:r>
          </w:p>
          <w:p>
            <w:pPr>
              <w:ind w:firstLine="709"/>
              <w:jc w:val="both"/>
              <w:rPr>
                <w:rFonts w:eastAsia="Times New Roman"/>
                <w:color w:val="000000"/>
                <w:lang w:val="uk-UA"/>
              </w:rPr>
            </w:pPr>
            <w:r>
              <w:rPr>
                <w:rFonts w:eastAsia="Times New Roman"/>
                <w:color w:val="000000"/>
                <w:lang w:val="uk-UA"/>
              </w:rPr>
              <w:t>- одержання оперативної iнформацiї щодо нових послуг СВIФТ та iнше.</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8. Найменування об'єднання - Українська м</w:t>
            </w:r>
            <w:r>
              <w:rPr>
                <w:rFonts w:eastAsia="Times New Roman"/>
                <w:color w:val="000000"/>
              </w:rPr>
              <w:t>i</w:t>
            </w:r>
            <w:r>
              <w:rPr>
                <w:rFonts w:eastAsia="Times New Roman"/>
                <w:color w:val="000000"/>
                <w:lang w:val="uk-UA"/>
              </w:rPr>
              <w:t>жбанк</w:t>
            </w:r>
            <w:r>
              <w:rPr>
                <w:rFonts w:eastAsia="Times New Roman"/>
                <w:color w:val="000000"/>
              </w:rPr>
              <w:t>i</w:t>
            </w:r>
            <w:r>
              <w:rPr>
                <w:rFonts w:eastAsia="Times New Roman"/>
                <w:color w:val="000000"/>
                <w:lang w:val="uk-UA"/>
              </w:rPr>
              <w:t>вська асоц</w:t>
            </w:r>
            <w:r>
              <w:rPr>
                <w:rFonts w:eastAsia="Times New Roman"/>
                <w:color w:val="000000"/>
              </w:rPr>
              <w:t>i</w:t>
            </w:r>
            <w:r>
              <w:rPr>
                <w:rFonts w:eastAsia="Times New Roman"/>
                <w:color w:val="000000"/>
                <w:lang w:val="uk-UA"/>
              </w:rPr>
              <w:t>ац</w:t>
            </w:r>
            <w:r>
              <w:rPr>
                <w:rFonts w:eastAsia="Times New Roman"/>
                <w:color w:val="000000"/>
              </w:rPr>
              <w:t>i</w:t>
            </w:r>
            <w:r>
              <w:rPr>
                <w:rFonts w:eastAsia="Times New Roman"/>
                <w:color w:val="000000"/>
                <w:lang w:val="uk-UA"/>
              </w:rPr>
              <w:t>я член</w:t>
            </w:r>
            <w:r>
              <w:rPr>
                <w:rFonts w:eastAsia="Times New Roman"/>
                <w:color w:val="000000"/>
              </w:rPr>
              <w:t>i</w:t>
            </w:r>
            <w:r>
              <w:rPr>
                <w:rFonts w:eastAsia="Times New Roman"/>
                <w:color w:val="000000"/>
                <w:lang w:val="uk-UA"/>
              </w:rPr>
              <w:t>в плат</w:t>
            </w:r>
            <w:r>
              <w:rPr>
                <w:rFonts w:eastAsia="Times New Roman"/>
                <w:color w:val="000000"/>
              </w:rPr>
              <w:t>i</w:t>
            </w:r>
            <w:r>
              <w:rPr>
                <w:rFonts w:eastAsia="Times New Roman"/>
                <w:color w:val="000000"/>
                <w:lang w:val="uk-UA"/>
              </w:rPr>
              <w:t>жних систем "Є</w:t>
            </w:r>
            <w:r>
              <w:rPr>
                <w:rFonts w:eastAsia="Times New Roman"/>
                <w:color w:val="000000"/>
              </w:rPr>
              <w:t>MA</w:t>
            </w:r>
            <w:r>
              <w:rPr>
                <w:rFonts w:eastAsia="Times New Roman"/>
                <w:color w:val="000000"/>
                <w:lang w:val="uk-UA"/>
              </w:rPr>
              <w:t xml:space="preserve">" </w:t>
            </w:r>
          </w:p>
          <w:p>
            <w:pPr>
              <w:ind w:firstLine="709"/>
              <w:jc w:val="both"/>
              <w:rPr>
                <w:rFonts w:eastAsia="Times New Roman"/>
                <w:color w:val="000000"/>
                <w:lang w:val="uk-UA"/>
              </w:rPr>
            </w:pPr>
            <w:r>
              <w:rPr>
                <w:rFonts w:eastAsia="Times New Roman"/>
                <w:color w:val="000000"/>
                <w:lang w:val="uk-UA"/>
              </w:rPr>
              <w:t>М</w:t>
            </w:r>
            <w:r>
              <w:rPr>
                <w:rFonts w:eastAsia="Times New Roman"/>
                <w:color w:val="000000"/>
              </w:rPr>
              <w:t>i</w:t>
            </w:r>
            <w:r>
              <w:rPr>
                <w:rFonts w:eastAsia="Times New Roman"/>
                <w:color w:val="000000"/>
                <w:lang w:val="uk-UA"/>
              </w:rPr>
              <w:t>сцезнаходження об'єднання - 01033, Україна, м. Київ, вул. Саксаганського, 37, оф</w:t>
            </w:r>
            <w:r>
              <w:rPr>
                <w:rFonts w:eastAsia="Times New Roman"/>
                <w:color w:val="000000"/>
              </w:rPr>
              <w:t>i</w:t>
            </w:r>
            <w:r>
              <w:rPr>
                <w:rFonts w:eastAsia="Times New Roman"/>
                <w:color w:val="000000"/>
                <w:lang w:val="uk-UA"/>
              </w:rPr>
              <w:t xml:space="preserve">с 2. </w:t>
            </w:r>
          </w:p>
          <w:p>
            <w:pPr>
              <w:ind w:firstLine="709"/>
              <w:jc w:val="both"/>
              <w:rPr>
                <w:rFonts w:eastAsia="Times New Roman"/>
                <w:color w:val="000000"/>
                <w:lang w:val="uk-UA"/>
              </w:rPr>
            </w:pPr>
            <w:r>
              <w:rPr>
                <w:rFonts w:eastAsia="Times New Roman"/>
                <w:color w:val="000000"/>
                <w:lang w:val="uk-UA"/>
              </w:rPr>
              <w:t xml:space="preserve">Емiтент є членом Асоцiацiї «ЄМА» з 26.05.2003р. </w:t>
            </w:r>
          </w:p>
          <w:p>
            <w:pPr>
              <w:ind w:firstLine="709"/>
              <w:jc w:val="both"/>
              <w:rPr>
                <w:rFonts w:eastAsia="Times New Roman"/>
                <w:color w:val="000000"/>
                <w:lang w:val="uk-UA"/>
              </w:rPr>
            </w:pPr>
            <w:r>
              <w:rPr>
                <w:rFonts w:eastAsia="Times New Roman"/>
                <w:color w:val="000000"/>
                <w:lang w:val="uk-UA"/>
              </w:rPr>
              <w:t xml:space="preserve">Асоцiацiю було створено 19 березня 1999 р. українськими банками, членами платiжної системи Europay International для координацiї розвитку ринку платiжних карт Maestro i Mastercard в Українi. </w:t>
            </w:r>
          </w:p>
          <w:p>
            <w:pPr>
              <w:ind w:firstLine="709"/>
              <w:jc w:val="both"/>
              <w:rPr>
                <w:rFonts w:eastAsia="Times New Roman"/>
                <w:color w:val="000000"/>
                <w:lang w:val="uk-UA"/>
              </w:rPr>
            </w:pPr>
            <w:r>
              <w:rPr>
                <w:rFonts w:eastAsia="Times New Roman"/>
                <w:color w:val="000000"/>
                <w:lang w:val="uk-UA"/>
              </w:rPr>
              <w:t xml:space="preserve">11 листопада 2004 року Асоцiацiя перейменована в Українську мiжбанкiвську асоцiацiю членiв платiжних систем “ЄМА”. </w:t>
            </w:r>
          </w:p>
          <w:p>
            <w:pPr>
              <w:ind w:firstLine="709"/>
              <w:jc w:val="both"/>
              <w:rPr>
                <w:rFonts w:eastAsia="Times New Roman"/>
                <w:color w:val="000000"/>
                <w:lang w:val="uk-UA"/>
              </w:rPr>
            </w:pPr>
            <w:r>
              <w:rPr>
                <w:rFonts w:eastAsia="Times New Roman"/>
                <w:color w:val="000000"/>
                <w:lang w:val="uk-UA"/>
              </w:rPr>
              <w:t xml:space="preserve">Асоцiацiя ЄМА переважно взаємодiє з членами мiжнародних платiжних системам й iнших систем, заснованими на використаннi платiжних карток, електронних засобiв платежiв, електронного середовища, що працюють по загальновизнаних мiжнародних або галузевих стандартах. </w:t>
            </w:r>
          </w:p>
          <w:p>
            <w:pPr>
              <w:ind w:firstLine="709"/>
              <w:jc w:val="both"/>
              <w:rPr>
                <w:rFonts w:eastAsia="Times New Roman"/>
                <w:color w:val="000000"/>
                <w:lang w:val="uk-UA"/>
              </w:rPr>
            </w:pPr>
            <w:r>
              <w:rPr>
                <w:rFonts w:eastAsia="Times New Roman"/>
                <w:color w:val="000000"/>
                <w:lang w:val="uk-UA"/>
              </w:rPr>
              <w:t xml:space="preserve">До сфери першочергової уваги ЄМА не вiдносяться внутрiшньобанкiвськi одноемитентнi платiжнi системи. Асоцiацiя вирiшує три головнi задачi: </w:t>
            </w:r>
          </w:p>
          <w:p>
            <w:pPr>
              <w:ind w:firstLine="709"/>
              <w:jc w:val="both"/>
              <w:rPr>
                <w:rFonts w:eastAsia="Times New Roman"/>
                <w:color w:val="000000"/>
                <w:lang w:val="uk-UA"/>
              </w:rPr>
            </w:pPr>
            <w:r>
              <w:rPr>
                <w:rFonts w:eastAsia="Times New Roman"/>
                <w:color w:val="000000"/>
                <w:lang w:val="uk-UA"/>
              </w:rPr>
              <w:t xml:space="preserve">1.Забезпечення взаємодiї з державними органами (НБУ, КМУ, ВРУ, АМКУ, Держфiнмонiторинг, Держслужба з питань захисту персональних даних, МВС) та представлення та захист в державних органах законних прав та iнтересiв членiв Асоцiацiї (та їх клiєнтiв) в сферi безготiвкових розрахункiв та кредитування, юридичним i технологiчним питанням роздрiбного бiзнесу; </w:t>
            </w:r>
          </w:p>
          <w:p>
            <w:pPr>
              <w:ind w:firstLine="709"/>
              <w:jc w:val="both"/>
              <w:rPr>
                <w:rFonts w:eastAsia="Times New Roman"/>
                <w:color w:val="000000"/>
                <w:lang w:val="uk-UA"/>
              </w:rPr>
            </w:pPr>
            <w:r>
              <w:rPr>
                <w:rFonts w:eastAsia="Times New Roman"/>
                <w:color w:val="000000"/>
                <w:lang w:val="uk-UA"/>
              </w:rPr>
              <w:t xml:space="preserve">2. Вдосконалення системи колективної безпеки й спiльнi заходи щодо запобiгання шахрайських дiй та вiдмивання коштiв з використанням платiжних iнструментiв й електронних засобiв розрахунку, розвиток механiзму кредитного ризик-менеджменту; </w:t>
            </w:r>
          </w:p>
          <w:p>
            <w:pPr>
              <w:ind w:firstLine="709"/>
              <w:jc w:val="both"/>
              <w:rPr>
                <w:rFonts w:eastAsia="Times New Roman"/>
                <w:color w:val="000000"/>
                <w:lang w:val="uk-UA"/>
              </w:rPr>
            </w:pPr>
            <w:r>
              <w:rPr>
                <w:rFonts w:eastAsia="Times New Roman"/>
                <w:color w:val="000000"/>
                <w:lang w:val="uk-UA"/>
              </w:rPr>
              <w:t>3. PR активнiсть для популяризацiї безготiвкових розрахункiв, кредитування та електронної комерцiї, роз’яснювальна робота щодо заходiв та засобiв безпечного використання платiжних та кредитних iнструментiв. Перепiдготовка спiвробiтникiв банкiв i представникiв державних органiв, вiдповiдальних за безготiвковi розрахунки, кредитування, електронну комерцiю, а також захист i безпечне використання платiжних та кредитних iнструментiв.</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rFonts w:eastAsia="Times New Roman"/>
                <w:b/>
                <w:color w:val="000000"/>
                <w:lang w:val="uk-UA"/>
              </w:rPr>
              <w:lastRenderedPageBreak/>
              <w:t>Інформація про сп</w:t>
            </w:r>
            <w:r>
              <w:rPr>
                <w:rFonts w:eastAsia="Times New Roman"/>
                <w:b/>
                <w:color w:val="000000"/>
              </w:rPr>
              <w:t>i</w:t>
            </w:r>
            <w:r>
              <w:rPr>
                <w:rFonts w:eastAsia="Times New Roman"/>
                <w:b/>
                <w:color w:val="000000"/>
                <w:lang w:val="uk-UA"/>
              </w:rPr>
              <w:t>льну д</w:t>
            </w:r>
            <w:r>
              <w:rPr>
                <w:rFonts w:eastAsia="Times New Roman"/>
                <w:b/>
                <w:color w:val="000000"/>
              </w:rPr>
              <w:t>i</w:t>
            </w:r>
            <w:r>
              <w:rPr>
                <w:rFonts w:eastAsia="Times New Roman"/>
                <w:b/>
                <w:color w:val="000000"/>
                <w:lang w:val="uk-UA"/>
              </w:rPr>
              <w:t>яльн</w:t>
            </w:r>
            <w:r>
              <w:rPr>
                <w:rFonts w:eastAsia="Times New Roman"/>
                <w:b/>
                <w:color w:val="000000"/>
              </w:rPr>
              <w:t>i</w:t>
            </w:r>
            <w:r>
              <w:rPr>
                <w:rFonts w:eastAsia="Times New Roman"/>
                <w:b/>
                <w:color w:val="000000"/>
                <w:lang w:val="uk-UA"/>
              </w:rPr>
              <w:t>сть, яку ем</w:t>
            </w:r>
            <w:r>
              <w:rPr>
                <w:rFonts w:eastAsia="Times New Roman"/>
                <w:b/>
                <w:color w:val="000000"/>
              </w:rPr>
              <w:t>i</w:t>
            </w:r>
            <w:r>
              <w:rPr>
                <w:rFonts w:eastAsia="Times New Roman"/>
                <w:b/>
                <w:color w:val="000000"/>
                <w:lang w:val="uk-UA"/>
              </w:rPr>
              <w:t xml:space="preserve">тент проводить з </w:t>
            </w:r>
            <w:r>
              <w:rPr>
                <w:rFonts w:eastAsia="Times New Roman"/>
                <w:b/>
                <w:color w:val="000000"/>
              </w:rPr>
              <w:t>i</w:t>
            </w:r>
            <w:r>
              <w:rPr>
                <w:rFonts w:eastAsia="Times New Roman"/>
                <w:b/>
                <w:color w:val="000000"/>
                <w:lang w:val="uk-UA"/>
              </w:rPr>
              <w:t>ншими орган</w:t>
            </w:r>
            <w:r>
              <w:rPr>
                <w:rFonts w:eastAsia="Times New Roman"/>
                <w:b/>
                <w:color w:val="000000"/>
              </w:rPr>
              <w:t>i</w:t>
            </w:r>
            <w:r>
              <w:rPr>
                <w:rFonts w:eastAsia="Times New Roman"/>
                <w:b/>
                <w:color w:val="000000"/>
                <w:lang w:val="uk-UA"/>
              </w:rPr>
              <w:t>зац</w:t>
            </w:r>
            <w:r>
              <w:rPr>
                <w:rFonts w:eastAsia="Times New Roman"/>
                <w:b/>
                <w:color w:val="000000"/>
              </w:rPr>
              <w:t>i</w:t>
            </w:r>
            <w:r>
              <w:rPr>
                <w:rFonts w:eastAsia="Times New Roman"/>
                <w:b/>
                <w:color w:val="000000"/>
                <w:lang w:val="uk-UA"/>
              </w:rPr>
              <w:t>ями, п</w:t>
            </w:r>
            <w:r>
              <w:rPr>
                <w:rFonts w:eastAsia="Times New Roman"/>
                <w:b/>
                <w:color w:val="000000"/>
              </w:rPr>
              <w:t>i</w:t>
            </w:r>
            <w:r>
              <w:rPr>
                <w:rFonts w:eastAsia="Times New Roman"/>
                <w:b/>
                <w:color w:val="000000"/>
                <w:lang w:val="uk-UA"/>
              </w:rPr>
              <w:t>дприємствами, установами, при цьому вказуються сума вклад</w:t>
            </w:r>
            <w:r>
              <w:rPr>
                <w:rFonts w:eastAsia="Times New Roman"/>
                <w:b/>
                <w:color w:val="000000"/>
              </w:rPr>
              <w:t>i</w:t>
            </w:r>
            <w:r>
              <w:rPr>
                <w:rFonts w:eastAsia="Times New Roman"/>
                <w:b/>
                <w:color w:val="000000"/>
                <w:lang w:val="uk-UA"/>
              </w:rPr>
              <w:t>в, мета вклад</w:t>
            </w:r>
            <w:r>
              <w:rPr>
                <w:rFonts w:eastAsia="Times New Roman"/>
                <w:b/>
                <w:color w:val="000000"/>
              </w:rPr>
              <w:t>i</w:t>
            </w:r>
            <w:r>
              <w:rPr>
                <w:rFonts w:eastAsia="Times New Roman"/>
                <w:b/>
                <w:color w:val="000000"/>
                <w:lang w:val="uk-UA"/>
              </w:rPr>
              <w:t xml:space="preserve">в (отримання прибутку, </w:t>
            </w:r>
            <w:r>
              <w:rPr>
                <w:rFonts w:eastAsia="Times New Roman"/>
                <w:b/>
                <w:color w:val="000000"/>
              </w:rPr>
              <w:t>i</w:t>
            </w:r>
            <w:r>
              <w:rPr>
                <w:rFonts w:eastAsia="Times New Roman"/>
                <w:b/>
                <w:color w:val="000000"/>
                <w:lang w:val="uk-UA"/>
              </w:rPr>
              <w:t>нш</w:t>
            </w:r>
            <w:r>
              <w:rPr>
                <w:rFonts w:eastAsia="Times New Roman"/>
                <w:b/>
                <w:color w:val="000000"/>
              </w:rPr>
              <w:t>i</w:t>
            </w:r>
            <w:r>
              <w:rPr>
                <w:rFonts w:eastAsia="Times New Roman"/>
                <w:b/>
                <w:color w:val="000000"/>
                <w:lang w:val="uk-UA"/>
              </w:rPr>
              <w:t xml:space="preserve"> ц</w:t>
            </w:r>
            <w:r>
              <w:rPr>
                <w:rFonts w:eastAsia="Times New Roman"/>
                <w:b/>
                <w:color w:val="000000"/>
              </w:rPr>
              <w:t>i</w:t>
            </w:r>
            <w:r>
              <w:rPr>
                <w:rFonts w:eastAsia="Times New Roman"/>
                <w:b/>
                <w:color w:val="000000"/>
                <w:lang w:val="uk-UA"/>
              </w:rPr>
              <w:t>л</w:t>
            </w:r>
            <w:r>
              <w:rPr>
                <w:rFonts w:eastAsia="Times New Roman"/>
                <w:b/>
                <w:color w:val="000000"/>
              </w:rPr>
              <w:t>i</w:t>
            </w:r>
            <w:r>
              <w:rPr>
                <w:rFonts w:eastAsia="Times New Roman"/>
                <w:b/>
                <w:color w:val="000000"/>
                <w:lang w:val="uk-UA"/>
              </w:rPr>
              <w:t>) та отриманий ф</w:t>
            </w:r>
            <w:r>
              <w:rPr>
                <w:rFonts w:eastAsia="Times New Roman"/>
                <w:b/>
                <w:color w:val="000000"/>
              </w:rPr>
              <w:t>i</w:t>
            </w:r>
            <w:r>
              <w:rPr>
                <w:rFonts w:eastAsia="Times New Roman"/>
                <w:b/>
                <w:color w:val="000000"/>
                <w:lang w:val="uk-UA"/>
              </w:rPr>
              <w:t>нансовий результат за зв</w:t>
            </w:r>
            <w:r>
              <w:rPr>
                <w:rFonts w:eastAsia="Times New Roman"/>
                <w:b/>
                <w:color w:val="000000"/>
              </w:rPr>
              <w:t>i</w:t>
            </w:r>
            <w:r>
              <w:rPr>
                <w:rFonts w:eastAsia="Times New Roman"/>
                <w:b/>
                <w:color w:val="000000"/>
                <w:lang w:val="uk-UA"/>
              </w:rPr>
              <w:t>тний р</w:t>
            </w:r>
            <w:r>
              <w:rPr>
                <w:rFonts w:eastAsia="Times New Roman"/>
                <w:b/>
                <w:color w:val="000000"/>
              </w:rPr>
              <w:t>i</w:t>
            </w:r>
            <w:r>
              <w:rPr>
                <w:rFonts w:eastAsia="Times New Roman"/>
                <w:b/>
                <w:color w:val="000000"/>
                <w:lang w:val="uk-UA"/>
              </w:rPr>
              <w:t xml:space="preserve">к по кожному виду </w:t>
            </w:r>
            <w:r>
              <w:rPr>
                <w:rFonts w:eastAsia="Times New Roman"/>
                <w:b/>
                <w:color w:val="000000"/>
                <w:lang w:val="uk-UA"/>
              </w:rPr>
              <w:lastRenderedPageBreak/>
              <w:t>сп</w:t>
            </w:r>
            <w:r>
              <w:rPr>
                <w:rFonts w:eastAsia="Times New Roman"/>
                <w:b/>
                <w:color w:val="000000"/>
              </w:rPr>
              <w:t>i</w:t>
            </w:r>
            <w:r>
              <w:rPr>
                <w:rFonts w:eastAsia="Times New Roman"/>
                <w:b/>
                <w:color w:val="000000"/>
                <w:lang w:val="uk-UA"/>
              </w:rPr>
              <w:t>льної д</w:t>
            </w:r>
            <w:r>
              <w:rPr>
                <w:rFonts w:eastAsia="Times New Roman"/>
                <w:b/>
                <w:color w:val="000000"/>
              </w:rPr>
              <w:t>i</w:t>
            </w:r>
            <w:r>
              <w:rPr>
                <w:rFonts w:eastAsia="Times New Roman"/>
                <w:b/>
                <w:color w:val="000000"/>
                <w:lang w:val="uk-UA"/>
              </w:rPr>
              <w:t>яльност</w:t>
            </w:r>
            <w:r>
              <w:rPr>
                <w:rFonts w:eastAsia="Times New Roman"/>
                <w:b/>
                <w:color w:val="000000"/>
              </w:rPr>
              <w:t>i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lastRenderedPageBreak/>
              <w:t>АБ "Укргазбанк" протягом 2013 року не здiйснював спiльної дiяльностi з iншими органiзацiями, пiдприємствами, установами.</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rFonts w:eastAsia="Times New Roman"/>
                <w:b/>
                <w:color w:val="000000"/>
                <w:lang w:val="uk-UA"/>
              </w:rPr>
              <w:t>Будь-які пропозиції щодо реорганізації з боку третіх осіб, що мали місце протягом звітного періоду, умови та результати цих пропозицій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t>Протягом 2013 року жодних пропозицiй щодо реорганiзацiї з боку третiх осiб не надходило.</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lang w:val="uk-UA"/>
              </w:rPr>
            </w:pPr>
            <w:r>
              <w:rPr>
                <w:rFonts w:eastAsia="Times New Roman"/>
                <w:b/>
                <w:bCs/>
                <w:color w:val="000000"/>
                <w:lang w:val="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tcPr>
          <w:p>
            <w:pPr>
              <w:ind w:firstLine="709"/>
              <w:jc w:val="both"/>
              <w:rPr>
                <w:rFonts w:eastAsia="Times New Roman"/>
                <w:color w:val="000000"/>
                <w:lang w:val="uk-UA"/>
              </w:rPr>
            </w:pPr>
            <w:r>
              <w:rPr>
                <w:rFonts w:eastAsia="Times New Roman"/>
                <w:color w:val="000000"/>
                <w:lang w:val="uk-UA"/>
              </w:rPr>
              <w:t>Принципи облікової політики, викладені нижче, застосовувалися послідовно до всіх періодів, поданих у фінансовій звітності.</w:t>
            </w:r>
          </w:p>
          <w:p>
            <w:pPr>
              <w:ind w:firstLine="709"/>
              <w:jc w:val="both"/>
              <w:rPr>
                <w:rFonts w:eastAsia="Times New Roman"/>
                <w:b/>
                <w:color w:val="000000"/>
                <w:lang w:val="uk-UA"/>
              </w:rPr>
            </w:pPr>
            <w:r>
              <w:rPr>
                <w:rFonts w:eastAsia="Times New Roman"/>
                <w:b/>
                <w:color w:val="000000"/>
                <w:lang w:val="uk-UA"/>
              </w:rPr>
              <w:t>Перерахування іноземних валют</w:t>
            </w:r>
          </w:p>
          <w:p>
            <w:pPr>
              <w:ind w:firstLine="709"/>
              <w:jc w:val="both"/>
              <w:rPr>
                <w:rFonts w:eastAsia="Times New Roman"/>
                <w:color w:val="000000"/>
                <w:lang w:val="uk-UA"/>
              </w:rPr>
            </w:pPr>
            <w:r>
              <w:rPr>
                <w:rFonts w:eastAsia="Times New Roman"/>
                <w:color w:val="000000"/>
                <w:lang w:val="uk-UA"/>
              </w:rPr>
              <w:t>Операції в іноземних валютах первісно відображаються у функціональній валюті за обмінним курсом, що діє на дату здійснення операції. Монетарні активи та зобов’язання, деноміновані в іноземній валюті, перераховуються у функціональну валюту за обмінним курсом, що діє на звітну дату. Прибутки та збитки в результаті перерахунку операцій в іноземній валюті відображаються у звіті про прибутки та збитки та інший сукупний дохід як чистий результат від операцій в іноземній валюті. Немонетарні активи та зобов’язання, деноміновані в іноземних валютах, які оцінюються за справедливою вартістю, перераховуються у гривні за обмінним курсом, що діє на дату визначення справедливої вартості. Немонетарні статті, які оцінюються за історичною вартістю в іноземній валюті, перераховуються за обмінним курсом, що діяв на дату операції.</w:t>
            </w:r>
          </w:p>
          <w:p>
            <w:pPr>
              <w:ind w:firstLine="709"/>
              <w:jc w:val="both"/>
              <w:rPr>
                <w:rFonts w:eastAsia="Times New Roman"/>
                <w:color w:val="000000"/>
                <w:lang w:val="uk-UA"/>
              </w:rPr>
            </w:pPr>
            <w:r>
              <w:rPr>
                <w:rFonts w:eastAsia="Times New Roman"/>
                <w:color w:val="000000"/>
                <w:lang w:val="uk-UA"/>
              </w:rPr>
              <w:t>Різниці між договірним обмінним курсом за певною операцією в іноземній валюті та офіційним курсом Національного банку України на дату такої операції також включаються до результату торгових операцій в іноземній валюті.</w:t>
            </w:r>
          </w:p>
          <w:p>
            <w:pPr>
              <w:ind w:firstLine="709"/>
              <w:jc w:val="both"/>
              <w:rPr>
                <w:rFonts w:eastAsia="Times New Roman"/>
                <w:color w:val="000000"/>
                <w:lang w:val="uk-UA"/>
              </w:rPr>
            </w:pPr>
            <w:r>
              <w:rPr>
                <w:rFonts w:eastAsia="Times New Roman"/>
                <w:color w:val="000000"/>
                <w:lang w:val="uk-UA"/>
              </w:rPr>
              <w:t>Офіційні обмінні курси Національного банку України, що були застосовані при складанні фінансової звітності, є такими:</w:t>
            </w:r>
          </w:p>
          <w:p>
            <w:pPr>
              <w:ind w:firstLine="709"/>
              <w:jc w:val="both"/>
              <w:rPr>
                <w:rFonts w:eastAsia="Times New Roman"/>
                <w:color w:val="000000"/>
                <w:lang w:val="uk-UA"/>
              </w:rPr>
            </w:pPr>
          </w:p>
          <w:tbl>
            <w:tblPr>
              <w:tblW w:w="4889" w:type="pct"/>
              <w:tblInd w:w="108" w:type="dxa"/>
              <w:tblLook w:val="0000" w:firstRow="0" w:lastRow="0" w:firstColumn="0" w:lastColumn="0" w:noHBand="0" w:noVBand="0"/>
            </w:tblPr>
            <w:tblGrid>
              <w:gridCol w:w="4871"/>
              <w:gridCol w:w="2742"/>
              <w:gridCol w:w="2365"/>
            </w:tblGrid>
            <w:tr>
              <w:tc>
                <w:tcPr>
                  <w:tcW w:w="4636"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960" w:right="426"/>
                    <w:jc w:val="both"/>
                    <w:textAlignment w:val="baseline"/>
                    <w:rPr>
                      <w:rFonts w:eastAsia="Times New Roman"/>
                      <w:lang w:val="uk-UA"/>
                    </w:rPr>
                  </w:pPr>
                  <w:r>
                    <w:rPr>
                      <w:rFonts w:eastAsia="Times New Roman"/>
                      <w:b/>
                      <w:lang w:val="uk-UA"/>
                    </w:rPr>
                    <w:t>Валюта</w:t>
                  </w:r>
                </w:p>
              </w:tc>
              <w:tc>
                <w:tcPr>
                  <w:tcW w:w="2610"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92"/>
                    <w:jc w:val="center"/>
                    <w:textAlignment w:val="baseline"/>
                    <w:rPr>
                      <w:rFonts w:eastAsia="Times New Roman"/>
                      <w:i/>
                      <w:lang w:val="uk-UA"/>
                    </w:rPr>
                  </w:pPr>
                  <w:r>
                    <w:rPr>
                      <w:rFonts w:eastAsia="Times New Roman"/>
                      <w:b/>
                      <w:i/>
                      <w:lang w:val="uk-UA"/>
                    </w:rPr>
                    <w:t>31 грудня 2013 р.</w:t>
                  </w:r>
                </w:p>
              </w:tc>
              <w:tc>
                <w:tcPr>
                  <w:tcW w:w="2251"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109"/>
                    <w:jc w:val="center"/>
                    <w:textAlignment w:val="baseline"/>
                    <w:rPr>
                      <w:rFonts w:eastAsia="Times New Roman"/>
                      <w:b/>
                      <w:i/>
                      <w:lang w:val="uk-UA"/>
                    </w:rPr>
                  </w:pPr>
                  <w:r>
                    <w:rPr>
                      <w:rFonts w:eastAsia="Times New Roman"/>
                      <w:b/>
                      <w:i/>
                      <w:lang w:val="uk-UA"/>
                    </w:rPr>
                    <w:t>31 грудня 2012 р.</w:t>
                  </w:r>
                </w:p>
              </w:tc>
            </w:tr>
            <w:tr>
              <w:tc>
                <w:tcPr>
                  <w:tcW w:w="4636"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426"/>
                    <w:jc w:val="both"/>
                    <w:textAlignment w:val="baseline"/>
                    <w:rPr>
                      <w:rFonts w:eastAsia="Times New Roman"/>
                      <w:lang w:val="uk-UA"/>
                    </w:rPr>
                  </w:pPr>
                  <w:r>
                    <w:rPr>
                      <w:rFonts w:eastAsia="Times New Roman"/>
                      <w:lang w:val="uk-UA"/>
                    </w:rPr>
                    <w:t>Долар США</w:t>
                  </w:r>
                </w:p>
              </w:tc>
              <w:tc>
                <w:tcPr>
                  <w:tcW w:w="2610"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76" w:right="-92"/>
                    <w:jc w:val="center"/>
                    <w:textAlignment w:val="baseline"/>
                    <w:rPr>
                      <w:lang w:val="uk-UA"/>
                    </w:rPr>
                  </w:pPr>
                  <w:r>
                    <w:rPr>
                      <w:rFonts w:eastAsia="Times New Roman"/>
                      <w:lang w:val="uk-UA"/>
                    </w:rPr>
                    <w:t>7,9930</w:t>
                  </w:r>
                </w:p>
              </w:tc>
              <w:tc>
                <w:tcPr>
                  <w:tcW w:w="2251"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76" w:right="-109"/>
                    <w:jc w:val="center"/>
                    <w:textAlignment w:val="baseline"/>
                    <w:rPr>
                      <w:lang w:val="uk-UA"/>
                    </w:rPr>
                  </w:pPr>
                  <w:r>
                    <w:rPr>
                      <w:rFonts w:eastAsia="Times New Roman"/>
                      <w:lang w:val="uk-UA"/>
                    </w:rPr>
                    <w:t>7,9930</w:t>
                  </w:r>
                </w:p>
              </w:tc>
            </w:tr>
            <w:tr>
              <w:tc>
                <w:tcPr>
                  <w:tcW w:w="4636" w:type="dxa"/>
                  <w:vAlign w:val="bottom"/>
                </w:tcPr>
                <w:p>
                  <w:pPr>
                    <w:widowControl w:val="0"/>
                    <w:tabs>
                      <w:tab w:val="left" w:pos="5775"/>
                      <w:tab w:val="left" w:pos="9214"/>
                    </w:tabs>
                    <w:overflowPunct w:val="0"/>
                    <w:autoSpaceDE w:val="0"/>
                    <w:autoSpaceDN w:val="0"/>
                    <w:adjustRightInd w:val="0"/>
                    <w:spacing w:line="220" w:lineRule="exact"/>
                    <w:ind w:right="426"/>
                    <w:jc w:val="both"/>
                    <w:textAlignment w:val="baseline"/>
                    <w:rPr>
                      <w:rFonts w:eastAsia="Times New Roman"/>
                      <w:lang w:val="uk-UA"/>
                    </w:rPr>
                  </w:pPr>
                  <w:r>
                    <w:rPr>
                      <w:rFonts w:eastAsia="Times New Roman"/>
                      <w:lang w:val="uk-UA"/>
                    </w:rPr>
                    <w:t>Євро</w:t>
                  </w:r>
                </w:p>
              </w:tc>
              <w:tc>
                <w:tcPr>
                  <w:tcW w:w="2610" w:type="dxa"/>
                  <w:vAlign w:val="bottom"/>
                </w:tcPr>
                <w:p>
                  <w:pPr>
                    <w:widowControl w:val="0"/>
                    <w:tabs>
                      <w:tab w:val="left" w:pos="5775"/>
                      <w:tab w:val="left" w:pos="9214"/>
                    </w:tabs>
                    <w:overflowPunct w:val="0"/>
                    <w:autoSpaceDE w:val="0"/>
                    <w:autoSpaceDN w:val="0"/>
                    <w:adjustRightInd w:val="0"/>
                    <w:spacing w:line="220" w:lineRule="exact"/>
                    <w:ind w:left="76" w:right="-92"/>
                    <w:jc w:val="center"/>
                    <w:textAlignment w:val="baseline"/>
                  </w:pPr>
                  <w:r>
                    <w:rPr>
                      <w:rFonts w:eastAsia="Times New Roman"/>
                      <w:lang w:val="uk-UA"/>
                    </w:rPr>
                    <w:t>11,0415</w:t>
                  </w:r>
                </w:p>
              </w:tc>
              <w:tc>
                <w:tcPr>
                  <w:tcW w:w="2251" w:type="dxa"/>
                  <w:vAlign w:val="bottom"/>
                </w:tcPr>
                <w:p>
                  <w:pPr>
                    <w:widowControl w:val="0"/>
                    <w:tabs>
                      <w:tab w:val="left" w:pos="5775"/>
                      <w:tab w:val="left" w:pos="9214"/>
                    </w:tabs>
                    <w:overflowPunct w:val="0"/>
                    <w:autoSpaceDE w:val="0"/>
                    <w:autoSpaceDN w:val="0"/>
                    <w:adjustRightInd w:val="0"/>
                    <w:spacing w:line="220" w:lineRule="exact"/>
                    <w:ind w:left="76" w:right="-109"/>
                    <w:jc w:val="center"/>
                    <w:textAlignment w:val="baseline"/>
                    <w:rPr>
                      <w:lang w:val="uk-UA"/>
                    </w:rPr>
                  </w:pPr>
                  <w:r>
                    <w:rPr>
                      <w:rFonts w:eastAsia="Times New Roman"/>
                      <w:lang w:val="uk-UA"/>
                    </w:rPr>
                    <w:t>10,5372</w:t>
                  </w:r>
                </w:p>
              </w:tc>
            </w:tr>
          </w:tbl>
          <w:p>
            <w:pPr>
              <w:ind w:firstLine="709"/>
              <w:jc w:val="both"/>
              <w:rPr>
                <w:rFonts w:eastAsia="Times New Roman"/>
                <w:color w:val="000000"/>
                <w:lang w:val="uk-UA"/>
              </w:rPr>
            </w:pPr>
          </w:p>
          <w:p>
            <w:pPr>
              <w:ind w:firstLine="709"/>
              <w:jc w:val="both"/>
              <w:rPr>
                <w:rFonts w:eastAsia="Times New Roman"/>
                <w:b/>
                <w:color w:val="000000"/>
                <w:lang w:val="uk-UA"/>
              </w:rPr>
            </w:pPr>
            <w:r>
              <w:rPr>
                <w:rFonts w:eastAsia="Times New Roman"/>
                <w:b/>
                <w:color w:val="000000"/>
                <w:lang w:val="uk-UA"/>
              </w:rPr>
              <w:t>Фінансові активи</w:t>
            </w:r>
          </w:p>
          <w:p>
            <w:pPr>
              <w:ind w:firstLine="709"/>
              <w:jc w:val="both"/>
              <w:rPr>
                <w:rFonts w:eastAsia="Times New Roman"/>
                <w:i/>
                <w:color w:val="000000"/>
                <w:lang w:val="uk-UA"/>
              </w:rPr>
            </w:pPr>
            <w:r>
              <w:rPr>
                <w:rFonts w:eastAsia="Times New Roman"/>
                <w:i/>
                <w:color w:val="000000"/>
                <w:lang w:val="uk-UA"/>
              </w:rPr>
              <w:t>Первісне визнання</w:t>
            </w:r>
          </w:p>
          <w:p>
            <w:pPr>
              <w:ind w:firstLine="709"/>
              <w:jc w:val="both"/>
              <w:rPr>
                <w:rFonts w:eastAsia="Times New Roman"/>
                <w:color w:val="000000"/>
                <w:lang w:val="uk-UA"/>
              </w:rPr>
            </w:pPr>
            <w:r>
              <w:rPr>
                <w:rFonts w:eastAsia="Times New Roman"/>
                <w:color w:val="000000"/>
                <w:lang w:val="uk-UA"/>
              </w:rPr>
              <w:t>Згідно з положеннями МСБО 39 «Фінансові інструменти: визнання та оцінка», фінансові активи класифікуються відповідно як фінансові активи за справедливою вартістю, з відображенням переоцінки як прибутку або збитку, кредити та дебіторська заборгованість, інвестиції, утримувані до погашення, або фінансові активи, наявні для продажу. При первісному визнанні фінансові активи оцінюються за справедливою вартістю включаючи витрати, безпосередньо пов’язані зі здійсненням операції. Під час первісного визнання фінансових активів Банк присвоює їм відповідну категорію і потім може перекласифікувати фінансові активи у деяких випадках, зазначених нижче.</w:t>
            </w:r>
          </w:p>
          <w:p>
            <w:pPr>
              <w:ind w:firstLine="709"/>
              <w:jc w:val="both"/>
              <w:rPr>
                <w:rFonts w:eastAsia="Times New Roman"/>
                <w:i/>
                <w:color w:val="000000"/>
                <w:lang w:val="uk-UA"/>
              </w:rPr>
            </w:pPr>
            <w:r>
              <w:rPr>
                <w:rFonts w:eastAsia="Times New Roman"/>
                <w:i/>
                <w:color w:val="000000"/>
                <w:lang w:val="uk-UA"/>
              </w:rPr>
              <w:t>Дата визнання</w:t>
            </w:r>
          </w:p>
          <w:p>
            <w:pPr>
              <w:ind w:firstLine="709"/>
              <w:jc w:val="both"/>
              <w:rPr>
                <w:rFonts w:eastAsia="Times New Roman"/>
                <w:color w:val="000000"/>
                <w:lang w:val="uk-UA"/>
              </w:rPr>
            </w:pPr>
            <w:r>
              <w:rPr>
                <w:rFonts w:eastAsia="Times New Roman"/>
                <w:color w:val="000000"/>
                <w:lang w:val="uk-UA"/>
              </w:rPr>
              <w:t>Всі стандартні операції з купівлі-продажу фінансових активів відображаються на дату операції, тобто на дату, коли Банк бере на себе зобов’язання з придбання активу.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pPr>
              <w:ind w:firstLine="709"/>
              <w:jc w:val="both"/>
              <w:rPr>
                <w:rFonts w:eastAsia="Times New Roman"/>
                <w:i/>
                <w:color w:val="000000"/>
                <w:lang w:val="uk-UA"/>
              </w:rPr>
            </w:pPr>
            <w:r>
              <w:rPr>
                <w:rFonts w:eastAsia="Times New Roman"/>
                <w:i/>
                <w:color w:val="000000"/>
                <w:lang w:val="uk-UA"/>
              </w:rPr>
              <w:t>Кредити та дебіторська заборгованість</w:t>
            </w:r>
          </w:p>
          <w:p>
            <w:pPr>
              <w:ind w:firstLine="709"/>
              <w:jc w:val="both"/>
              <w:rPr>
                <w:rFonts w:eastAsia="Times New Roman"/>
                <w:color w:val="000000"/>
                <w:lang w:val="uk-UA"/>
              </w:rPr>
            </w:pPr>
            <w:r>
              <w:rPr>
                <w:rFonts w:eastAsia="Times New Roman"/>
                <w:color w:val="000000"/>
                <w:lang w:val="uk-UA"/>
              </w:rPr>
              <w:t xml:space="preserve">Кредити та дебіторська заборгованість – це непохідні фінансові активи з фіксованими або договірними платежами, що не котируються на активному ринку. Угоди за ними не укладаються з метою негайного або короткострокового перепродажу, і вони не класифікуються як торгові цінні </w:t>
            </w:r>
            <w:r>
              <w:rPr>
                <w:rFonts w:eastAsia="Times New Roman"/>
                <w:color w:val="000000"/>
                <w:lang w:val="uk-UA"/>
              </w:rPr>
              <w:lastRenderedPageBreak/>
              <w:t>папери або інвестиційні цінні папери, наявні для продажу. Такі активи відображаються за амортизованою вартістю з використанням методу ефективного відсотка.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w:t>
            </w:r>
          </w:p>
          <w:p>
            <w:pPr>
              <w:ind w:firstLine="709"/>
              <w:jc w:val="both"/>
              <w:rPr>
                <w:rFonts w:eastAsia="Times New Roman"/>
                <w:i/>
                <w:color w:val="000000"/>
                <w:lang w:val="uk-UA"/>
              </w:rPr>
            </w:pPr>
            <w:r>
              <w:rPr>
                <w:rFonts w:eastAsia="Times New Roman"/>
                <w:i/>
                <w:color w:val="000000"/>
                <w:lang w:val="uk-UA"/>
              </w:rPr>
              <w:t>Фінансові активи, наявні для продажу</w:t>
            </w:r>
          </w:p>
          <w:p>
            <w:pPr>
              <w:ind w:firstLine="709"/>
              <w:jc w:val="both"/>
              <w:rPr>
                <w:rFonts w:eastAsia="Times New Roman"/>
                <w:color w:val="000000"/>
                <w:lang w:val="uk-UA"/>
              </w:rPr>
            </w:pPr>
            <w:r>
              <w:rPr>
                <w:rFonts w:eastAsia="Times New Roman"/>
                <w:color w:val="000000"/>
                <w:lang w:val="uk-UA"/>
              </w:rPr>
              <w:t>Фінансові активи, наявні для продажу, являють собою непохідні фінансові активи, наявні для продажу та не класифіковані як фінансові активи за справедливою вартістю, з відображенням переоцінки як прибутку або збитку, інвестиції, утримувані до погашення, або кредити та дебіторська заборгованість. Після первісного визнання фінансові активи, наявні для продажу, оцінюються за справедливою вартістю, і при цьому прибутки та збитки визнаються в іншому сукупному доході до моменту припинення визнання інвестиції або зменшення її корисності. У цьому випадку кумулятивний прибуток або збиток, що раніше був відображений в іншому сукупному доході, перекласифіковується до категорії прибутку або збитку. При цьому проценти, що визнаються за методом ефективного відсотка, відображаються у складі прибутку або збитку.</w:t>
            </w:r>
          </w:p>
          <w:p>
            <w:pPr>
              <w:ind w:firstLine="709"/>
              <w:jc w:val="both"/>
              <w:rPr>
                <w:rFonts w:eastAsia="Times New Roman"/>
                <w:i/>
                <w:color w:val="000000"/>
                <w:lang w:val="uk-UA"/>
              </w:rPr>
            </w:pPr>
            <w:r>
              <w:rPr>
                <w:rFonts w:eastAsia="Times New Roman"/>
                <w:i/>
                <w:color w:val="000000"/>
                <w:lang w:val="uk-UA"/>
              </w:rPr>
              <w:t>Оцінка</w:t>
            </w:r>
          </w:p>
          <w:p>
            <w:pPr>
              <w:ind w:firstLine="709"/>
              <w:jc w:val="both"/>
              <w:rPr>
                <w:rFonts w:eastAsia="Times New Roman"/>
                <w:color w:val="000000"/>
                <w:lang w:val="uk-UA"/>
              </w:rPr>
            </w:pPr>
            <w:r>
              <w:rPr>
                <w:rFonts w:eastAsia="Times New Roman"/>
                <w:color w:val="000000"/>
                <w:lang w:val="uk-UA"/>
              </w:rPr>
              <w:t>Після первісного визнання фінансові активи, включаючи похідні інструменти, оцінюються за справедливою вартістю без будь-якого вирахування затрат на здійснення операцій, які можуть бути понесені при продажу чи іншому вибутті фінансового активу, за винятком:</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кредитів та дебіторської заборгованості, що оцінюються за амортизованою вартістю із застосуванням методу ефективного відсотка;</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інвестицій, утримуваних до погашення, які оцінюються за амортизованою вартістю із застосуванням методу ефективного відсотка;</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інвестицій в інструменти капіталу, які не мають ціни котирування на активному ринку і справедливу вартість яких неможливо оцінити достовірно. Такі фінансові інструменти оцінюються за вартістю придбання.</w:t>
            </w:r>
          </w:p>
          <w:p>
            <w:pPr>
              <w:ind w:firstLine="709"/>
              <w:jc w:val="both"/>
              <w:rPr>
                <w:rFonts w:eastAsia="Times New Roman"/>
                <w:color w:val="000000"/>
                <w:lang w:val="uk-UA"/>
              </w:rPr>
            </w:pPr>
            <w:r>
              <w:rPr>
                <w:rFonts w:eastAsia="Times New Roman"/>
                <w:color w:val="000000"/>
                <w:lang w:val="uk-UA"/>
              </w:rPr>
              <w:t xml:space="preserve">Усі фінансові зобов’язання, крім тих, що були визначені як зобов’язання за справедливою вартістю, з відображенням переоцінки як 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 </w:t>
            </w:r>
          </w:p>
          <w:p>
            <w:pPr>
              <w:ind w:firstLine="709"/>
              <w:jc w:val="both"/>
              <w:rPr>
                <w:rFonts w:eastAsia="Times New Roman"/>
                <w:color w:val="000000"/>
                <w:lang w:val="uk-UA"/>
              </w:rPr>
            </w:pPr>
            <w:r>
              <w:rPr>
                <w:rFonts w:eastAsia="Times New Roman"/>
                <w:color w:val="000000"/>
                <w:lang w:val="uk-UA"/>
              </w:rPr>
              <w:t xml:space="preserve">Амортизована вартість фінансового активу чи фінансового зобов’язання – це сума, за якою фінансовий актив чи зобов’язання оцінюються при первісному визнанні, мінус виплати основної суми, плюс або мінус кумулятивна амортизація будь-якої визнаної різниці між цією первісною сумою та сумою погашення із застосуванням методу ефективного відсотка та мінус будь-яке зменшення внаслідок зменшення корисності. Премії та дисконти, у тому числі початкові витрати на здійснення операцій, включаються до балансової вартості відповідного інструмента та амортизуються за методом ефективного відсотка. </w:t>
            </w:r>
          </w:p>
          <w:p>
            <w:pPr>
              <w:ind w:firstLine="709"/>
              <w:jc w:val="both"/>
              <w:rPr>
                <w:rFonts w:eastAsia="Times New Roman"/>
                <w:b/>
                <w:color w:val="000000"/>
                <w:lang w:val="uk-UA"/>
              </w:rPr>
            </w:pPr>
            <w:r>
              <w:rPr>
                <w:rFonts w:eastAsia="Times New Roman"/>
                <w:b/>
                <w:color w:val="000000"/>
                <w:lang w:val="uk-UA"/>
              </w:rPr>
              <w:t>Прибутки та збитки, що виникають при подальшій оцінці</w:t>
            </w:r>
          </w:p>
          <w:p>
            <w:pPr>
              <w:ind w:firstLine="709"/>
              <w:jc w:val="both"/>
              <w:rPr>
                <w:rFonts w:eastAsia="Times New Roman"/>
                <w:color w:val="000000"/>
                <w:lang w:val="uk-UA"/>
              </w:rPr>
            </w:pPr>
            <w:r>
              <w:rPr>
                <w:rFonts w:eastAsia="Times New Roman"/>
                <w:color w:val="000000"/>
                <w:lang w:val="uk-UA"/>
              </w:rPr>
              <w:t>Прибуток або збиток в результаті зміни справедливої вартості фінансового активу чи фінансового зобов’язання визнається таким чином:</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прибуток або збиток від фінансового інструмента, класифікованого як фінансовий інструмент за справедливою вартістю, з відображенням переоцінки як прибутку або збитку, визнається у складі прибутку або збитку;</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прибуток або збиток від фінансового активу, наявного для продажу, визнається як інший сукупний дохід (за винятком збитків від зменшення корисності і прибутків та збитків від курсових різниць) до моменту припинення визнання цього активу, коли кумулятивний прибуток або збиток, що раніше був визнаний у власному капіталі, визнається у складі прибутку або збитку. Проценти, пов’язані з фінансовим активом, наявним для продажу, визнаються у складі прибутку або збитку і розраховуються за методом ефективного відсотка.</w:t>
            </w:r>
          </w:p>
          <w:p>
            <w:pPr>
              <w:ind w:firstLine="709"/>
              <w:jc w:val="both"/>
              <w:rPr>
                <w:rFonts w:eastAsia="Times New Roman"/>
                <w:color w:val="000000"/>
                <w:lang w:val="uk-UA"/>
              </w:rPr>
            </w:pPr>
            <w:r>
              <w:rPr>
                <w:rFonts w:eastAsia="Times New Roman"/>
                <w:color w:val="000000"/>
                <w:lang w:val="uk-UA"/>
              </w:rPr>
              <w:t>Прибуток або збиток від фінансових активів та фінансових зобов’язань, відображених за амортизованою вартістю, визнається у складі прибутку або збитку, коли відбувається припинення визнання фінансового активу чи фінансового зобов’язання або зменшується його корисність, а також у процесі амортизації.</w:t>
            </w:r>
          </w:p>
          <w:p>
            <w:pPr>
              <w:ind w:firstLine="709"/>
              <w:jc w:val="both"/>
              <w:rPr>
                <w:rFonts w:eastAsia="Times New Roman"/>
                <w:i/>
                <w:color w:val="000000"/>
                <w:lang w:val="uk-UA"/>
              </w:rPr>
            </w:pPr>
            <w:r>
              <w:rPr>
                <w:rFonts w:eastAsia="Times New Roman"/>
                <w:i/>
                <w:color w:val="000000"/>
                <w:lang w:val="uk-UA"/>
              </w:rPr>
              <w:t>Взаємозалік</w:t>
            </w:r>
          </w:p>
          <w:p>
            <w:pPr>
              <w:ind w:firstLine="709"/>
              <w:jc w:val="both"/>
              <w:rPr>
                <w:rFonts w:eastAsia="Times New Roman"/>
                <w:color w:val="000000"/>
                <w:lang w:val="uk-UA"/>
              </w:rPr>
            </w:pPr>
            <w:r>
              <w:rPr>
                <w:rFonts w:eastAsia="Times New Roman"/>
                <w:color w:val="000000"/>
                <w:lang w:val="uk-UA"/>
              </w:rPr>
              <w:lastRenderedPageBreak/>
              <w:t>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w:t>
            </w:r>
          </w:p>
          <w:p>
            <w:pPr>
              <w:ind w:firstLine="709"/>
              <w:jc w:val="both"/>
              <w:rPr>
                <w:rFonts w:eastAsia="Times New Roman"/>
                <w:i/>
                <w:color w:val="000000"/>
                <w:lang w:val="uk-UA"/>
              </w:rPr>
            </w:pPr>
            <w:r>
              <w:rPr>
                <w:rFonts w:eastAsia="Times New Roman"/>
                <w:i/>
                <w:color w:val="000000"/>
                <w:lang w:val="uk-UA"/>
              </w:rPr>
              <w:t>Перекласифікація фінансових активів</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Банк має намір і можливість утримувати даний актив у найближчому майбутньому або до погашення.</w:t>
            </w:r>
          </w:p>
          <w:p>
            <w:pPr>
              <w:ind w:firstLine="709"/>
              <w:jc w:val="both"/>
              <w:rPr>
                <w:rFonts w:eastAsia="Times New Roman"/>
                <w:b/>
                <w:color w:val="000000"/>
                <w:lang w:val="uk-UA"/>
              </w:rPr>
            </w:pPr>
            <w:r>
              <w:rPr>
                <w:rFonts w:eastAsia="Times New Roman"/>
                <w:b/>
                <w:color w:val="000000"/>
                <w:lang w:val="uk-UA"/>
              </w:rPr>
              <w:t>Грошові кошти та їх еквіваленти</w:t>
            </w:r>
          </w:p>
          <w:p>
            <w:pPr>
              <w:ind w:firstLine="709"/>
              <w:jc w:val="both"/>
              <w:rPr>
                <w:rFonts w:eastAsia="Times New Roman"/>
                <w:color w:val="000000"/>
                <w:lang w:val="uk-UA"/>
              </w:rPr>
            </w:pPr>
            <w:r>
              <w:rPr>
                <w:rFonts w:eastAsia="Times New Roman"/>
                <w:color w:val="000000"/>
                <w:lang w:val="uk-UA"/>
              </w:rPr>
              <w:t>Грошові кошти та їх еквіваленти включають кошти в касі, кошти в Національному банку України, не обмежені для використання, залишки на рахунку в Національному банку України, кошти у кредитних установах зі строком погашення до 90 днів від дати виникнення, які не обтяжені будь-якими договірними зобов’язаннями, та високоліквідні фінансові активи з початковими строками виплат до трьох місяців, ризик зміни справедливої вартості яких є незначним і які використовуються Банком при управлінні короткостроковими зобов’язаннями. Обов’язковий резерв на окремому рахунку в Національному банку України не вважається грошовим еквівалентом через обмежену можливість зняття коштів з цього рахунку.</w:t>
            </w:r>
          </w:p>
          <w:p>
            <w:pPr>
              <w:ind w:firstLine="709"/>
              <w:jc w:val="both"/>
              <w:rPr>
                <w:rFonts w:eastAsia="Times New Roman"/>
                <w:b/>
                <w:color w:val="000000"/>
                <w:lang w:val="uk-UA"/>
              </w:rPr>
            </w:pPr>
            <w:r>
              <w:rPr>
                <w:rFonts w:eastAsia="Times New Roman"/>
                <w:b/>
                <w:color w:val="000000"/>
                <w:lang w:val="uk-UA"/>
              </w:rPr>
              <w:t>Кошти у кредитних установах</w:t>
            </w:r>
          </w:p>
          <w:p>
            <w:pPr>
              <w:ind w:firstLine="709"/>
              <w:jc w:val="both"/>
              <w:rPr>
                <w:rFonts w:eastAsia="Times New Roman"/>
                <w:color w:val="000000"/>
                <w:lang w:val="uk-UA"/>
              </w:rPr>
            </w:pPr>
            <w:r>
              <w:rPr>
                <w:rFonts w:eastAsia="Times New Roman"/>
                <w:color w:val="000000"/>
                <w:lang w:val="uk-UA"/>
              </w:rPr>
              <w:t>У процесі своєї звичайної діяльності Банк надає кредити або розміщує депозити в інших кредитних установах на певні проміжки часу, а також розміщує обов’язковий резерв на окремому рахунку в Національному банку України. Кошти в кредитних установах первісно визнаються за справедливою вартістю. Кошти в  кредитних установах зі встановленим терміном погашення оцінюються за амортизованою вартістю з використанням методу ефективного відсотка. Кошти в кредитних установах обліковуються за вирахуванням резерву на покриття збитків від знецінення.</w:t>
            </w:r>
          </w:p>
          <w:p>
            <w:pPr>
              <w:ind w:firstLine="709"/>
              <w:jc w:val="both"/>
              <w:rPr>
                <w:rFonts w:eastAsia="Times New Roman"/>
                <w:b/>
                <w:color w:val="000000"/>
                <w:lang w:val="uk-UA"/>
              </w:rPr>
            </w:pPr>
            <w:r>
              <w:rPr>
                <w:rFonts w:eastAsia="Times New Roman"/>
                <w:b/>
                <w:color w:val="000000"/>
                <w:lang w:val="uk-UA"/>
              </w:rPr>
              <w:t>Банківські метали</w:t>
            </w:r>
          </w:p>
          <w:p>
            <w:pPr>
              <w:ind w:firstLine="709"/>
              <w:jc w:val="both"/>
              <w:rPr>
                <w:rFonts w:eastAsia="Times New Roman"/>
                <w:color w:val="000000"/>
                <w:lang w:val="uk-UA"/>
              </w:rPr>
            </w:pPr>
            <w:r>
              <w:rPr>
                <w:rFonts w:eastAsia="Times New Roman"/>
                <w:color w:val="000000"/>
                <w:lang w:val="uk-UA"/>
              </w:rPr>
              <w:t>Дорогоцінні метали відображаються за меншою з вартостей – за чистою вартістю реалізації або за вартістю придбання. Чиста вартість реалізації банківських металів оцінюється на основі курсів, заявлених на ринку.</w:t>
            </w:r>
          </w:p>
          <w:p>
            <w:pPr>
              <w:ind w:firstLine="709"/>
              <w:jc w:val="both"/>
              <w:rPr>
                <w:rFonts w:eastAsia="Times New Roman"/>
                <w:b/>
                <w:color w:val="000000"/>
                <w:lang w:val="uk-UA"/>
              </w:rPr>
            </w:pPr>
            <w:r>
              <w:rPr>
                <w:rFonts w:eastAsia="Times New Roman"/>
                <w:b/>
                <w:color w:val="000000"/>
                <w:lang w:val="uk-UA"/>
              </w:rPr>
              <w:t>Договори «репо» і зворотного «репо»</w:t>
            </w:r>
          </w:p>
          <w:p>
            <w:pPr>
              <w:ind w:firstLine="709"/>
              <w:jc w:val="both"/>
              <w:rPr>
                <w:rFonts w:eastAsia="Times New Roman"/>
                <w:color w:val="000000"/>
                <w:lang w:val="uk-UA"/>
              </w:rPr>
            </w:pPr>
            <w:r>
              <w:rPr>
                <w:rFonts w:eastAsia="Times New Roman"/>
                <w:color w:val="000000"/>
                <w:lang w:val="uk-UA"/>
              </w:rPr>
              <w:t xml:space="preserve">Договори продажу та зворотного придбання цінних паперів (договори «репо») відображаються у звітності як забезпечені операції фінансування. Цінні папери, реалізовані за договорами «репо», продовжують відображатись у звіті про фінансовий стан та переводяться до категорії цінних паперів, наданих як застава за договорами «репо», у випадку наявності у контрагента права на продаж або повторну заставу таких цінних паперів, що випливає з умов контракту або загальноприйнятої практики. Відповідні зобов’язання включаються до складу коштів інших банків або клієнтів. Придбання цінних паперів за договорами зворотного продажу (зворотного «репо») відображається у складі коштів в інших банках або кредитів клієнтам, залежно від ситуації. Різниця між ціною продажу і ціною зворотного придбання розглядається як проценти і нараховується протягом строку дії договорів “репо” за методом ефективного відсотка. </w:t>
            </w:r>
          </w:p>
          <w:p>
            <w:pPr>
              <w:ind w:firstLine="709"/>
              <w:jc w:val="both"/>
              <w:rPr>
                <w:rFonts w:eastAsia="Times New Roman"/>
                <w:color w:val="000000"/>
                <w:lang w:val="uk-UA"/>
              </w:rPr>
            </w:pPr>
            <w:r>
              <w:rPr>
                <w:rFonts w:eastAsia="Times New Roman"/>
                <w:color w:val="000000"/>
                <w:lang w:val="uk-UA"/>
              </w:rPr>
              <w:t>Цінні папери, передані на умовах позики контрагентам, продовжують відображатись у фінансовій звітності. Цінні папери, залучені на умовах позики, визнаються тільки при реалізації третім особам і відображаються у прибутку або збитку як результат від операцій з торговими цінними паперами. Зобов’язання щодо їх повернення відображається за справедливою вартістю в складі зобов’язань за торговими операціями.</w:t>
            </w:r>
          </w:p>
          <w:p>
            <w:pPr>
              <w:ind w:firstLine="709"/>
              <w:jc w:val="both"/>
              <w:rPr>
                <w:rFonts w:eastAsia="Times New Roman"/>
                <w:b/>
                <w:color w:val="000000"/>
                <w:lang w:val="uk-UA"/>
              </w:rPr>
            </w:pPr>
            <w:r>
              <w:rPr>
                <w:rFonts w:eastAsia="Times New Roman"/>
                <w:b/>
                <w:color w:val="000000"/>
                <w:lang w:val="uk-UA"/>
              </w:rPr>
              <w:t xml:space="preserve">Похідні фінансові інструменти </w:t>
            </w:r>
          </w:p>
          <w:p>
            <w:pPr>
              <w:ind w:firstLine="709"/>
              <w:jc w:val="both"/>
              <w:rPr>
                <w:rFonts w:eastAsia="Times New Roman"/>
                <w:color w:val="000000"/>
                <w:lang w:val="uk-UA"/>
              </w:rPr>
            </w:pPr>
            <w:r>
              <w:rPr>
                <w:rFonts w:eastAsia="Times New Roman"/>
                <w:color w:val="000000"/>
                <w:lang w:val="uk-UA"/>
              </w:rPr>
              <w:t>У ході своєї звичайної діяльності Банк використовує різні похідні фінансові інструменти, включаючи форвардні контракти і свопи на валютних ринках, що укладаються переважно з українськими банками. Похідні інструменти спочатку визнаються за справедливою вартістю на дату укладання похідного контракту, після чого вони переоцінюються за справедливою вартістю. Всі похідні інструменти відображаються як активи, якщо їх справедлива вартість має додатне значення, та як зобов’язання, якщо їх справедлива вартість має від’ємне значення.</w:t>
            </w:r>
          </w:p>
          <w:p>
            <w:pPr>
              <w:ind w:firstLine="709"/>
              <w:jc w:val="both"/>
              <w:rPr>
                <w:rFonts w:eastAsia="Times New Roman"/>
                <w:color w:val="000000"/>
                <w:lang w:val="uk-UA"/>
              </w:rPr>
            </w:pPr>
            <w:r>
              <w:rPr>
                <w:rFonts w:eastAsia="Times New Roman"/>
                <w:color w:val="000000"/>
                <w:lang w:val="uk-UA"/>
              </w:rPr>
              <w:t xml:space="preserve">Зміни справедливої вартості похідних інструментів визнаються негайно у прибутку або </w:t>
            </w:r>
            <w:r>
              <w:rPr>
                <w:rFonts w:eastAsia="Times New Roman"/>
                <w:color w:val="000000"/>
                <w:lang w:val="uk-UA"/>
              </w:rPr>
              <w:lastRenderedPageBreak/>
              <w:t>збитку. Банк здійснює оцінку та розрахунок справедливої  вартості форвардних контрактів та визнає її суттєві зміни у складі прибутку або збитку.</w:t>
            </w:r>
          </w:p>
          <w:p>
            <w:pPr>
              <w:ind w:firstLine="709"/>
              <w:jc w:val="both"/>
              <w:rPr>
                <w:rFonts w:eastAsia="Times New Roman"/>
                <w:color w:val="000000"/>
                <w:lang w:val="uk-UA"/>
              </w:rPr>
            </w:pPr>
            <w:r>
              <w:rPr>
                <w:rFonts w:eastAsia="Times New Roman"/>
                <w:color w:val="000000"/>
                <w:lang w:val="uk-UA"/>
              </w:rPr>
              <w:t>Хоча Банк і здійснює торгові операції з похідними інструментами для цілей хеджування ризиків, ці інструменти не відповідають критеріям обліку операцій хеджування.</w:t>
            </w:r>
          </w:p>
          <w:p>
            <w:pPr>
              <w:ind w:firstLine="709"/>
              <w:jc w:val="both"/>
              <w:rPr>
                <w:rFonts w:eastAsia="Times New Roman"/>
                <w:color w:val="000000"/>
                <w:lang w:val="uk-UA"/>
              </w:rPr>
            </w:pPr>
            <w:r>
              <w:rPr>
                <w:rFonts w:eastAsia="Times New Roman"/>
                <w:color w:val="000000"/>
                <w:lang w:val="uk-UA"/>
              </w:rPr>
              <w:t xml:space="preserve">Вбудовані похідні фінансові інструменти </w:t>
            </w:r>
          </w:p>
          <w:p>
            <w:pPr>
              <w:ind w:firstLine="709"/>
              <w:jc w:val="both"/>
              <w:rPr>
                <w:rFonts w:eastAsia="Times New Roman"/>
                <w:color w:val="000000"/>
                <w:lang w:val="uk-UA"/>
              </w:rPr>
            </w:pPr>
            <w:r>
              <w:rPr>
                <w:rFonts w:eastAsia="Times New Roman"/>
                <w:color w:val="000000"/>
                <w:lang w:val="uk-UA"/>
              </w:rPr>
              <w:t>Похідні фінансові інструменти, вбудовані в склад інших фінансових інструментів або інших комбінованих угод, обліковуються як окремі деривативи, якщо їх характеристики та ризики за ними не знаходяться у тісному зв’язку з основною угодою та основна угода не відноситься до категорії фінансових інструментів, що оцінюються за справедливою вартістю через прибутки або збитки.</w:t>
            </w:r>
          </w:p>
          <w:p>
            <w:pPr>
              <w:ind w:firstLine="709"/>
              <w:jc w:val="both"/>
              <w:rPr>
                <w:rFonts w:eastAsia="Times New Roman"/>
                <w:b/>
                <w:color w:val="000000"/>
                <w:lang w:val="uk-UA"/>
              </w:rPr>
            </w:pPr>
            <w:r>
              <w:rPr>
                <w:rFonts w:eastAsia="Times New Roman"/>
                <w:b/>
                <w:color w:val="000000"/>
                <w:lang w:val="uk-UA"/>
              </w:rPr>
              <w:t xml:space="preserve">Позикові кошти </w:t>
            </w:r>
          </w:p>
          <w:p>
            <w:pPr>
              <w:ind w:firstLine="709"/>
              <w:jc w:val="both"/>
              <w:rPr>
                <w:rFonts w:eastAsia="Times New Roman"/>
                <w:color w:val="000000"/>
                <w:lang w:val="uk-UA"/>
              </w:rPr>
            </w:pPr>
            <w:r>
              <w:rPr>
                <w:rFonts w:eastAsia="Times New Roman"/>
                <w:color w:val="000000"/>
                <w:lang w:val="uk-UA"/>
              </w:rPr>
              <w:t>Випущені фінансові інструменти або їх компоненти класифікуються як зобов’язання, причому сутність договірних домовленостей передбачає, що Банк має зобов’язання надати кошти чи інший фінансовий актив власнику чи виконати зобов’язання у спосіб, відмінний від обміну фіксованої суми коштів чи іншого фінансового активу на фіксовану кількість власних дольових інструментів. Такі інструменти включають кошти  Національного банку України, кошти кредитних установ, кошти клієнтів, випущені боргові цінні папери та субординований борг. Після первісного визнання позикові кошти надалі відображаються за амортизованою вартістю з використанням методу ефективного відсотка. Прибутки та збитки відображаються у складі прибутку або збитку, коли визнання зобов’язань припиняється, а також у процесі амортизації.</w:t>
            </w:r>
          </w:p>
          <w:p>
            <w:pPr>
              <w:ind w:firstLine="709"/>
              <w:jc w:val="both"/>
              <w:rPr>
                <w:rFonts w:eastAsia="Times New Roman"/>
                <w:color w:val="000000"/>
                <w:lang w:val="uk-UA"/>
              </w:rPr>
            </w:pPr>
            <w:r>
              <w:rPr>
                <w:rFonts w:eastAsia="Times New Roman"/>
                <w:color w:val="000000"/>
                <w:lang w:val="uk-UA"/>
              </w:rPr>
              <w:t>Якщо Банк викуповує свої зобов’язання, вони вилучаються зі звіту про фінансовий стан, а різниця між балансовою вартістю зобов’язань та виплаченою винагородою відображається у складі прибутку або збитку.</w:t>
            </w:r>
          </w:p>
          <w:p>
            <w:pPr>
              <w:ind w:firstLine="709"/>
              <w:jc w:val="both"/>
              <w:rPr>
                <w:rFonts w:eastAsia="Times New Roman"/>
                <w:b/>
                <w:color w:val="000000"/>
                <w:lang w:val="uk-UA"/>
              </w:rPr>
            </w:pPr>
            <w:r>
              <w:rPr>
                <w:rFonts w:eastAsia="Times New Roman"/>
                <w:b/>
                <w:color w:val="000000"/>
                <w:lang w:val="uk-UA"/>
              </w:rPr>
              <w:t>Оренда</w:t>
            </w:r>
          </w:p>
          <w:p>
            <w:pPr>
              <w:ind w:firstLine="709"/>
              <w:jc w:val="both"/>
              <w:rPr>
                <w:rFonts w:eastAsia="Times New Roman"/>
                <w:b/>
                <w:color w:val="000000"/>
                <w:lang w:val="uk-UA"/>
              </w:rPr>
            </w:pPr>
            <w:r>
              <w:rPr>
                <w:rFonts w:eastAsia="Times New Roman"/>
                <w:b/>
                <w:color w:val="000000"/>
                <w:lang w:val="uk-UA"/>
              </w:rPr>
              <w:t xml:space="preserve">Операційна оренда – Банк як орендар </w:t>
            </w:r>
          </w:p>
          <w:p>
            <w:pPr>
              <w:ind w:firstLine="709"/>
              <w:jc w:val="both"/>
              <w:rPr>
                <w:rFonts w:eastAsia="Times New Roman"/>
                <w:color w:val="000000"/>
                <w:lang w:val="uk-UA"/>
              </w:rPr>
            </w:pPr>
            <w:r>
              <w:rPr>
                <w:rFonts w:eastAsia="Times New Roman"/>
                <w:color w:val="000000"/>
                <w:lang w:val="uk-UA"/>
              </w:rPr>
              <w:t>Оренда майна, за умовами якої орендодавець фактично зберігає за собою всі ризики та вигоди, пов’язані з правом власності на об’єкт оренди, класифікується як операційна оренда. Платежі за договорами операційної оренди списуються за прямолінійним методом на витрати протягом строку оренди і включаються до складу інших операційних витрат.</w:t>
            </w:r>
          </w:p>
          <w:p>
            <w:pPr>
              <w:ind w:firstLine="709"/>
              <w:jc w:val="both"/>
              <w:rPr>
                <w:rFonts w:eastAsia="Times New Roman"/>
                <w:b/>
                <w:color w:val="000000"/>
                <w:lang w:val="uk-UA"/>
              </w:rPr>
            </w:pPr>
            <w:r>
              <w:rPr>
                <w:rFonts w:eastAsia="Times New Roman"/>
                <w:b/>
                <w:color w:val="000000"/>
                <w:lang w:val="uk-UA"/>
              </w:rPr>
              <w:t xml:space="preserve">Операційна оренда – Банк як орендодавець </w:t>
            </w:r>
          </w:p>
          <w:p>
            <w:pPr>
              <w:ind w:firstLine="709"/>
              <w:jc w:val="both"/>
              <w:rPr>
                <w:rFonts w:eastAsia="Times New Roman"/>
                <w:color w:val="000000"/>
                <w:lang w:val="uk-UA"/>
              </w:rPr>
            </w:pPr>
            <w:r>
              <w:rPr>
                <w:rFonts w:eastAsia="Times New Roman"/>
                <w:color w:val="000000"/>
                <w:lang w:val="uk-UA"/>
              </w:rPr>
              <w:t>Банк відображає у звіті про фінансовий стан активи, що є предметом операційної оренди, відповідно до виду активу. Дохід від операційної оренди визнається у складі прибутку або збитку за прямолінійним методом протягом строку оренди як чисті прибутки/збитки від інвестиційної нерухомості у випадку будівель та приміщень, або як інший дохід. Сукупна вартість пільг, що надаються орендарям, відображається за прямолінійним методом як зменшення орендного доходу протягом строку оренди. Первісні прямі витрати, понесені у зв’язку із договором операційної оренди, додаються до балансової вартості активу, що здається в оренду.</w:t>
            </w:r>
          </w:p>
          <w:p>
            <w:pPr>
              <w:ind w:firstLine="709"/>
              <w:jc w:val="both"/>
              <w:rPr>
                <w:rFonts w:eastAsia="Times New Roman"/>
                <w:b/>
                <w:color w:val="000000"/>
                <w:lang w:val="uk-UA"/>
              </w:rPr>
            </w:pPr>
            <w:r>
              <w:rPr>
                <w:rFonts w:eastAsia="Times New Roman"/>
                <w:b/>
                <w:color w:val="000000"/>
                <w:lang w:val="uk-UA"/>
              </w:rPr>
              <w:t>Зменшення корисності фінансових активів</w:t>
            </w:r>
          </w:p>
          <w:p>
            <w:pPr>
              <w:ind w:firstLine="709"/>
              <w:jc w:val="both"/>
              <w:rPr>
                <w:rFonts w:eastAsia="Times New Roman"/>
                <w:color w:val="000000"/>
                <w:lang w:val="uk-UA"/>
              </w:rPr>
            </w:pPr>
            <w:r>
              <w:rPr>
                <w:rFonts w:eastAsia="Times New Roman"/>
                <w:color w:val="000000"/>
                <w:lang w:val="uk-UA"/>
              </w:rPr>
              <w:t>Банк визначає, чи існують об’єктивні ознаки зменшення корисності фінансових активів чи групи фінансових активів на кожну звітну дату. Вважається, що зменшення корисності фінансового активу  чи групи фінансових активів відбувається тільки тоді, коли існують об’єктивні ознаки зменшення корисності в результаті однієї чи більше подій, що настали після первісного визнання активу («випадок виникнення збитків»), і такий випадок або випадки виникнення збитків мають вплив на очікувані майбутні грошові потоки чи групу фінансових активів, який може бути достовірно визначений. Об’єктивні ознаки зменшення корисності можуть включати ознаки того, що позичальник чи група позичальників зазнають суттєвих фінансових труднощів, порушують зобов’язання зі сплати процентів чи основної суми боргу, ймовірність банкрутства чи фінансової реорганізації, а також свідчення, на підставі спостережуваної ринкової інформації, щодо поміркованого зменшення очікуваних майбутніх грошових потоків, наприклад, зміни у рівні прострочених платежів або в економічних умовах, що корелюють зі збитками по активах.</w:t>
            </w:r>
          </w:p>
          <w:p>
            <w:pPr>
              <w:ind w:firstLine="709"/>
              <w:jc w:val="both"/>
              <w:rPr>
                <w:rFonts w:eastAsia="Times New Roman"/>
                <w:i/>
                <w:color w:val="000000"/>
                <w:lang w:val="uk-UA"/>
              </w:rPr>
            </w:pPr>
            <w:r>
              <w:rPr>
                <w:rFonts w:eastAsia="Times New Roman"/>
                <w:i/>
                <w:color w:val="000000"/>
                <w:lang w:val="uk-UA"/>
              </w:rPr>
              <w:t>Кошти у кредитних установах та кредити клієнтам</w:t>
            </w:r>
          </w:p>
          <w:p>
            <w:pPr>
              <w:ind w:firstLine="709"/>
              <w:jc w:val="both"/>
              <w:rPr>
                <w:rFonts w:eastAsia="Times New Roman"/>
                <w:color w:val="000000"/>
                <w:lang w:val="uk-UA"/>
              </w:rPr>
            </w:pPr>
            <w:r>
              <w:rPr>
                <w:rFonts w:eastAsia="Times New Roman"/>
                <w:color w:val="000000"/>
                <w:lang w:val="uk-UA"/>
              </w:rPr>
              <w:t xml:space="preserve">Спочатку Банк визначає, чи існують об’єктивні індивідуальні ознаки зменшення корисності </w:t>
            </w:r>
            <w:r>
              <w:rPr>
                <w:rFonts w:eastAsia="Times New Roman"/>
                <w:color w:val="000000"/>
                <w:lang w:val="uk-UA"/>
              </w:rPr>
              <w:lastRenderedPageBreak/>
              <w:t xml:space="preserve">коштів у кредитних установах та кредитів клієнтам, що обліковуються за амортизованою вартістю, кожен з яких окремо є суттєвим, а також індивідуальні або сукупні ознаки зменшення корисності фінансових активів, кожен з яких окремо не є суттєвим. У випадку, якщо об’єктивні ознаки зменшення корисності розглянутого окремо фінансового активу (суттєвого або несуттєвого) відсутні, цей актив включається до групи фінансових активів з аналогічними характеристиками кредитного ризику. Така група фінансових активів оцінюється на предмет зменшення корисності на сукупній основі. Активи, що оцінюються окремо на предмет зменшення корисності і стосовно яких визнається або продовжує визнаватися збиток від зменшення корисності, не повинні оцінюватись на предмет зменшення корисності на сукупній основі. </w:t>
            </w:r>
          </w:p>
          <w:p>
            <w:pPr>
              <w:ind w:firstLine="709"/>
              <w:jc w:val="both"/>
              <w:rPr>
                <w:rFonts w:eastAsia="Times New Roman"/>
                <w:color w:val="000000"/>
                <w:lang w:val="uk-UA"/>
              </w:rPr>
            </w:pPr>
            <w:r>
              <w:rPr>
                <w:rFonts w:eastAsia="Times New Roman"/>
                <w:color w:val="000000"/>
                <w:lang w:val="uk-UA"/>
              </w:rPr>
              <w:t xml:space="preserve">За наявності об’єктивних ознак понесення збитку в результаті зменшення корисності фінансових активів сума збитку визначається як різниця між балансовою вартістю активів та поточною вартістю очікуваних майбутніх грошових потоків (за вирахуванням майбутніх очікуваних збитків за кредитом, які ще не були понесені). Балансова вартість активу знижується за рахунок використання рахунку резерву під зменшення корисності і сума збитку від зменшення корисності відображається у складі прибутку або збитку. Процентні доходи продовжують нараховуватись на знижену балансову вартість на основі процентної ставки, що використовувалася з метою дисконтування майбутніх грошових потоків для цілей оцінки збитку від зменшення корисності. Кредити та відповідний резерв списуються, коли вже немає реальної перспективи відшкодування у найближчому часі, а все забезпечення було реалізовано чи передано Банку. Якщо у наступному році сума очікуваного збитку від зменшення корисності знижується або збільшується, і таке зниження може бути об’єктивно пов’язане з подією, що відбулася після визнання збитку від зменшення корисності, то раніше визнаний збиток від зменшення корисності збільшується чи зменшується шляхом коригування рахунку резерву. </w:t>
            </w:r>
          </w:p>
          <w:p>
            <w:pPr>
              <w:ind w:firstLine="709"/>
              <w:jc w:val="both"/>
              <w:rPr>
                <w:rFonts w:eastAsia="Times New Roman"/>
                <w:color w:val="000000"/>
                <w:lang w:val="uk-UA"/>
              </w:rPr>
            </w:pPr>
            <w:r>
              <w:rPr>
                <w:rFonts w:eastAsia="Times New Roman"/>
                <w:color w:val="000000"/>
                <w:lang w:val="uk-UA"/>
              </w:rPr>
              <w:t>Поточна вартість очікуваних майбутніх грошових потоків дисконтується за первісною ефективною процентною ставкою за фінансовим активом. Якщо кредит надано під плаваючу процентну ставку, то ставкою дисконтування для визначення збитків від зменшення корисності буде поточна ефективна процентна ставка. Обчислення поточної вартості очікуваних майбутніх грошових потоків забезпеченого фінансового активу відображає грошові потоки, що можуть виникнути в результаті реалізації забезпечення, за вирахуванням витрат на одержання та реалізацію забезпечення, незалежно від ймовірності реалізації забезпечення.</w:t>
            </w:r>
          </w:p>
          <w:p>
            <w:pPr>
              <w:ind w:firstLine="709"/>
              <w:jc w:val="both"/>
              <w:rPr>
                <w:rFonts w:eastAsia="Times New Roman"/>
                <w:color w:val="000000"/>
                <w:lang w:val="uk-UA"/>
              </w:rPr>
            </w:pPr>
            <w:r>
              <w:rPr>
                <w:rFonts w:eastAsia="Times New Roman"/>
                <w:color w:val="000000"/>
                <w:lang w:val="uk-UA"/>
              </w:rPr>
              <w:t>З метою сукупної оцінки зменшення корисності фінансові активи розподіляються на групи на основі внутрішньої системи кредитних рейтингів Банку, з урахуванням характеристик кредитного ризику, таких як вид активу, галузь економіки, географічне розташування, вид забезпечення, своєчасність платежів та інші відповідні фактори.</w:t>
            </w:r>
          </w:p>
          <w:p>
            <w:pPr>
              <w:ind w:firstLine="709"/>
              <w:jc w:val="both"/>
              <w:rPr>
                <w:rFonts w:eastAsia="Times New Roman"/>
                <w:color w:val="000000"/>
                <w:lang w:val="uk-UA"/>
              </w:rPr>
            </w:pPr>
            <w:r>
              <w:rPr>
                <w:rFonts w:eastAsia="Times New Roman"/>
                <w:color w:val="000000"/>
                <w:lang w:val="uk-UA"/>
              </w:rPr>
              <w:t>Майбутні грошові потоки за групою фінансових активів, які оцінюються на предмет зменшення корисності на сукупній основі, визначаються виходячи з історичної інформації щодо збитків за активами, характеристики кредитного ризику за якими аналогічні характеристикам за активами групи. Збитки попередніх періодів коригуються на основі поточної спостережуваної ринкової інформації з метою відображення впливу існуючих умов, що не мали впливу на ті роки, за які наявна історична інформація щодо збитків, та усунення впливу умов у попередніх періодах, які не існують на даний момент. Оцінки змін у майбутніх грошових потоках відображають та відповідають змінам у відповідній спостережуваній ринковій інформації за кожен рік (наприклад, зміни у рівні безробіття, цінах на нерухомість, товарних цінах, платіжному статусі чи інших факторах, що свідчать про понесені збитки та їх розмір). Методи та припущення, використані для оцінки грошових потоків аналізуються регулярно з метою зменшення будь-яких розбіжностей між оціночним збитком та  фактичними результатами.</w:t>
            </w:r>
          </w:p>
          <w:p>
            <w:pPr>
              <w:ind w:firstLine="709"/>
              <w:jc w:val="both"/>
              <w:rPr>
                <w:rFonts w:eastAsia="Times New Roman"/>
                <w:i/>
                <w:color w:val="000000"/>
                <w:lang w:val="uk-UA"/>
              </w:rPr>
            </w:pPr>
            <w:r>
              <w:rPr>
                <w:rFonts w:eastAsia="Times New Roman"/>
                <w:i/>
                <w:color w:val="000000"/>
                <w:lang w:val="uk-UA"/>
              </w:rPr>
              <w:t>Кредити клієнтам</w:t>
            </w:r>
          </w:p>
          <w:p>
            <w:pPr>
              <w:ind w:firstLine="709"/>
              <w:jc w:val="both"/>
              <w:rPr>
                <w:rFonts w:eastAsia="Times New Roman"/>
                <w:color w:val="000000"/>
                <w:lang w:val="uk-UA"/>
              </w:rPr>
            </w:pPr>
            <w:r>
              <w:rPr>
                <w:rFonts w:eastAsia="Times New Roman"/>
                <w:color w:val="000000"/>
                <w:lang w:val="uk-UA"/>
              </w:rPr>
              <w:t xml:space="preserve">Основні чинники, які враховуються при оцінці зменшення корисності кредитів, включають аналіз того, чи є прострочені платежі в рахунок погашення основної суми або процентів або чи є відомості про труднощі, що виникли у контрагентів у зв’язку з грошовими потоками, а також про зниження їх кредитних рейтингів або порушення умов кредитних договорів. Банк оцінює зменшення корисності кредитів, зосередившись на двох напрямках: резерви за індивідуально суттєвими кредитами, та резерви за кредитами, що оцінюються на колективній основі. </w:t>
            </w:r>
          </w:p>
          <w:p>
            <w:pPr>
              <w:ind w:firstLine="709"/>
              <w:jc w:val="both"/>
              <w:rPr>
                <w:rFonts w:eastAsia="Times New Roman"/>
                <w:i/>
                <w:color w:val="000000"/>
                <w:lang w:val="uk-UA"/>
              </w:rPr>
            </w:pPr>
            <w:r>
              <w:rPr>
                <w:rFonts w:eastAsia="Times New Roman"/>
                <w:i/>
                <w:color w:val="000000"/>
                <w:lang w:val="uk-UA"/>
              </w:rPr>
              <w:lastRenderedPageBreak/>
              <w:t>Резерви за індивідуально суттєвими кредитами</w:t>
            </w:r>
          </w:p>
          <w:p>
            <w:pPr>
              <w:ind w:firstLine="709"/>
              <w:jc w:val="both"/>
              <w:rPr>
                <w:rFonts w:eastAsia="Times New Roman"/>
                <w:color w:val="000000"/>
                <w:lang w:val="uk-UA"/>
              </w:rPr>
            </w:pPr>
            <w:r>
              <w:rPr>
                <w:rFonts w:eastAsia="Times New Roman"/>
                <w:color w:val="000000"/>
                <w:lang w:val="uk-UA"/>
              </w:rPr>
              <w:t xml:space="preserve">Банк визначає належну суму резерву для кожного кредиту, що є окремо суттєвим, на індивідуальній основі. Фактори, що беруться до уваги при визначенні суми резерву, включають життєздатність бізнес-плану контрагента, його спроможність покращити результати діяльності у разі виникнення фінансових труднощів, прогнози надходжень, наявність інших джерел фінансової підтримки та реалізаційну вартість застави, а також строки очікуваних грошових потоків, та інші чинники. Збитки від зменшення корисності оцінюються станом на кожну звітну дату. </w:t>
            </w:r>
          </w:p>
          <w:p>
            <w:pPr>
              <w:ind w:firstLine="709"/>
              <w:jc w:val="both"/>
              <w:rPr>
                <w:rFonts w:eastAsia="Times New Roman"/>
                <w:i/>
                <w:color w:val="000000"/>
                <w:lang w:val="uk-UA"/>
              </w:rPr>
            </w:pPr>
            <w:r>
              <w:rPr>
                <w:rFonts w:eastAsia="Times New Roman"/>
                <w:i/>
                <w:color w:val="000000"/>
                <w:lang w:val="uk-UA"/>
              </w:rPr>
              <w:t>Резерви за кредитами, що оцінюються на колективній основі</w:t>
            </w:r>
          </w:p>
          <w:p>
            <w:pPr>
              <w:ind w:firstLine="709"/>
              <w:jc w:val="both"/>
              <w:rPr>
                <w:rFonts w:eastAsia="Times New Roman"/>
                <w:color w:val="000000"/>
                <w:lang w:val="uk-UA"/>
              </w:rPr>
            </w:pPr>
            <w:r>
              <w:rPr>
                <w:rFonts w:eastAsia="Times New Roman"/>
                <w:color w:val="000000"/>
                <w:lang w:val="uk-UA"/>
              </w:rPr>
              <w:t xml:space="preserve">Резерви під збитки за кредитами, наданими клієнтам, які не є окремо суттєвими, або за кредитами, які є окремо суттєвими і по відношенню до яких ще немає об’єктивних індивідуальних ознак зменшення корисності, оцінюються на колективній основі. Резерви оцінюються станом на кожну звітну дату за кожним окремим кредитним портфелем. </w:t>
            </w:r>
          </w:p>
          <w:p>
            <w:pPr>
              <w:ind w:firstLine="709"/>
              <w:jc w:val="both"/>
              <w:rPr>
                <w:rFonts w:eastAsia="Times New Roman"/>
                <w:color w:val="000000"/>
                <w:lang w:val="uk-UA"/>
              </w:rPr>
            </w:pPr>
            <w:r>
              <w:rPr>
                <w:rFonts w:eastAsia="Times New Roman"/>
                <w:color w:val="000000"/>
                <w:lang w:val="uk-UA"/>
              </w:rPr>
              <w:t xml:space="preserve">При оцінці резервів у сукупності враховується збиток від зменшення корисності кредитного портфеля, який є ймовірним навіть тоді, коли об’єктивних індивідуальних ознак зменшення корисності ще немає. Збитки від зменшення корисності оцінюються з урахуванням такої інформації: історичні дані про збитки за даним кредитним портфелем, поточні економічні умови, наявність відповідного проміжку часу між ймовірним понесенням збитку та його ідентифікацією як збитку, що вимагає створення резерву на покриття збитків від зменшення корисності, оціненого на індивідуальній основі, а також очікувані надходження коштів і відшкодування в разі зменшення корисності. </w:t>
            </w:r>
          </w:p>
          <w:p>
            <w:pPr>
              <w:ind w:firstLine="709"/>
              <w:jc w:val="both"/>
              <w:rPr>
                <w:rFonts w:eastAsia="Times New Roman"/>
                <w:color w:val="000000"/>
                <w:lang w:val="uk-UA"/>
              </w:rPr>
            </w:pPr>
            <w:r>
              <w:rPr>
                <w:rFonts w:eastAsia="Times New Roman"/>
                <w:color w:val="000000"/>
                <w:lang w:val="uk-UA"/>
              </w:rPr>
              <w:t xml:space="preserve">Оцінка фінансових гарантій та акредитивів і створення резерву за ними відбувається подібно до оцінки та резервування кредитів. </w:t>
            </w:r>
          </w:p>
          <w:p>
            <w:pPr>
              <w:ind w:firstLine="709"/>
              <w:jc w:val="both"/>
              <w:rPr>
                <w:rFonts w:eastAsia="Times New Roman"/>
                <w:i/>
                <w:color w:val="000000"/>
                <w:lang w:val="uk-UA"/>
              </w:rPr>
            </w:pPr>
            <w:r>
              <w:rPr>
                <w:rFonts w:eastAsia="Times New Roman"/>
                <w:i/>
                <w:color w:val="000000"/>
                <w:lang w:val="uk-UA"/>
              </w:rPr>
              <w:t>Реструктуризовані кредити</w:t>
            </w:r>
          </w:p>
          <w:p>
            <w:pPr>
              <w:ind w:firstLine="709"/>
              <w:jc w:val="both"/>
              <w:rPr>
                <w:rFonts w:eastAsia="Times New Roman"/>
                <w:color w:val="000000"/>
                <w:lang w:val="uk-UA"/>
              </w:rPr>
            </w:pPr>
            <w:r>
              <w:rPr>
                <w:rFonts w:eastAsia="Times New Roman"/>
                <w:color w:val="000000"/>
                <w:lang w:val="uk-UA"/>
              </w:rPr>
              <w:t>Банк намагається, якщо можливо, переглянути умови кредитування – провести реструктуризацію, а не вступати в права володіння заставою. Реструктуризація – зміна істотних умов за первісним договором шляхом укладання додаткової угоди з боржником у зв'язку з фінансовими труднощами боржника (за визначенням Банку) та необхідністю створення сприятливих умов для виконання ним зобов'язань за активом (зміна процентної ставки; скасування (повністю або частково) нарахованих і несплачених боржником фінансових санкцій (штрафу, пені, неустойки) за несвоєчасне внесення платежів за заборгованістю боржника; зміна графіка погашення боргу (строків і сум погашення основного боргу, сплати процентів/комісій); зміна розміру комісії);</w:t>
            </w:r>
          </w:p>
          <w:p>
            <w:pPr>
              <w:ind w:firstLine="709"/>
              <w:jc w:val="both"/>
              <w:rPr>
                <w:rFonts w:eastAsia="Times New Roman"/>
                <w:color w:val="000000"/>
                <w:lang w:val="uk-UA"/>
              </w:rPr>
            </w:pPr>
            <w:r>
              <w:rPr>
                <w:rFonts w:eastAsia="Times New Roman"/>
                <w:color w:val="000000"/>
                <w:lang w:val="uk-UA"/>
              </w:rPr>
              <w:t xml:space="preserve">Процедура обліку таких реструктуризованих кредитів є такою: </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якщо валюту кредиту було змінено, визнання старого кредиту припиняється, і замість нього в обліку відображається новий кредит;</w:t>
            </w:r>
          </w:p>
          <w:p>
            <w:pPr>
              <w:tabs>
                <w:tab w:val="left" w:pos="993"/>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якщо корисність кредиту зменшилась після реструктуризації, Банк використовує первісну ефективну процентну ставку для нових грошових коштів з метою оцінки вартості відшкодування кредиту. Різницю між перерахованою приведеною вартістю нових грошових коштів з урахуванням забезпечення та балансовою вартістю до реструктуризації включено до складу відрахувань на резерви за період.</w:t>
            </w:r>
          </w:p>
          <w:p>
            <w:pPr>
              <w:ind w:firstLine="709"/>
              <w:jc w:val="both"/>
              <w:rPr>
                <w:rFonts w:eastAsia="Times New Roman"/>
                <w:color w:val="000000"/>
                <w:lang w:val="uk-UA"/>
              </w:rPr>
            </w:pPr>
            <w:r>
              <w:rPr>
                <w:rFonts w:eastAsia="Times New Roman"/>
                <w:color w:val="000000"/>
                <w:lang w:val="uk-UA"/>
              </w:rPr>
              <w:t xml:space="preserve">Банк постійно аналізує реструктуризовані кредити для того, щоб переконатись у дотриманні всіх критеріїв та можливості здійснення майбутніх платежів. </w:t>
            </w:r>
          </w:p>
          <w:p>
            <w:pPr>
              <w:ind w:firstLine="709"/>
              <w:jc w:val="both"/>
              <w:rPr>
                <w:rFonts w:eastAsia="Times New Roman"/>
                <w:i/>
                <w:color w:val="000000"/>
                <w:lang w:val="uk-UA"/>
              </w:rPr>
            </w:pPr>
            <w:r>
              <w:rPr>
                <w:rFonts w:eastAsia="Times New Roman"/>
                <w:i/>
                <w:color w:val="000000"/>
                <w:lang w:val="uk-UA"/>
              </w:rPr>
              <w:t>Списання кредитів</w:t>
            </w:r>
          </w:p>
          <w:p>
            <w:pPr>
              <w:ind w:firstLine="709"/>
              <w:jc w:val="both"/>
              <w:rPr>
                <w:rFonts w:eastAsia="Times New Roman"/>
                <w:color w:val="000000"/>
                <w:lang w:val="uk-UA"/>
              </w:rPr>
            </w:pPr>
            <w:r>
              <w:rPr>
                <w:rFonts w:eastAsia="Times New Roman"/>
                <w:color w:val="000000"/>
                <w:lang w:val="uk-UA"/>
              </w:rPr>
              <w:t>Кредити списуються за рахунок резерву на покриття збитків від знецінення за рішенням Правління Банку. Списання кредитів відбувається після того, як керівництво використало усі можливості щодо повернення сум заборгованості Банку та після продажу всього наявного забезпечення за кредитом. Подальше відшкодування раніше списаних сум визнається як інші доходи в звіті про прибутки та збитки та інший сукупний дохід в період відшкодування.</w:t>
            </w:r>
          </w:p>
          <w:p>
            <w:pPr>
              <w:ind w:firstLine="709"/>
              <w:jc w:val="both"/>
              <w:rPr>
                <w:rFonts w:eastAsia="Times New Roman"/>
                <w:i/>
                <w:color w:val="000000"/>
                <w:lang w:val="uk-UA"/>
              </w:rPr>
            </w:pPr>
            <w:r>
              <w:rPr>
                <w:rFonts w:eastAsia="Times New Roman"/>
                <w:i/>
                <w:color w:val="000000"/>
                <w:lang w:val="uk-UA"/>
              </w:rPr>
              <w:t>Інвестиційні цінні папери, наявні для продажу</w:t>
            </w:r>
          </w:p>
          <w:p>
            <w:pPr>
              <w:ind w:firstLine="709"/>
              <w:jc w:val="both"/>
              <w:rPr>
                <w:rFonts w:eastAsia="Times New Roman"/>
                <w:color w:val="000000"/>
                <w:lang w:val="uk-UA"/>
              </w:rPr>
            </w:pPr>
            <w:r>
              <w:rPr>
                <w:rFonts w:eastAsia="Times New Roman"/>
                <w:color w:val="000000"/>
                <w:lang w:val="uk-UA"/>
              </w:rPr>
              <w:t>На кожну звітну дату Банк визначає наявність об’єктивних ознак зменшення корисності інвестиції або групи інвестицій, наявних для продажу.</w:t>
            </w:r>
          </w:p>
          <w:p>
            <w:pPr>
              <w:ind w:firstLine="709"/>
              <w:jc w:val="both"/>
              <w:rPr>
                <w:rFonts w:eastAsia="Times New Roman"/>
                <w:color w:val="000000"/>
                <w:lang w:val="uk-UA"/>
              </w:rPr>
            </w:pPr>
            <w:r>
              <w:rPr>
                <w:rFonts w:eastAsia="Times New Roman"/>
                <w:color w:val="000000"/>
                <w:lang w:val="uk-UA"/>
              </w:rPr>
              <w:t xml:space="preserve">Що стосується інвестицій у дольові інструменти, класифікованих як наявні для продажу, об’єктивні ознаки зменшення корисності включають суттєве або тривале зменшення справедливої </w:t>
            </w:r>
            <w:r>
              <w:rPr>
                <w:rFonts w:eastAsia="Times New Roman"/>
                <w:color w:val="000000"/>
                <w:lang w:val="uk-UA"/>
              </w:rPr>
              <w:lastRenderedPageBreak/>
              <w:t>вартості інвестиції нижче її первісної вартості. В разі наявності ознак зменшення корисності накопичені збитки, що визначаються як різниця між вартістю придбання та поточною справедливою вартістю, за вирахуванням збитків від зменшення корисності цієї інвестиції, визнаних раніше у складі прибутку або збитку, виключаються зі складу капіталу і визнаються у складі прибутку або збитку. Збитки від зменшення корисності інвестицій у капітал не сторнуються через прибуток або збиток; збільшення справедливої вартості цих інвестицій після зменшення корисності визнаються в іншому сукупному доході.</w:t>
            </w:r>
          </w:p>
          <w:p>
            <w:pPr>
              <w:ind w:firstLine="709"/>
              <w:jc w:val="both"/>
              <w:rPr>
                <w:rFonts w:eastAsia="Times New Roman"/>
                <w:color w:val="000000"/>
                <w:lang w:val="uk-UA"/>
              </w:rPr>
            </w:pPr>
            <w:r>
              <w:rPr>
                <w:rFonts w:eastAsia="Times New Roman"/>
                <w:color w:val="000000"/>
                <w:lang w:val="uk-UA"/>
              </w:rPr>
              <w:t> </w:t>
            </w:r>
          </w:p>
          <w:p>
            <w:pPr>
              <w:ind w:firstLine="709"/>
              <w:jc w:val="both"/>
              <w:rPr>
                <w:rFonts w:eastAsia="Times New Roman"/>
                <w:color w:val="000000"/>
                <w:lang w:val="uk-UA"/>
              </w:rPr>
            </w:pPr>
            <w:r>
              <w:rPr>
                <w:rFonts w:eastAsia="Times New Roman"/>
                <w:color w:val="000000"/>
                <w:lang w:val="uk-UA"/>
              </w:rPr>
              <w:t>При продажу прибуток/(збиток), раніше відображений у капіталі, буде відображений у звіті про прибутки та збитки та інший сукупний дохід. Результат від продажу інвестицій, наявних для продажу, визнається у звіті про прибутки і збитки та інший сукупний дохід на момент вибуття та складає різницю між ціною продажу та балансовою вартістю на момент здійснення операції.</w:t>
            </w:r>
          </w:p>
          <w:p>
            <w:pPr>
              <w:ind w:firstLine="709"/>
              <w:jc w:val="both"/>
              <w:rPr>
                <w:rFonts w:eastAsia="Times New Roman"/>
                <w:color w:val="000000"/>
                <w:lang w:val="uk-UA"/>
              </w:rPr>
            </w:pPr>
            <w:r>
              <w:rPr>
                <w:rFonts w:eastAsia="Times New Roman"/>
                <w:color w:val="000000"/>
                <w:lang w:val="uk-UA"/>
              </w:rPr>
              <w:t>Що стосується боргових інструментів, класифікованих як «наявні для продажу», зменшення корисності оцінюється на підставі аналогічних критеріїв, що і для фінансових активів, відображених за амортизованою вартістю. Майбутні процентні доходи нараховуються на основі балансової вартості з використанням процентної ставки, що застосовувалась для дисконтування майбутніх грошових потоків з метою оцінки збитку від зменшення корисності. Процентні доходи відображуються у складі прибутку або збитку. Якщо в наступному році справедлива вартість боргового інструменту збільшується, і таке збільшення може бути об’єктивно пов’язане з подією, що відбулася після визнання збитку від зменшення корисності у складі прибутку або збитку, збиток від зменшення корисності сторнується через прибуток або збиток.</w:t>
            </w:r>
          </w:p>
          <w:p>
            <w:pPr>
              <w:ind w:firstLine="709"/>
              <w:jc w:val="both"/>
              <w:rPr>
                <w:rFonts w:eastAsia="Times New Roman"/>
                <w:i/>
                <w:color w:val="000000"/>
                <w:lang w:val="uk-UA"/>
              </w:rPr>
            </w:pPr>
            <w:r>
              <w:rPr>
                <w:rFonts w:eastAsia="Times New Roman"/>
                <w:i/>
                <w:color w:val="000000"/>
                <w:lang w:val="uk-UA"/>
              </w:rPr>
              <w:t>Нефінансові активи</w:t>
            </w:r>
          </w:p>
          <w:p>
            <w:pPr>
              <w:ind w:firstLine="709"/>
              <w:jc w:val="both"/>
              <w:rPr>
                <w:rFonts w:eastAsia="Times New Roman"/>
                <w:color w:val="000000"/>
                <w:lang w:val="uk-UA"/>
              </w:rPr>
            </w:pPr>
            <w:r>
              <w:rPr>
                <w:rFonts w:eastAsia="Times New Roman"/>
                <w:color w:val="000000"/>
                <w:lang w:val="uk-UA"/>
              </w:rPr>
              <w:t>Інші нефінансові активи, крім відстрочених податків, оцінюються на кожну дату звітності на предмет виявлення ознак зменшення корисності. Сумою очікуваного відшкодування нефінансових активів є більша з двох оцінок: їх справедлива вартість за вирахуванням затрат на реалізацію або вартість у використанні. При оцінці вартості у використанні грошові потоки, що очікуються в майбутньому, дисконтуються до їх приведеної вартості з використанням ставки дисконту до оподаткування, що відображає поточні ринкові оцінки вартості грошових коштів у часі та ризики, властиві певному активу. Сума очікуваного відшкодування активу, який самостійно не генерує надходження грошових коштів незалежно від надходжень від інших активів, визначається по групі активів, що генерує грошові кошти, до якої відноситься цей актив. Збиток від зменшення корисності визнається тоді, коли балансова вартість активу або його одиниці, що генерує грошові кошти, перевищує його суму очікуваного відшкодування.</w:t>
            </w:r>
          </w:p>
          <w:p>
            <w:pPr>
              <w:ind w:firstLine="709"/>
              <w:jc w:val="both"/>
              <w:rPr>
                <w:rFonts w:eastAsia="Times New Roman"/>
                <w:color w:val="000000"/>
                <w:lang w:val="uk-UA"/>
              </w:rPr>
            </w:pPr>
            <w:r>
              <w:rPr>
                <w:rFonts w:eastAsia="Times New Roman"/>
                <w:color w:val="000000"/>
                <w:lang w:val="uk-UA"/>
              </w:rPr>
              <w:t>Усі збитки від зменшення корисності нефінансових активів визнаються у прибутку або збитку та сторнуються тільки тоді, коли змінюються оцінки, використані для визначення суми очікуваного відшкодування. Збиток від зменшення корисності сторнується тільки тоді, коли балансова вартість активу не перевищує балансову вартість, яка була б визначена, за вирахуванням зносу або амортизації, якби не був визнаний збиток від зменшення корисності.</w:t>
            </w:r>
          </w:p>
          <w:p>
            <w:pPr>
              <w:ind w:firstLine="709"/>
              <w:jc w:val="both"/>
              <w:rPr>
                <w:rFonts w:eastAsia="Times New Roman"/>
                <w:b/>
                <w:color w:val="000000"/>
                <w:lang w:val="uk-UA"/>
              </w:rPr>
            </w:pPr>
            <w:r>
              <w:rPr>
                <w:rFonts w:eastAsia="Times New Roman"/>
                <w:b/>
                <w:color w:val="000000"/>
                <w:lang w:val="uk-UA"/>
              </w:rPr>
              <w:t>Припинення визнання фінансових активів та фінансових зобов’язань</w:t>
            </w:r>
          </w:p>
          <w:p>
            <w:pPr>
              <w:ind w:firstLine="709"/>
              <w:jc w:val="both"/>
              <w:rPr>
                <w:rFonts w:eastAsia="Times New Roman"/>
                <w:i/>
                <w:color w:val="000000"/>
                <w:lang w:val="uk-UA"/>
              </w:rPr>
            </w:pPr>
            <w:r>
              <w:rPr>
                <w:rFonts w:eastAsia="Times New Roman"/>
                <w:i/>
                <w:color w:val="000000"/>
                <w:lang w:val="uk-UA"/>
              </w:rPr>
              <w:t>Фінансові активи</w:t>
            </w:r>
          </w:p>
          <w:p>
            <w:pPr>
              <w:ind w:firstLine="709"/>
              <w:jc w:val="both"/>
              <w:rPr>
                <w:rFonts w:eastAsia="Times New Roman"/>
                <w:color w:val="000000"/>
                <w:lang w:val="uk-UA"/>
              </w:rPr>
            </w:pPr>
            <w:r>
              <w:rPr>
                <w:rFonts w:eastAsia="Times New Roman"/>
                <w:color w:val="000000"/>
                <w:lang w:val="uk-UA"/>
              </w:rPr>
              <w:t>Припинення визнання фінансового активу (або частини фінансового активу чи частини групи подібних фінансових активів) відбувається у разі, якщо:</w:t>
            </w:r>
          </w:p>
          <w:p>
            <w:pPr>
              <w:tabs>
                <w:tab w:val="left" w:pos="100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закінчився строк дії прав на отримання грошових потоків від фінансового активу;</w:t>
            </w:r>
          </w:p>
          <w:p>
            <w:pPr>
              <w:tabs>
                <w:tab w:val="left" w:pos="100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Банк передав права на отримання грошових надходжень від такого активу, або якщо Банк зберіг права на отримання грошових потоків від активу, але взяв на себе контрактне зобов’язання перерахувати їх у повному обсязі третій стороні на умовах “транзитної угоди” ;</w:t>
            </w:r>
          </w:p>
          <w:p>
            <w:pPr>
              <w:tabs>
                <w:tab w:val="left" w:pos="100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Банк або (a) передав практично всі ризики та вигоди, пов’язані з активом, або (б) не передав і не зберіг практично всіх ризиків та вигод, пов’язаних з активом, але передав контроль над цим активом.</w:t>
            </w:r>
          </w:p>
          <w:p>
            <w:pPr>
              <w:ind w:firstLine="709"/>
              <w:jc w:val="both"/>
              <w:rPr>
                <w:rFonts w:eastAsia="Times New Roman"/>
                <w:color w:val="000000"/>
                <w:lang w:val="uk-UA"/>
              </w:rPr>
            </w:pPr>
            <w:r>
              <w:rPr>
                <w:rFonts w:eastAsia="Times New Roman"/>
                <w:color w:val="000000"/>
                <w:lang w:val="uk-UA"/>
              </w:rPr>
              <w:t xml:space="preserve">У разі, якщо Банк передав свої права на отримання грошових потоків від активу, і при цьому не передав і не зберіг практично всіх ризиків та вигод, пов’язаних з активом, а також не передав контроль над активом, такий актив продовжує відображатись в обліку в межах подальшої участі Банку у цьому активі.  Подальша участь Банку в активі, оцінюється за меншим із значень: </w:t>
            </w:r>
            <w:r>
              <w:rPr>
                <w:rFonts w:eastAsia="Times New Roman"/>
                <w:color w:val="000000"/>
                <w:lang w:val="uk-UA"/>
              </w:rPr>
              <w:lastRenderedPageBreak/>
              <w:t>первісною балансовою вартістю активу або максимальною сумою компенсації, яка може бути пред’явлена Банку до сплати.</w:t>
            </w:r>
          </w:p>
          <w:p>
            <w:pPr>
              <w:ind w:firstLine="709"/>
              <w:jc w:val="both"/>
              <w:rPr>
                <w:rFonts w:eastAsia="Times New Roman"/>
                <w:i/>
                <w:color w:val="000000"/>
                <w:lang w:val="uk-UA"/>
              </w:rPr>
            </w:pPr>
            <w:r>
              <w:rPr>
                <w:rFonts w:eastAsia="Times New Roman"/>
                <w:i/>
                <w:color w:val="000000"/>
                <w:lang w:val="uk-UA"/>
              </w:rPr>
              <w:t>Фінансові зобов’язання</w:t>
            </w:r>
          </w:p>
          <w:p>
            <w:pPr>
              <w:ind w:firstLine="709"/>
              <w:jc w:val="both"/>
              <w:rPr>
                <w:rFonts w:eastAsia="Times New Roman"/>
                <w:color w:val="000000"/>
                <w:lang w:val="uk-UA"/>
              </w:rPr>
            </w:pPr>
            <w:r>
              <w:rPr>
                <w:rFonts w:eastAsia="Times New Roman"/>
                <w:color w:val="000000"/>
                <w:lang w:val="uk-UA"/>
              </w:rPr>
              <w:t>Припинення визнання фінансового зобов’язання відбувається у разі виконання, анулювання чи закінчення строку дії відповідного зобов’язання.</w:t>
            </w:r>
          </w:p>
          <w:p>
            <w:pPr>
              <w:ind w:firstLine="709"/>
              <w:jc w:val="both"/>
              <w:rPr>
                <w:rFonts w:eastAsia="Times New Roman"/>
                <w:color w:val="000000"/>
                <w:lang w:val="uk-UA"/>
              </w:rPr>
            </w:pPr>
            <w:r>
              <w:rPr>
                <w:rFonts w:eastAsia="Times New Roman"/>
                <w:color w:val="000000"/>
                <w:lang w:val="uk-UA"/>
              </w:rPr>
              <w:t>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складі прибутку або збитку.</w:t>
            </w:r>
          </w:p>
          <w:p>
            <w:pPr>
              <w:ind w:firstLine="709"/>
              <w:jc w:val="both"/>
              <w:rPr>
                <w:rFonts w:eastAsia="Times New Roman"/>
                <w:b/>
                <w:color w:val="000000"/>
                <w:lang w:val="uk-UA"/>
              </w:rPr>
            </w:pPr>
            <w:r>
              <w:rPr>
                <w:rFonts w:eastAsia="Times New Roman"/>
                <w:b/>
                <w:color w:val="000000"/>
                <w:lang w:val="uk-UA"/>
              </w:rPr>
              <w:t>Фінансові гарантії</w:t>
            </w:r>
          </w:p>
          <w:p>
            <w:pPr>
              <w:ind w:firstLine="709"/>
              <w:jc w:val="both"/>
              <w:rPr>
                <w:rFonts w:eastAsia="Times New Roman"/>
                <w:color w:val="000000"/>
                <w:lang w:val="uk-UA"/>
              </w:rPr>
            </w:pPr>
            <w:r>
              <w:rPr>
                <w:rFonts w:eastAsia="Times New Roman"/>
                <w:color w:val="000000"/>
                <w:lang w:val="uk-UA"/>
              </w:rPr>
              <w:t>У ході звичайної господарської діяльності Банк надає фінансові гарантії у формі акредитивів, гарантій, або в іншій формі кредитного страхування. Договори фінансової гарантії первісно визнаються у фінансовій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більшим з двох значень: за сумою амортизованої комісії або за найкращою оцінкою витрат, необхідних для врегулювання будь-якого фінансового зобов’язання, що виникає за гарантією.</w:t>
            </w:r>
          </w:p>
          <w:p>
            <w:pPr>
              <w:ind w:firstLine="709"/>
              <w:jc w:val="both"/>
              <w:rPr>
                <w:rFonts w:eastAsia="Times New Roman"/>
                <w:color w:val="000000"/>
                <w:lang w:val="uk-UA"/>
              </w:rPr>
            </w:pPr>
            <w:r>
              <w:rPr>
                <w:rFonts w:eastAsia="Times New Roman"/>
                <w:color w:val="000000"/>
                <w:lang w:val="uk-UA"/>
              </w:rPr>
              <w:t>Збільшення зобов’язання, пов’язане з договорами фінансової гарантії, відображається у складі прибутку або збитку. Отримана комісія визнається у складі прибутку або збитку на рівномірній основі протягом строку дії договору гарантії.</w:t>
            </w:r>
          </w:p>
          <w:p>
            <w:pPr>
              <w:ind w:firstLine="709"/>
              <w:jc w:val="both"/>
              <w:rPr>
                <w:rFonts w:eastAsia="Times New Roman"/>
                <w:b/>
                <w:color w:val="000000"/>
                <w:lang w:val="uk-UA"/>
              </w:rPr>
            </w:pPr>
            <w:r>
              <w:rPr>
                <w:rFonts w:eastAsia="Times New Roman"/>
                <w:b/>
                <w:color w:val="000000"/>
                <w:lang w:val="uk-UA"/>
              </w:rPr>
              <w:t>Оподаткування</w:t>
            </w:r>
          </w:p>
          <w:p>
            <w:pPr>
              <w:ind w:firstLine="709"/>
              <w:jc w:val="both"/>
              <w:rPr>
                <w:rFonts w:eastAsia="Times New Roman"/>
                <w:color w:val="000000"/>
                <w:lang w:val="uk-UA"/>
              </w:rPr>
            </w:pPr>
            <w:r>
              <w:rPr>
                <w:rFonts w:eastAsia="Times New Roman"/>
                <w:color w:val="000000"/>
                <w:lang w:val="uk-UA"/>
              </w:rPr>
              <w:t>Розрахунок поточних витрат з податку на прибуток здійснюється відповідно до податкового законодавства України.</w:t>
            </w:r>
          </w:p>
          <w:p>
            <w:pPr>
              <w:ind w:firstLine="709"/>
              <w:jc w:val="both"/>
              <w:rPr>
                <w:rFonts w:eastAsia="Times New Roman"/>
                <w:color w:val="000000"/>
                <w:lang w:val="uk-UA"/>
              </w:rPr>
            </w:pPr>
            <w:r>
              <w:rPr>
                <w:rFonts w:eastAsia="Times New Roman"/>
                <w:color w:val="000000"/>
                <w:lang w:val="uk-UA"/>
              </w:rPr>
              <w:t>Поточний податок залежить від оподатковуваного прибутку за рік. Оподатковуваний прибуток відрізняється від чистого прибутку, відображеного у звіті про прибутки та збитки та інший сукупний дохід, оскільки не включає статті доходів або витрат, які оподатковуються або відносяться на витрати для цілей оподаткування у інші роки, а також не включає статті, які ніколи не оподатковуються і не відносяться на валові витрати. Зобов’язання Банку за поточними податками розраховуються з використанням податкових ставок, які діяли протягом звітного періоду.</w:t>
            </w:r>
          </w:p>
          <w:p>
            <w:pPr>
              <w:ind w:firstLine="709"/>
              <w:jc w:val="both"/>
              <w:rPr>
                <w:rFonts w:eastAsia="Times New Roman"/>
                <w:color w:val="000000"/>
                <w:lang w:val="uk-UA"/>
              </w:rPr>
            </w:pPr>
            <w:r>
              <w:rPr>
                <w:rFonts w:eastAsia="Times New Roman"/>
                <w:color w:val="000000"/>
                <w:lang w:val="uk-UA"/>
              </w:rPr>
              <w:t>Відстрочені податкові активи та зобов’язання розраховуються стосовно всіх тимчасових різниць за методом балансових зобов’язань. Відстрочені податки на прибуток відображаються стосовно всіх тимчасових різниць, що виникають між податковою базою активів та зобов’язань та їх балансовою вартістю для цілей фінансової звітності, за винятком випадків, коли відстрочений податок на прибуток виникає в результаті первісного відображення гудвілу, активу або зобов’язання за операцією, що не являє собою об’єднання компаній, і яка на момент здійснення не впливає ані на обліковий прибуток, ані на оподатковуваний прибуток чи збиток.</w:t>
            </w:r>
          </w:p>
          <w:p>
            <w:pPr>
              <w:ind w:firstLine="709"/>
              <w:jc w:val="both"/>
              <w:rPr>
                <w:rFonts w:eastAsia="Times New Roman"/>
                <w:color w:val="000000"/>
                <w:lang w:val="uk-UA"/>
              </w:rPr>
            </w:pPr>
            <w:r>
              <w:rPr>
                <w:rFonts w:eastAsia="Times New Roman"/>
                <w:color w:val="000000"/>
                <w:lang w:val="uk-UA"/>
              </w:rPr>
              <w:t xml:space="preserve">Відстрочені податкові активи відображаються лише тоді, коли існує ймовірність отримання у майбутньому оподатковуваного прибутку, за рахунок якого можна здійснити залік тимчасових різниць, що зменшують податкову базу. Відстрочені податкові активи та зобов’язання визначаються за ставками податку, що будуть застосовуватись протягом періоду реалізації активу чи врегулювання зобов’язання на підставі законодавства, яке набуло чинності на звітну дату. </w:t>
            </w:r>
          </w:p>
          <w:p>
            <w:pPr>
              <w:ind w:firstLine="709"/>
              <w:jc w:val="both"/>
              <w:rPr>
                <w:rFonts w:eastAsia="Times New Roman"/>
                <w:color w:val="000000"/>
                <w:lang w:val="uk-UA"/>
              </w:rPr>
            </w:pPr>
            <w:r>
              <w:rPr>
                <w:rFonts w:eastAsia="Times New Roman"/>
                <w:color w:val="000000"/>
                <w:lang w:val="uk-UA"/>
              </w:rPr>
              <w:t>Крім цього, в Україні існують різні операційні податки, що застосовуються до діяльності Банку. Ці податки відображаються в складі адміністративних та операційних витрат.</w:t>
            </w:r>
          </w:p>
          <w:p>
            <w:pPr>
              <w:ind w:firstLine="709"/>
              <w:jc w:val="both"/>
              <w:rPr>
                <w:rFonts w:eastAsia="Times New Roman"/>
                <w:b/>
                <w:color w:val="000000"/>
                <w:lang w:val="uk-UA"/>
              </w:rPr>
            </w:pPr>
            <w:r>
              <w:rPr>
                <w:rFonts w:eastAsia="Times New Roman"/>
                <w:b/>
                <w:color w:val="000000"/>
                <w:lang w:val="uk-UA"/>
              </w:rPr>
              <w:t>Інвестиційна нерухомість</w:t>
            </w:r>
          </w:p>
          <w:p>
            <w:pPr>
              <w:ind w:firstLine="709"/>
              <w:jc w:val="both"/>
              <w:rPr>
                <w:rFonts w:eastAsia="Times New Roman"/>
                <w:color w:val="000000"/>
                <w:lang w:val="uk-UA"/>
              </w:rPr>
            </w:pPr>
            <w:r>
              <w:rPr>
                <w:rFonts w:eastAsia="Times New Roman"/>
                <w:color w:val="000000"/>
                <w:lang w:val="uk-UA"/>
              </w:rPr>
              <w:t xml:space="preserve">Інвестиційна нерухомість, яка складається із офісних приміщень, утримується для отримання доходів від довгострокової оренди або збільшення вартості і не займається Банком. Інвестиційна нерухомість спочатку оцінюється за первісною вартістю, включно з витратами на здійснення операції. Після первісного визнання інвестиційна нерухомість відображається за переоціненою вартістю, яка являє собою справедливу вартість на дату здійснення переоцінки і визначається на основі ринкових свідчень у результаті оцінки, проведеної незалежними оцінювачами, за вирахуванням накопичених у подальшому збитків від знецінення. Переоцінка здійснюється із достатньою регулярністю для того, щоб балансова вартість не відрізнялась істотно </w:t>
            </w:r>
            <w:r>
              <w:rPr>
                <w:rFonts w:eastAsia="Times New Roman"/>
                <w:color w:val="000000"/>
                <w:lang w:val="uk-UA"/>
              </w:rPr>
              <w:lastRenderedPageBreak/>
              <w:t>від тієї, яка була б визначена із використанням справедливої вартості на звітну дату. Прибутки та збитки, які виникають у результаті змін справедливої вартості інвестиційної нерухомості, включаються до складу прибутку або збитку того періоду, в якому вони виникають.</w:t>
            </w:r>
          </w:p>
          <w:p>
            <w:pPr>
              <w:ind w:firstLine="709"/>
              <w:jc w:val="both"/>
              <w:rPr>
                <w:rFonts w:eastAsia="Times New Roman"/>
                <w:b/>
                <w:color w:val="000000"/>
                <w:lang w:val="uk-UA"/>
              </w:rPr>
            </w:pPr>
            <w:r>
              <w:rPr>
                <w:rFonts w:eastAsia="Times New Roman"/>
                <w:b/>
                <w:color w:val="000000"/>
                <w:lang w:val="uk-UA"/>
              </w:rPr>
              <w:t>Основні засоби</w:t>
            </w:r>
          </w:p>
          <w:p>
            <w:pPr>
              <w:ind w:firstLine="709"/>
              <w:jc w:val="both"/>
              <w:rPr>
                <w:rFonts w:eastAsia="Times New Roman"/>
                <w:color w:val="000000"/>
                <w:lang w:val="uk-UA"/>
              </w:rPr>
            </w:pPr>
            <w:r>
              <w:rPr>
                <w:rFonts w:eastAsia="Times New Roman"/>
                <w:color w:val="000000"/>
                <w:lang w:val="uk-UA"/>
              </w:rPr>
              <w:t>Основні засоби (окрім будівель та земельних ділянок) відображаються за історичною вартістю, за вирахуванням накопиченої амортизації та визнаного збитку від знецінення, якщо такий є.</w:t>
            </w:r>
          </w:p>
          <w:p>
            <w:pPr>
              <w:ind w:firstLine="709"/>
              <w:jc w:val="both"/>
              <w:rPr>
                <w:rFonts w:eastAsia="Times New Roman"/>
                <w:color w:val="000000"/>
                <w:lang w:val="uk-UA"/>
              </w:rPr>
            </w:pPr>
            <w:r>
              <w:rPr>
                <w:rFonts w:eastAsia="Times New Roman"/>
                <w:color w:val="000000"/>
                <w:lang w:val="uk-UA"/>
              </w:rPr>
              <w:t>Після первісного визнання за вартістю придбання будівлі та земельні ділянки відображаються за переоціненою вартістю, що являє собою справедливу вартість на дату переоцінки за вирахуванням подальшої накопиченої амортизації і будь-яких подальших накопичених збитків від зменшення корисності. Переоцінка проводиться досить часто, щоб уникнути суттєвих розбіжностей між справедливою вартістю переоціненого активу і його балансовою вартістю.</w:t>
            </w:r>
          </w:p>
          <w:p>
            <w:pPr>
              <w:ind w:firstLine="709"/>
              <w:jc w:val="both"/>
              <w:rPr>
                <w:rFonts w:eastAsia="Times New Roman"/>
                <w:color w:val="000000"/>
                <w:lang w:val="uk-UA"/>
              </w:rPr>
            </w:pPr>
            <w:r>
              <w:rPr>
                <w:rFonts w:eastAsia="Times New Roman"/>
                <w:color w:val="000000"/>
                <w:lang w:val="uk-UA"/>
              </w:rPr>
              <w:t>Приріст вартості від переоцінки відображається у складі резерву переоцінки основних засобів у складі іншого сукупного доходу, за вирахуванням сум відновлення попереднього зменшення вартості цього активу, раніше відображеного у складі прибутку або збитку. В цьому випадку сума збільшення вартості активу відображається у складі прибутку або збитку. Зменшення вартості активу в результаті переоцінки визнається у складі прибутку або збитку, за винятком безпосереднього заліку такого зменшення проти попереднього приросту вартості по тому самому активу, визнаному у складі резерву переоцінки основних засобів.</w:t>
            </w:r>
          </w:p>
          <w:p>
            <w:pPr>
              <w:ind w:firstLine="709"/>
              <w:jc w:val="both"/>
              <w:rPr>
                <w:rFonts w:eastAsia="Times New Roman"/>
                <w:color w:val="000000"/>
                <w:lang w:val="uk-UA"/>
              </w:rPr>
            </w:pPr>
            <w:r>
              <w:rPr>
                <w:rFonts w:eastAsia="Times New Roman"/>
                <w:color w:val="000000"/>
                <w:lang w:val="uk-UA"/>
              </w:rPr>
              <w:t>Крім цього, накопичений знос на дату переоцінки виключається з одночасним зменшенням валової балансової вартості активу, і отримана сума перераховується виходячи з переоціненої суми активу. При вибутті активу відповідна сума, включена до резерву з переоцінки, переноситься до складу нерозподіленого прибутку.</w:t>
            </w:r>
          </w:p>
          <w:p>
            <w:pPr>
              <w:ind w:firstLine="709"/>
              <w:jc w:val="both"/>
              <w:rPr>
                <w:rFonts w:eastAsia="Times New Roman"/>
                <w:color w:val="000000"/>
                <w:lang w:val="uk-UA"/>
              </w:rPr>
            </w:pPr>
            <w:r>
              <w:rPr>
                <w:rFonts w:eastAsia="Times New Roman"/>
                <w:color w:val="000000"/>
                <w:lang w:val="uk-UA"/>
              </w:rPr>
              <w:t>Нарахування амортизації активу починається з дати його введення в експлуатацію. Амортизація нараховується прямолінійним методом протягом таких очікуваних строків корисної служби активів:</w:t>
            </w:r>
          </w:p>
          <w:p>
            <w:pPr>
              <w:ind w:firstLine="709"/>
              <w:jc w:val="both"/>
              <w:rPr>
                <w:rFonts w:eastAsia="Times New Roman"/>
                <w:color w:val="000000"/>
                <w:lang w:val="uk-UA"/>
              </w:rPr>
            </w:pPr>
            <w:r>
              <w:rPr>
                <w:rFonts w:eastAsia="Times New Roman"/>
                <w:color w:val="000000"/>
                <w:lang w:val="uk-UA"/>
              </w:rPr>
              <w:tab/>
            </w:r>
          </w:p>
          <w:tbl>
            <w:tblPr>
              <w:tblW w:w="3824" w:type="pct"/>
              <w:jc w:val="center"/>
              <w:tblBorders>
                <w:top w:val="single" w:sz="12" w:space="0" w:color="808080"/>
                <w:bottom w:val="single" w:sz="12" w:space="0" w:color="808080"/>
              </w:tblBorders>
              <w:tblLook w:val="0000" w:firstRow="0" w:lastRow="0" w:firstColumn="0" w:lastColumn="0" w:noHBand="0" w:noVBand="0"/>
            </w:tblPr>
            <w:tblGrid>
              <w:gridCol w:w="4005"/>
              <w:gridCol w:w="3800"/>
            </w:tblGrid>
            <w:tr>
              <w:trPr>
                <w:jc w:val="center"/>
              </w:trPr>
              <w:tc>
                <w:tcPr>
                  <w:tcW w:w="4005"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lang w:val="uk-UA"/>
                    </w:rPr>
                  </w:pPr>
                </w:p>
              </w:tc>
              <w:tc>
                <w:tcPr>
                  <w:tcW w:w="3800" w:type="dxa"/>
                  <w:tcBorders>
                    <w:top w:val="nil"/>
                    <w:left w:val="nil"/>
                    <w:bottom w:val="single" w:sz="4" w:space="0" w:color="auto"/>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b/>
                      <w:lang w:val="uk-UA"/>
                    </w:rPr>
                  </w:pPr>
                  <w:r>
                    <w:rPr>
                      <w:rFonts w:eastAsia="Times New Roman"/>
                      <w:b/>
                      <w:lang w:val="uk-UA"/>
                    </w:rPr>
                    <w:t>Роки</w:t>
                  </w:r>
                </w:p>
              </w:tc>
            </w:tr>
            <w:tr>
              <w:trPr>
                <w:jc w:val="center"/>
              </w:trPr>
              <w:tc>
                <w:tcPr>
                  <w:tcW w:w="4005"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lang w:val="uk-UA"/>
                    </w:rPr>
                  </w:pPr>
                  <w:r>
                    <w:rPr>
                      <w:rFonts w:eastAsia="Times New Roman"/>
                      <w:lang w:val="uk-UA"/>
                    </w:rPr>
                    <w:t>Будівлі</w:t>
                  </w:r>
                </w:p>
              </w:tc>
              <w:tc>
                <w:tcPr>
                  <w:tcW w:w="3800" w:type="dxa"/>
                  <w:tcBorders>
                    <w:top w:val="single" w:sz="4" w:space="0" w:color="auto"/>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lang w:val="uk-UA"/>
                    </w:rPr>
                  </w:pPr>
                  <w:r>
                    <w:rPr>
                      <w:rFonts w:eastAsia="Times New Roman"/>
                      <w:lang w:val="uk-UA"/>
                    </w:rPr>
                    <w:t>50</w:t>
                  </w:r>
                </w:p>
              </w:tc>
            </w:tr>
            <w:tr>
              <w:trPr>
                <w:jc w:val="center"/>
              </w:trPr>
              <w:tc>
                <w:tcPr>
                  <w:tcW w:w="4005"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lang w:val="uk-UA"/>
                    </w:rPr>
                  </w:pPr>
                  <w:r>
                    <w:rPr>
                      <w:rFonts w:eastAsia="Times New Roman"/>
                      <w:lang w:val="uk-UA"/>
                    </w:rPr>
                    <w:t>Меблі та обладнання</w:t>
                  </w:r>
                </w:p>
              </w:tc>
              <w:tc>
                <w:tcPr>
                  <w:tcW w:w="3800"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lang w:val="uk-UA"/>
                    </w:rPr>
                  </w:pPr>
                  <w:r>
                    <w:rPr>
                      <w:rFonts w:eastAsia="Times New Roman"/>
                      <w:lang w:val="uk-UA"/>
                    </w:rPr>
                    <w:t>3-10</w:t>
                  </w:r>
                </w:p>
              </w:tc>
            </w:tr>
            <w:tr>
              <w:trPr>
                <w:jc w:val="center"/>
              </w:trPr>
              <w:tc>
                <w:tcPr>
                  <w:tcW w:w="4005"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lang w:val="uk-UA"/>
                    </w:rPr>
                  </w:pPr>
                  <w:r>
                    <w:rPr>
                      <w:rFonts w:eastAsia="Times New Roman"/>
                      <w:lang w:val="uk-UA"/>
                    </w:rPr>
                    <w:t>Поліпшення орендованого майна</w:t>
                  </w:r>
                </w:p>
              </w:tc>
              <w:tc>
                <w:tcPr>
                  <w:tcW w:w="3800"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lang w:val="uk-UA"/>
                    </w:rPr>
                  </w:pPr>
                  <w:r>
                    <w:rPr>
                      <w:rFonts w:eastAsia="Times New Roman"/>
                      <w:lang w:val="uk-UA"/>
                    </w:rPr>
                    <w:t>Протягом строку дії відповідного договору оренди</w:t>
                  </w:r>
                </w:p>
              </w:tc>
            </w:tr>
            <w:tr>
              <w:trPr>
                <w:jc w:val="center"/>
              </w:trPr>
              <w:tc>
                <w:tcPr>
                  <w:tcW w:w="4005"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lang w:val="uk-UA"/>
                    </w:rPr>
                  </w:pPr>
                  <w:r>
                    <w:rPr>
                      <w:rFonts w:eastAsia="Times New Roman"/>
                      <w:lang w:val="uk-UA"/>
                    </w:rPr>
                    <w:t>Транспортні засоби</w:t>
                  </w:r>
                </w:p>
              </w:tc>
              <w:tc>
                <w:tcPr>
                  <w:tcW w:w="3800"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lang w:val="uk-UA"/>
                    </w:rPr>
                  </w:pPr>
                  <w:r>
                    <w:rPr>
                      <w:rFonts w:eastAsia="Times New Roman"/>
                      <w:lang w:val="uk-UA"/>
                    </w:rPr>
                    <w:t>5</w:t>
                  </w:r>
                </w:p>
              </w:tc>
            </w:tr>
          </w:tbl>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lang w:val="uk-UA"/>
              </w:rPr>
              <w:t>Залишкова вартість, строки корисної служби та методи нарахування амортизації активів аналізуються наприкінці кожного звітного року і коригуються за необхідності.</w:t>
            </w:r>
          </w:p>
          <w:p>
            <w:pPr>
              <w:ind w:firstLine="709"/>
              <w:jc w:val="both"/>
              <w:rPr>
                <w:rFonts w:eastAsia="Times New Roman"/>
                <w:color w:val="000000"/>
                <w:lang w:val="uk-UA"/>
              </w:rPr>
            </w:pPr>
            <w:r>
              <w:rPr>
                <w:rFonts w:eastAsia="Times New Roman"/>
                <w:color w:val="000000"/>
                <w:lang w:val="uk-UA"/>
              </w:rPr>
              <w:t>Витрати на ремонтно-відновлювальні роботи відображаються у складі інших операційних і адміністративних витрат у періоді, в якому такі витрати були понесені, крім випадків, коли такі витрати підлягають капіталізації.</w:t>
            </w:r>
          </w:p>
          <w:p>
            <w:pPr>
              <w:ind w:firstLine="709"/>
              <w:jc w:val="both"/>
              <w:rPr>
                <w:rFonts w:eastAsia="Times New Roman"/>
                <w:b/>
                <w:color w:val="000000"/>
                <w:lang w:val="uk-UA"/>
              </w:rPr>
            </w:pPr>
            <w:r>
              <w:rPr>
                <w:rFonts w:eastAsia="Times New Roman"/>
                <w:b/>
                <w:color w:val="000000"/>
                <w:lang w:val="uk-UA"/>
              </w:rPr>
              <w:t xml:space="preserve">Нематеріальні активи </w:t>
            </w:r>
          </w:p>
          <w:p>
            <w:pPr>
              <w:ind w:firstLine="709"/>
              <w:jc w:val="both"/>
              <w:rPr>
                <w:rFonts w:eastAsia="Times New Roman"/>
                <w:color w:val="000000"/>
                <w:lang w:val="uk-UA"/>
              </w:rPr>
            </w:pPr>
            <w:r>
              <w:rPr>
                <w:rFonts w:eastAsia="Times New Roman"/>
                <w:color w:val="000000"/>
                <w:lang w:val="uk-UA"/>
              </w:rPr>
              <w:t>Нематеріальні активи включають придбане програмне забезпечення. Нематеріальні активи, придбані окремо, первісно визнаються за вартістю придбання. Вартістю нематеріальних активів, придбаних в результаті об’єднання бізнесу, є їх справедлива вартість на дату придбання. Після первісного визнання нематеріальні активи відображаються за фактичною вартістю за вирахуванням накопиченої амортизації та накопичених збитків від зменшення корисності. Нематеріальні активи мають обмежені або невизначені строки корисної служби. Нематеріальні активи з обмеженим строком корисної служби амортизуються протягом строку корисної служби, що становить 3 роки, і аналізуються на предмет зменшення корисності у випадку наявності ознак можливого зменшення корисності нематеріального активу. Строки та порядок амортизації нематеріальних активів з обмеженим строком корисної служби аналізуються принаймні щорічно наприкінці кожного фінансового року.</w:t>
            </w:r>
          </w:p>
          <w:p>
            <w:pPr>
              <w:ind w:firstLine="709"/>
              <w:jc w:val="both"/>
              <w:rPr>
                <w:rFonts w:eastAsia="Times New Roman"/>
                <w:color w:val="000000"/>
                <w:lang w:val="uk-UA"/>
              </w:rPr>
            </w:pPr>
            <w:r>
              <w:rPr>
                <w:rFonts w:eastAsia="Times New Roman"/>
                <w:color w:val="000000"/>
                <w:lang w:val="uk-UA"/>
              </w:rPr>
              <w:t xml:space="preserve">Об’єкт основних засобів та нематеріальних активів припиняє визнаватися після вибуття або </w:t>
            </w:r>
            <w:r>
              <w:rPr>
                <w:rFonts w:eastAsia="Times New Roman"/>
                <w:color w:val="000000"/>
                <w:lang w:val="uk-UA"/>
              </w:rPr>
              <w:lastRenderedPageBreak/>
              <w:t>коли більше не очікується отримання майбутніх економічних вигід від продовження використання цього активу.</w:t>
            </w:r>
          </w:p>
          <w:p>
            <w:pPr>
              <w:ind w:firstLine="709"/>
              <w:jc w:val="both"/>
              <w:rPr>
                <w:rFonts w:eastAsia="Times New Roman"/>
                <w:color w:val="000000"/>
                <w:lang w:val="uk-UA"/>
              </w:rPr>
            </w:pPr>
            <w:r>
              <w:rPr>
                <w:rFonts w:eastAsia="Times New Roman"/>
                <w:color w:val="000000"/>
                <w:lang w:val="uk-UA"/>
              </w:rPr>
              <w:t>Результат від реалізації основних засобів, який розраховується як різниця між сумою отриманих коштів і балансовою вартістю активів, визнається у звіті про прибутки і збитки та інший сукупний дохід.</w:t>
            </w:r>
          </w:p>
          <w:p>
            <w:pPr>
              <w:ind w:firstLine="709"/>
              <w:jc w:val="both"/>
              <w:rPr>
                <w:rFonts w:eastAsia="Times New Roman"/>
                <w:b/>
                <w:color w:val="000000"/>
                <w:lang w:val="uk-UA"/>
              </w:rPr>
            </w:pPr>
            <w:r>
              <w:rPr>
                <w:rFonts w:eastAsia="Times New Roman"/>
                <w:b/>
                <w:color w:val="000000"/>
                <w:lang w:val="uk-UA"/>
              </w:rPr>
              <w:t>Активи, утримувані для продажу</w:t>
            </w:r>
          </w:p>
          <w:p>
            <w:pPr>
              <w:ind w:firstLine="709"/>
              <w:jc w:val="both"/>
              <w:rPr>
                <w:rFonts w:eastAsia="Times New Roman"/>
                <w:color w:val="000000"/>
                <w:lang w:val="uk-UA"/>
              </w:rPr>
            </w:pPr>
            <w:r>
              <w:rPr>
                <w:rFonts w:eastAsia="Times New Roman"/>
                <w:color w:val="000000"/>
                <w:lang w:val="uk-UA"/>
              </w:rPr>
              <w:t>Активи класифікуються як утримувані для продажу, якщо існує висока ймовірність того, що їхня балансова вартість буде відшкодована у результаті операції продажу, а не шляхом його подальшого використання, та актив (або група вибуття) може бути негайно проданий у його теперішньому стані. Керівництво повинне мати твердий намір здійснити операцію продажу, яка, як очікується, повинна задовольняти критерії операції завершеного продажу протягом одного року від дати класифікації активу як утримуваного для продажу.</w:t>
            </w:r>
          </w:p>
          <w:p>
            <w:pPr>
              <w:ind w:firstLine="709"/>
              <w:jc w:val="both"/>
              <w:rPr>
                <w:rFonts w:eastAsia="Times New Roman"/>
                <w:color w:val="000000"/>
                <w:lang w:val="uk-UA"/>
              </w:rPr>
            </w:pPr>
            <w:r>
              <w:rPr>
                <w:rFonts w:eastAsia="Times New Roman"/>
                <w:color w:val="000000"/>
                <w:lang w:val="uk-UA"/>
              </w:rPr>
              <w:t>Активи або групи вибуття, які мають бути ліквідовані, не класифікуються як утримувані для продажу, оскільки їхня балансова вартість буде відшкодована, в основному, за рахунок продовження використання. Активи або групи вибуття, які мають бути ліквідовані, включають активи або групи вибуття, які передбачається використовувати до кінця їхнього строку корисного використання або скоріше ліквідувати, ніж продати. Активи або групи вибуття, які мають бути ліквідовані, відображаються як припинена діяльність у тому періоді, в якому відбулася їхня ліквідація.</w:t>
            </w:r>
          </w:p>
          <w:p>
            <w:pPr>
              <w:ind w:firstLine="709"/>
              <w:jc w:val="both"/>
              <w:rPr>
                <w:rFonts w:eastAsia="Times New Roman"/>
                <w:color w:val="000000"/>
                <w:lang w:val="uk-UA"/>
              </w:rPr>
            </w:pPr>
            <w:r>
              <w:rPr>
                <w:rFonts w:eastAsia="Times New Roman"/>
                <w:color w:val="000000"/>
                <w:lang w:val="uk-UA"/>
              </w:rPr>
              <w:t>Активи, утримувані для продажу, оцінюються за меншою із двох величин: балансова вартість та справедлива вартість, за вирахуванням витрат на продаж. Якщо справедлива вартість, за вирахуванням витрат на продаж, активу, утримуваного для продажу, є нижчою за його балансову вартість, збиток від знецінення визнається у звіті про прибутки та збитки та інший сукупний дохід як збиток від активів, утримуваних для продажу. Будь-яке подальше збільшення справедливої вартості активу, за вирахуванням витрат на продаж, визнається у сумі, яка не перевищує сукупний збиток від знецінення, який був раніше визнаний стосовно цього активу.</w:t>
            </w:r>
          </w:p>
          <w:p>
            <w:pPr>
              <w:ind w:firstLine="709"/>
              <w:jc w:val="both"/>
              <w:rPr>
                <w:rFonts w:eastAsia="Times New Roman"/>
                <w:b/>
                <w:color w:val="000000"/>
                <w:lang w:val="uk-UA"/>
              </w:rPr>
            </w:pPr>
            <w:r>
              <w:rPr>
                <w:rFonts w:eastAsia="Times New Roman"/>
                <w:b/>
                <w:color w:val="000000"/>
                <w:lang w:val="uk-UA"/>
              </w:rPr>
              <w:t>Резерви</w:t>
            </w:r>
          </w:p>
          <w:p>
            <w:pPr>
              <w:ind w:firstLine="709"/>
              <w:jc w:val="both"/>
              <w:rPr>
                <w:rFonts w:eastAsia="Times New Roman"/>
                <w:color w:val="000000"/>
                <w:lang w:val="uk-UA"/>
              </w:rPr>
            </w:pPr>
            <w:r>
              <w:rPr>
                <w:rFonts w:eastAsia="Times New Roman"/>
                <w:color w:val="000000"/>
                <w:lang w:val="uk-UA"/>
              </w:rPr>
              <w:t>Резерви визнаються, коли внаслідок певних подій у минулому Банк має поточне юридичне або дійсне зобов’язання, для врегулювання якого, з великим ступенем вірогідності, буде необхідне вибуття ресурсів, які містять у собі певні економічні вигоди, і суму зобов’язання можна достовірно оцінити.</w:t>
            </w:r>
          </w:p>
          <w:p>
            <w:pPr>
              <w:ind w:firstLine="709"/>
              <w:jc w:val="both"/>
              <w:rPr>
                <w:rFonts w:eastAsia="Times New Roman"/>
                <w:color w:val="000000"/>
                <w:lang w:val="uk-UA"/>
              </w:rPr>
            </w:pPr>
            <w:r>
              <w:rPr>
                <w:rFonts w:eastAsia="Times New Roman"/>
                <w:color w:val="000000"/>
                <w:lang w:val="uk-UA"/>
              </w:rPr>
              <w:t xml:space="preserve">Величина визнаних резервів – це найкраща оцінка суми, необхідної для погашення поточних зобов’язань на кінець звітного періоду, з врахуванням ризиків та невизначеності, пов’язаних із зобов’язаннями.  Якщо величина резервів розрахована з використанням оцінених грошових потоків, необхідних для погашення поточних зобов’язань, то балансова вартість резервів визначається як дисконтована вартість таких грошових потоків (якщо вплив зміни вартості грошей в часі є суттєвим). </w:t>
            </w:r>
          </w:p>
          <w:p>
            <w:pPr>
              <w:ind w:firstLine="709"/>
              <w:jc w:val="both"/>
              <w:rPr>
                <w:rFonts w:eastAsia="Times New Roman"/>
                <w:color w:val="000000"/>
                <w:lang w:val="uk-UA"/>
              </w:rPr>
            </w:pPr>
            <w:r>
              <w:rPr>
                <w:rFonts w:eastAsia="Times New Roman"/>
                <w:color w:val="000000"/>
                <w:lang w:val="uk-UA"/>
              </w:rPr>
              <w:t>Коли очікується, що деякі або всі економічні вигоди, необхідні для погашення зобов’язань, будуть частково або повністю відшкодовані третьою стороною, то визнається як актив дебіторська заборгованість, за умови повної впевненості в отриманні відшкодування та можливості достовірної оцінки суми такої дебіторської заборгованості.</w:t>
            </w:r>
          </w:p>
          <w:p>
            <w:pPr>
              <w:ind w:firstLine="709"/>
              <w:jc w:val="both"/>
              <w:rPr>
                <w:rFonts w:eastAsia="Times New Roman"/>
                <w:b/>
                <w:color w:val="000000"/>
                <w:lang w:val="uk-UA"/>
              </w:rPr>
            </w:pPr>
            <w:r>
              <w:rPr>
                <w:rFonts w:eastAsia="Times New Roman"/>
                <w:b/>
                <w:color w:val="000000"/>
                <w:lang w:val="uk-UA"/>
              </w:rPr>
              <w:t xml:space="preserve">Зобов’язання з пенсійного забезпечення та інших виплат </w:t>
            </w:r>
          </w:p>
          <w:p>
            <w:pPr>
              <w:ind w:firstLine="709"/>
              <w:jc w:val="both"/>
              <w:rPr>
                <w:rFonts w:eastAsia="Times New Roman"/>
                <w:color w:val="000000"/>
                <w:lang w:val="uk-UA"/>
              </w:rPr>
            </w:pPr>
            <w:r>
              <w:rPr>
                <w:rFonts w:eastAsia="Times New Roman"/>
                <w:color w:val="000000"/>
                <w:lang w:val="uk-UA"/>
              </w:rPr>
              <w:t>Банк проводить визначені відрахування до Державної пенсійної системи України, яка вимагає від роботодавця здійснення поточних внесків, що розраховуються як відсоток від загальної суми заробітної плати. Ці витрати відносяться до періоду, в якому заробітна плата нараховується. Банк також має додаткові схеми пенсійного забезпечення у вигляді добровільних внесків до недержавного пенсійного фонду, що вимагає здійснення поточних внесків роботодавцем, які розраховуються як відсоток від внесків працівників до цього пенсійного фонду. Ці витрати відображаються у звітному періоді, до якого відноситься відповідна заробітна плата.  Банк не має програм додаткових виплат працівникам після припинення трудової діяльності або інших суттєвих компенсаційних програм, які вимагали б додаткових нарахувань.</w:t>
            </w:r>
          </w:p>
          <w:p>
            <w:pPr>
              <w:ind w:firstLine="709"/>
              <w:jc w:val="both"/>
              <w:rPr>
                <w:rFonts w:eastAsia="Times New Roman"/>
                <w:b/>
                <w:color w:val="000000"/>
                <w:lang w:val="uk-UA"/>
              </w:rPr>
            </w:pPr>
            <w:r>
              <w:rPr>
                <w:rFonts w:eastAsia="Times New Roman"/>
                <w:b/>
                <w:color w:val="000000"/>
                <w:lang w:val="uk-UA"/>
              </w:rPr>
              <w:t>Статутний капітал та інші резерви</w:t>
            </w:r>
          </w:p>
          <w:p>
            <w:pPr>
              <w:ind w:firstLine="709"/>
              <w:jc w:val="both"/>
              <w:rPr>
                <w:rFonts w:eastAsia="Times New Roman"/>
                <w:color w:val="000000"/>
                <w:lang w:val="uk-UA"/>
              </w:rPr>
            </w:pPr>
            <w:r>
              <w:rPr>
                <w:rFonts w:eastAsia="Times New Roman"/>
                <w:color w:val="000000"/>
                <w:lang w:val="uk-UA"/>
              </w:rPr>
              <w:t xml:space="preserve">Внески до статутного капіталу, зроблені до 1 січня 2001 року, визнаються за вартістю, </w:t>
            </w:r>
            <w:r>
              <w:rPr>
                <w:rFonts w:eastAsia="Times New Roman"/>
                <w:color w:val="000000"/>
                <w:lang w:val="uk-UA"/>
              </w:rPr>
              <w:lastRenderedPageBreak/>
              <w:t>перерахованою з урахуванням впливу гіперінфляції.  Внески в акціонерний капітал, зроблені після 1 січня 2001 року, визнаються за історичною вартістю. Прості та привілейовані акції відображаються у складі капіталу.</w:t>
            </w:r>
          </w:p>
          <w:p>
            <w:pPr>
              <w:ind w:firstLine="709"/>
              <w:jc w:val="both"/>
              <w:rPr>
                <w:rFonts w:eastAsia="Times New Roman"/>
                <w:color w:val="000000"/>
                <w:lang w:val="uk-UA"/>
              </w:rPr>
            </w:pPr>
            <w:r>
              <w:rPr>
                <w:rFonts w:eastAsia="Times New Roman"/>
                <w:color w:val="000000"/>
                <w:lang w:val="uk-UA"/>
              </w:rPr>
              <w:t>Набуті права власності на акції – набуття права власності на акції власної емісії Банку вираховується безпосередньо з капіталу. Прибуток чи збиток, що виникає в результаті придбання, продажу, випуску або анулювання власних акцій Банку, не відображається у складі прибутку чи збитку.</w:t>
            </w:r>
          </w:p>
          <w:p>
            <w:pPr>
              <w:ind w:firstLine="709"/>
              <w:jc w:val="both"/>
              <w:rPr>
                <w:rFonts w:eastAsia="Times New Roman"/>
                <w:color w:val="000000"/>
                <w:lang w:val="uk-UA"/>
              </w:rPr>
            </w:pPr>
            <w:r>
              <w:rPr>
                <w:rFonts w:eastAsia="Times New Roman"/>
                <w:color w:val="000000"/>
                <w:lang w:val="uk-UA"/>
              </w:rPr>
              <w:t xml:space="preserve">Сума перевищення отриманих коштів над номінальною вартістю випущених акцій відображається як додатковий сплачений капітал. </w:t>
            </w:r>
          </w:p>
          <w:p>
            <w:pPr>
              <w:ind w:firstLine="709"/>
              <w:jc w:val="both"/>
              <w:rPr>
                <w:rFonts w:eastAsia="Times New Roman"/>
                <w:color w:val="000000"/>
                <w:lang w:val="uk-UA"/>
              </w:rPr>
            </w:pPr>
            <w:r>
              <w:rPr>
                <w:rFonts w:eastAsia="Times New Roman"/>
                <w:color w:val="000000"/>
                <w:lang w:val="uk-UA"/>
              </w:rPr>
              <w:t>Інші резерви – резерви, відображені у складі капіталу (іншого сукупного доходу) в звіті про фінансовий стан Банку, включають резерв переоцінки інвестицій, наявних для продажу, який включає зміни справедливої вартості фінансових активів, доступних для продажу, та резерв переоцінки будівель, який включає резерв переоцінки землі та будівель.</w:t>
            </w:r>
          </w:p>
          <w:p>
            <w:pPr>
              <w:ind w:firstLine="709"/>
              <w:jc w:val="both"/>
              <w:rPr>
                <w:rFonts w:eastAsia="Times New Roman"/>
                <w:b/>
                <w:color w:val="000000"/>
                <w:lang w:val="uk-UA"/>
              </w:rPr>
            </w:pPr>
            <w:r>
              <w:rPr>
                <w:rFonts w:eastAsia="Times New Roman"/>
                <w:b/>
                <w:color w:val="000000"/>
                <w:lang w:val="uk-UA"/>
              </w:rPr>
              <w:t>Резервний фонд</w:t>
            </w:r>
          </w:p>
          <w:p>
            <w:pPr>
              <w:ind w:firstLine="709"/>
              <w:jc w:val="both"/>
              <w:rPr>
                <w:rFonts w:eastAsia="Times New Roman"/>
                <w:color w:val="000000"/>
                <w:lang w:val="uk-UA"/>
              </w:rPr>
            </w:pPr>
            <w:r>
              <w:rPr>
                <w:rFonts w:eastAsia="Times New Roman"/>
                <w:color w:val="000000"/>
                <w:lang w:val="uk-UA"/>
              </w:rPr>
              <w:t xml:space="preserve">Банк формує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банку до досягнення ними 25 відсотків розміру регулятивного капіталу Банку. </w:t>
            </w:r>
          </w:p>
          <w:p>
            <w:pPr>
              <w:ind w:firstLine="709"/>
              <w:jc w:val="both"/>
              <w:rPr>
                <w:rFonts w:eastAsia="Times New Roman"/>
                <w:b/>
                <w:color w:val="000000"/>
                <w:lang w:val="uk-UA"/>
              </w:rPr>
            </w:pPr>
            <w:r>
              <w:rPr>
                <w:rFonts w:eastAsia="Times New Roman"/>
                <w:b/>
                <w:color w:val="000000"/>
                <w:lang w:val="uk-UA"/>
              </w:rPr>
              <w:t>Звітність за сегментами</w:t>
            </w:r>
          </w:p>
          <w:p>
            <w:pPr>
              <w:ind w:firstLine="709"/>
              <w:jc w:val="both"/>
              <w:rPr>
                <w:rFonts w:eastAsia="Times New Roman"/>
                <w:color w:val="000000"/>
                <w:lang w:val="uk-UA"/>
              </w:rPr>
            </w:pPr>
            <w:r>
              <w:rPr>
                <w:rFonts w:eastAsia="Times New Roman"/>
                <w:color w:val="000000"/>
                <w:lang w:val="uk-UA"/>
              </w:rPr>
              <w:t>Сегментна звітність Банку ґрунтується на таких операційних сегментах: фізичні особи, юридичні особи, фінансові установи, управління активами та інше.</w:t>
            </w:r>
          </w:p>
          <w:p>
            <w:pPr>
              <w:ind w:firstLine="709"/>
              <w:jc w:val="both"/>
              <w:rPr>
                <w:rFonts w:eastAsia="Times New Roman"/>
                <w:b/>
                <w:color w:val="000000"/>
                <w:lang w:val="uk-UA"/>
              </w:rPr>
            </w:pPr>
            <w:r>
              <w:rPr>
                <w:rFonts w:eastAsia="Times New Roman"/>
                <w:b/>
                <w:color w:val="000000"/>
                <w:lang w:val="uk-UA"/>
              </w:rPr>
              <w:t>Умовні зобов’язання</w:t>
            </w:r>
          </w:p>
          <w:p>
            <w:pPr>
              <w:ind w:firstLine="709"/>
              <w:jc w:val="both"/>
              <w:rPr>
                <w:rFonts w:eastAsia="Times New Roman"/>
                <w:color w:val="000000"/>
                <w:lang w:val="uk-UA"/>
              </w:rPr>
            </w:pPr>
            <w:r>
              <w:rPr>
                <w:rFonts w:eastAsia="Times New Roman"/>
                <w:color w:val="000000"/>
                <w:lang w:val="uk-UA"/>
              </w:rPr>
              <w:t>Умовні зобов’язання не відображаються у звіті про фінансовий стан. Розкриття інформації щодо таких зобов’язань надається, за винятком випадків, коли відтік ресурсів для виконання таких зобов’язань є малоймовірним. Умовні активи не визнаються у звіті про фінансовий стан. Розкриття інформації щодо таких активів надається, коли надходження пов’язаних із ними економічних вигод є ймовірним.</w:t>
            </w:r>
          </w:p>
          <w:p>
            <w:pPr>
              <w:ind w:firstLine="709"/>
              <w:jc w:val="both"/>
              <w:rPr>
                <w:rFonts w:eastAsia="Times New Roman"/>
                <w:b/>
                <w:color w:val="000000"/>
                <w:lang w:val="uk-UA"/>
              </w:rPr>
            </w:pPr>
            <w:r>
              <w:rPr>
                <w:rFonts w:eastAsia="Times New Roman"/>
                <w:b/>
                <w:color w:val="000000"/>
                <w:lang w:val="uk-UA"/>
              </w:rPr>
              <w:t>Визнання доходів та витрат</w:t>
            </w:r>
          </w:p>
          <w:p>
            <w:pPr>
              <w:ind w:firstLine="709"/>
              <w:jc w:val="both"/>
              <w:rPr>
                <w:rFonts w:eastAsia="Times New Roman"/>
                <w:color w:val="000000"/>
                <w:lang w:val="uk-UA"/>
              </w:rPr>
            </w:pPr>
            <w:r>
              <w:rPr>
                <w:rFonts w:eastAsia="Times New Roman"/>
                <w:color w:val="000000"/>
                <w:lang w:val="uk-UA"/>
              </w:rPr>
              <w:t xml:space="preserve">Доходи визнаються, якщо існує висока вірогідність того, що Банк отримає економічні вигоди, а доходи можуть бути достовірно визначені. </w:t>
            </w:r>
          </w:p>
          <w:p>
            <w:pPr>
              <w:ind w:firstLine="709"/>
              <w:jc w:val="both"/>
              <w:rPr>
                <w:rFonts w:eastAsia="Times New Roman"/>
                <w:color w:val="000000"/>
                <w:lang w:val="uk-UA"/>
              </w:rPr>
            </w:pPr>
            <w:r>
              <w:rPr>
                <w:rFonts w:eastAsia="Times New Roman"/>
                <w:color w:val="000000"/>
                <w:lang w:val="uk-UA"/>
              </w:rPr>
              <w:t xml:space="preserve">Процентні доходи та витрати визнаються за методом нарахування з використанням методу ефективного відсотка.  Метод ефективного відсотка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pPr>
              <w:ind w:firstLine="709"/>
              <w:jc w:val="both"/>
              <w:rPr>
                <w:rFonts w:eastAsia="Times New Roman"/>
                <w:color w:val="000000"/>
                <w:lang w:val="uk-UA"/>
              </w:rPr>
            </w:pPr>
            <w:r>
              <w:rPr>
                <w:rFonts w:eastAsia="Times New Roman"/>
                <w:color w:val="000000"/>
                <w:lang w:val="uk-UA"/>
              </w:rPr>
              <w:t>Ефективна відсоткова ставка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 доцільно, протягом коротшого періоду, до чистої балансової вартості фінансового активу або фінансового зобов’язання.</w:t>
            </w:r>
          </w:p>
          <w:p>
            <w:pPr>
              <w:ind w:firstLine="709"/>
              <w:jc w:val="both"/>
              <w:rPr>
                <w:rFonts w:eastAsia="Times New Roman"/>
                <w:color w:val="000000"/>
                <w:lang w:val="uk-UA"/>
              </w:rPr>
            </w:pPr>
            <w:r>
              <w:rPr>
                <w:rFonts w:eastAsia="Times New Roman"/>
                <w:color w:val="000000"/>
                <w:lang w:val="uk-UA"/>
              </w:rPr>
              <w:t>Банк включає до розрахунку ефективного відсотка всі сплачені та/або отримані комісії і збори,та витрати на операцію, що є невід’ємною частиною доходу/витрат фінансового інструменту, а саме:</w:t>
            </w:r>
          </w:p>
          <w:p>
            <w:pPr>
              <w:ind w:firstLine="709"/>
              <w:jc w:val="both"/>
              <w:rPr>
                <w:rFonts w:eastAsia="Times New Roman"/>
                <w:color w:val="000000"/>
                <w:lang w:val="uk-UA"/>
              </w:rPr>
            </w:pPr>
            <w:r>
              <w:rPr>
                <w:rFonts w:eastAsia="Times New Roman"/>
                <w:color w:val="000000"/>
                <w:lang w:val="uk-UA"/>
              </w:rPr>
              <w:t>а) комісії за ініціювання фінансового інструменту, що отримані/сплачені Банком і пов’язані зі створенням або придбанням такого фінансового інструменту;</w:t>
            </w:r>
          </w:p>
          <w:p>
            <w:pPr>
              <w:ind w:firstLine="709"/>
              <w:jc w:val="both"/>
              <w:rPr>
                <w:rFonts w:eastAsia="Times New Roman"/>
                <w:color w:val="000000"/>
                <w:lang w:val="uk-UA"/>
              </w:rPr>
            </w:pPr>
            <w:r>
              <w:rPr>
                <w:rFonts w:eastAsia="Times New Roman"/>
                <w:color w:val="000000"/>
                <w:lang w:val="uk-UA"/>
              </w:rPr>
              <w:t>б) комісії, що отримані/сплачені Банком за зобов’язання з кредитування під час ініціювання або придбання кредиту як компенсація за участь у придбанні фінансового інструменту, якщо є ймовірність того, що кредитний договір буде укладено;</w:t>
            </w:r>
          </w:p>
          <w:p>
            <w:pPr>
              <w:ind w:firstLine="709"/>
              <w:jc w:val="both"/>
              <w:rPr>
                <w:rFonts w:eastAsia="Times New Roman"/>
                <w:color w:val="000000"/>
                <w:lang w:val="uk-UA"/>
              </w:rPr>
            </w:pPr>
            <w:r>
              <w:rPr>
                <w:rFonts w:eastAsia="Times New Roman"/>
                <w:color w:val="000000"/>
                <w:lang w:val="uk-UA"/>
              </w:rPr>
              <w:t>в) комісії, що отримані/сплачені Банком під час випуску боргових зобов’язань, що обліковуються за амортизованою собівартістю.</w:t>
            </w:r>
          </w:p>
          <w:p>
            <w:pPr>
              <w:ind w:firstLine="709"/>
              <w:jc w:val="both"/>
              <w:rPr>
                <w:rFonts w:eastAsia="Times New Roman"/>
                <w:color w:val="000000"/>
                <w:lang w:val="uk-UA"/>
              </w:rPr>
            </w:pPr>
            <w:r>
              <w:rPr>
                <w:rFonts w:eastAsia="Times New Roman"/>
                <w:color w:val="000000"/>
                <w:lang w:val="uk-UA"/>
              </w:rPr>
              <w:t>Доходи за борговими фінансовими інструментами відображаються з використанням методу ефективного відсотка, за виключенням фінансових активів, що відображаються за справедливою вартістю через прибутки та збитки.</w:t>
            </w:r>
          </w:p>
          <w:p>
            <w:pPr>
              <w:ind w:firstLine="709"/>
              <w:jc w:val="both"/>
              <w:rPr>
                <w:rFonts w:eastAsia="Times New Roman"/>
                <w:color w:val="000000"/>
                <w:lang w:val="uk-UA"/>
              </w:rPr>
            </w:pPr>
            <w:r>
              <w:rPr>
                <w:rFonts w:eastAsia="Times New Roman"/>
                <w:color w:val="000000"/>
                <w:lang w:val="uk-UA"/>
              </w:rPr>
              <w:t xml:space="preserve">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w:t>
            </w:r>
            <w:r>
              <w:rPr>
                <w:rFonts w:eastAsia="Times New Roman"/>
                <w:color w:val="000000"/>
                <w:lang w:val="uk-UA"/>
              </w:rPr>
              <w:lastRenderedPageBreak/>
              <w:t>використанням процентної ставки, яка застосовувалася для дисконтування майбутніх грошових потоків з метою оцінки збитку від знецінення.</w:t>
            </w:r>
          </w:p>
          <w:p>
            <w:pPr>
              <w:ind w:firstLine="709"/>
              <w:jc w:val="both"/>
              <w:rPr>
                <w:rFonts w:eastAsia="Times New Roman"/>
                <w:color w:val="000000"/>
                <w:lang w:val="uk-UA"/>
              </w:rPr>
            </w:pPr>
            <w:r>
              <w:rPr>
                <w:rFonts w:eastAsia="Times New Roman"/>
                <w:color w:val="000000"/>
                <w:lang w:val="uk-UA"/>
              </w:rPr>
              <w:t>Проценти отримані від активів, що оцінюються за справедливою вартістю, класифікуються як процентні доходи.</w:t>
            </w:r>
          </w:p>
          <w:p>
            <w:pPr>
              <w:ind w:firstLine="709"/>
              <w:jc w:val="both"/>
              <w:rPr>
                <w:rFonts w:eastAsia="Times New Roman"/>
                <w:color w:val="000000"/>
                <w:lang w:val="uk-UA"/>
              </w:rPr>
            </w:pPr>
            <w:r>
              <w:rPr>
                <w:rFonts w:eastAsia="Times New Roman"/>
                <w:color w:val="000000"/>
                <w:lang w:val="uk-UA"/>
              </w:rPr>
              <w:t>Комісійні доходи і витрати (далі – комісії) – доходи і витрати за наданими/отриманими послугами, сума яких обчислюється пропорційно сумі активу або зобов'язання чи є фіксованою.</w:t>
            </w:r>
          </w:p>
          <w:p>
            <w:pPr>
              <w:ind w:firstLine="709"/>
              <w:jc w:val="both"/>
              <w:rPr>
                <w:rFonts w:eastAsia="Times New Roman"/>
                <w:color w:val="000000"/>
                <w:lang w:val="uk-UA"/>
              </w:rPr>
            </w:pPr>
            <w:r>
              <w:rPr>
                <w:rFonts w:eastAsia="Times New Roman"/>
                <w:color w:val="000000"/>
                <w:lang w:val="uk-UA"/>
              </w:rPr>
              <w:t>Визнання комісійних доходів та витрат – комісії за надання кредитів, разом із відповідними прямими витратами, переносяться на майбутні періоди та визнаються як коригування ефективної відсоткової ставки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відсоткової ставки за наданим кредитом. Коли малоймовірно, що зобов’язання з кредитування призведе до укладання конкретного кредитного договору або надання траншу кредиту, плата за зобов’язання визнається у звіті про прибутки та збитки та інший сукупний дохід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прибутки та збитки та інший сукупний дохід після завершення цього строку. Комісія за обслуговування кредиту визнається як дохід під час надання послуги. Усі інші комісії визнаються після надання відповідних послуг.</w:t>
            </w:r>
          </w:p>
          <w:p>
            <w:pPr>
              <w:ind w:firstLine="709"/>
              <w:jc w:val="both"/>
              <w:rPr>
                <w:rFonts w:eastAsia="Times New Roman"/>
                <w:color w:val="000000"/>
                <w:lang w:val="uk-UA"/>
              </w:rPr>
            </w:pPr>
            <w:r>
              <w:rPr>
                <w:rFonts w:eastAsia="Times New Roman"/>
                <w:color w:val="000000"/>
                <w:lang w:val="uk-UA"/>
              </w:rPr>
              <w:t>Інші доходи визнаються у прибутках та збитках, коли завершується відповідна операція.</w:t>
            </w:r>
          </w:p>
          <w:p>
            <w:pPr>
              <w:ind w:firstLine="709"/>
              <w:jc w:val="both"/>
              <w:rPr>
                <w:rFonts w:eastAsia="Times New Roman"/>
                <w:b/>
                <w:color w:val="000000"/>
                <w:lang w:val="uk-UA"/>
              </w:rPr>
            </w:pPr>
            <w:r>
              <w:rPr>
                <w:rFonts w:eastAsia="Times New Roman"/>
                <w:b/>
                <w:color w:val="000000"/>
                <w:lang w:val="uk-UA"/>
              </w:rPr>
              <w:t>Застосування нових та переглянутих Міжнародних стандартів фінансової звітності («МСФЗ»)</w:t>
            </w:r>
          </w:p>
          <w:p>
            <w:pPr>
              <w:ind w:firstLine="709"/>
              <w:jc w:val="both"/>
              <w:rPr>
                <w:rFonts w:eastAsia="Times New Roman"/>
                <w:b/>
                <w:color w:val="000000"/>
                <w:lang w:val="uk-UA"/>
              </w:rPr>
            </w:pPr>
            <w:r>
              <w:rPr>
                <w:rFonts w:eastAsia="Times New Roman"/>
                <w:b/>
                <w:color w:val="000000"/>
                <w:lang w:val="uk-UA"/>
              </w:rPr>
              <w:t>Нові прийняті і переглянуті МСФЗ</w:t>
            </w:r>
          </w:p>
          <w:p>
            <w:pPr>
              <w:ind w:firstLine="709"/>
              <w:jc w:val="both"/>
              <w:rPr>
                <w:rFonts w:eastAsia="Times New Roman"/>
                <w:i/>
                <w:color w:val="000000"/>
                <w:lang w:val="uk-UA"/>
              </w:rPr>
            </w:pPr>
            <w:r>
              <w:rPr>
                <w:rFonts w:eastAsia="Times New Roman"/>
                <w:i/>
                <w:color w:val="000000"/>
                <w:lang w:val="uk-UA"/>
              </w:rPr>
              <w:t>МСФЗ 13 «Оцінка справедливої вартості»</w:t>
            </w:r>
          </w:p>
          <w:p>
            <w:pPr>
              <w:ind w:firstLine="709"/>
              <w:jc w:val="both"/>
              <w:rPr>
                <w:rFonts w:eastAsia="Times New Roman"/>
                <w:color w:val="000000"/>
                <w:lang w:val="uk-UA"/>
              </w:rPr>
            </w:pPr>
            <w:r>
              <w:rPr>
                <w:rFonts w:eastAsia="Times New Roman"/>
                <w:color w:val="000000"/>
                <w:lang w:val="uk-UA"/>
              </w:rPr>
              <w:t>МСФЗ 13 «Оцінка справедливої вартості» вміщує в єдиному стандарті рекомендації щодо порядку здійснення оцінки справедливої вартості та розкриття інформації в частині визначення справедливої вартості.  Стандарт дає визначення справедливої вартості, встановлює концептуальну основу для оцінки справедливої вартості і вимагає розкриття інформації про оцінки справедливої вартості.  МСФЗ 13 «Оцінка справедливої вартості» має широку сферу застосування; положення стандарту стосуються як фінансових, так і нефінансових інструментів, щодо яких інші МСФЗ вимагають або допускають використання методу оцінки справедливої вартості або розкриття інформації про оцінки справедливої вартості, за винятком окремо обумовлених випадків.</w:t>
            </w:r>
          </w:p>
          <w:p>
            <w:pPr>
              <w:ind w:firstLine="709"/>
              <w:jc w:val="both"/>
              <w:rPr>
                <w:rFonts w:eastAsia="Times New Roman"/>
                <w:color w:val="000000"/>
                <w:lang w:val="uk-UA"/>
              </w:rPr>
            </w:pPr>
            <w:r>
              <w:rPr>
                <w:rFonts w:eastAsia="Times New Roman"/>
                <w:color w:val="000000"/>
                <w:lang w:val="uk-UA"/>
              </w:rPr>
              <w:t>Загалом вимоги до розкриття інформації, передбачені у МСФЗ 13 «Оцінка справедливої вартості», є ширшими за ті, які висувалися МСФЗ до набрання ним чинності.  Наприклад, вимоги щодо застосування оцінок справедливої вартості та пов’язаного з ними розкриття інформації на основі трирівневої ієрархії справедливої вартості, які раніше висувались МСФЗ 7 «Фінансові інструменти: розкриття інформації» лише до фінансових інструментів, тепер згідно з МСФЗ 13 «Оцінка справедливої вартості» стосуються всіх активів і зобов’язань у сфері його застосування.</w:t>
            </w:r>
          </w:p>
          <w:p>
            <w:pPr>
              <w:ind w:firstLine="709"/>
              <w:jc w:val="both"/>
              <w:rPr>
                <w:rFonts w:eastAsia="Times New Roman"/>
                <w:color w:val="000000"/>
                <w:lang w:val="uk-UA"/>
              </w:rPr>
            </w:pPr>
            <w:r>
              <w:rPr>
                <w:rFonts w:eastAsia="Times New Roman"/>
                <w:color w:val="000000"/>
                <w:lang w:val="uk-UA"/>
              </w:rPr>
              <w:t>Застосування МСФЗ 13 «Оцінка справедливої вартості» призвело до більш детального розкриття інформації у фінансовій звітності Банку.</w:t>
            </w:r>
          </w:p>
          <w:p>
            <w:pPr>
              <w:ind w:firstLine="709"/>
              <w:jc w:val="both"/>
              <w:rPr>
                <w:rFonts w:eastAsia="Times New Roman"/>
                <w:i/>
                <w:color w:val="000000"/>
                <w:lang w:val="uk-UA"/>
              </w:rPr>
            </w:pPr>
            <w:r>
              <w:rPr>
                <w:rFonts w:eastAsia="Times New Roman"/>
                <w:i/>
                <w:color w:val="000000"/>
                <w:lang w:val="uk-UA"/>
              </w:rPr>
              <w:t>Нові і переглянуті стандарти щодо консолідації, угод про спільну діяльність, асоційованих компаній та розкриття інформації</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МСФЗ 10 «Консолідована фінансова звітність» ;</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МСФЗ 11 «Спільна діяльність»;</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МСФЗ 12 «Розкриття інформації про частки участі в інших суб'єктах господарювання»;</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Поправки до МСФЗ 10 «Консолідована фінансова звітність», МСФЗ 11 «Спільна діяльність» та МСФЗ 12 «Розкриття інформації про частки участі в інших суб'єктах господарювання» – «Консолідована фінансова звітність, угоди про спільну діяльність та розкриття інформації щодо часток в інших підприємствах: Перехідні рекомендації»;</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МСБО 27 (переглянутий у 2011 році) «Консолідована та окрема фінансова звітність»;</w:t>
            </w:r>
          </w:p>
          <w:p>
            <w:pPr>
              <w:tabs>
                <w:tab w:val="left" w:pos="1035"/>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МСБО 28 (переглянутий у 2011 році) «Інвестиції в асоційовані підприємства»;</w:t>
            </w:r>
          </w:p>
          <w:p>
            <w:pPr>
              <w:ind w:firstLine="709"/>
              <w:jc w:val="both"/>
              <w:rPr>
                <w:rFonts w:eastAsia="Times New Roman"/>
                <w:color w:val="000000"/>
                <w:lang w:val="uk-UA"/>
              </w:rPr>
            </w:pPr>
            <w:r>
              <w:rPr>
                <w:rFonts w:eastAsia="Times New Roman"/>
                <w:color w:val="000000"/>
                <w:lang w:val="uk-UA"/>
              </w:rPr>
              <w:lastRenderedPageBreak/>
              <w:t>У травні 2011 року був випущений пакет із п’яти стандартів щодо консолідації, угод про спільну діяльність, асоційованих компаній та розкриття інформації, який включає МСФЗ 10 «Консолідована фінансова звітність», МСФЗ 11 «Спільна діяльність», МСФЗ 12 «Розкриття інформації про частки участі в інших суб'єктах господарювання», МСБО 27 (переглянутий у 2011 році) «Консолідована та окрема фінансова звітність» та МСБО 28 (переглянутий у 2011 році) «Інвестиції в асоційовані підприємства».  Пакет п’яти стандартів на застосовується Банком, оскільки Банк не проводить угод та операцій, що б регулювалися зазначеними стандартами.</w:t>
            </w:r>
          </w:p>
          <w:p>
            <w:pPr>
              <w:ind w:firstLine="709"/>
              <w:jc w:val="both"/>
              <w:rPr>
                <w:rFonts w:eastAsia="Times New Roman"/>
                <w:i/>
                <w:color w:val="000000"/>
                <w:lang w:val="uk-UA"/>
              </w:rPr>
            </w:pPr>
            <w:r>
              <w:rPr>
                <w:rFonts w:eastAsia="Times New Roman"/>
                <w:i/>
                <w:color w:val="000000"/>
                <w:lang w:val="uk-UA"/>
              </w:rPr>
              <w:t>Поправки до МСФЗ 7 «Фінансові інструменти: розкриття інформації»</w:t>
            </w:r>
          </w:p>
          <w:p>
            <w:pPr>
              <w:ind w:firstLine="709"/>
              <w:jc w:val="both"/>
              <w:rPr>
                <w:rFonts w:eastAsia="Times New Roman"/>
                <w:color w:val="000000"/>
                <w:lang w:val="uk-UA"/>
              </w:rPr>
            </w:pPr>
            <w:r>
              <w:rPr>
                <w:rFonts w:eastAsia="Times New Roman"/>
                <w:color w:val="000000"/>
                <w:lang w:val="uk-UA"/>
              </w:rPr>
              <w:t>Поправки до МСФЗ 7 «Фінансові інструменти: розкриття інформації» – «Розкриття інформації – Взаємозалік фінансових активів і фінансових зобов’язань».</w:t>
            </w:r>
          </w:p>
          <w:p>
            <w:pPr>
              <w:ind w:firstLine="709"/>
              <w:jc w:val="both"/>
              <w:rPr>
                <w:rFonts w:eastAsia="Times New Roman"/>
                <w:color w:val="000000"/>
                <w:lang w:val="uk-UA"/>
              </w:rPr>
            </w:pPr>
            <w:r>
              <w:rPr>
                <w:rFonts w:eastAsia="Times New Roman"/>
                <w:color w:val="000000"/>
                <w:lang w:val="uk-UA"/>
              </w:rPr>
              <w:t>Поправки до МСФЗ 7 «Фінансові інструменти: розкриття інформації» вимагають розкриття інформації про права на взаємозалік та відповідні угоди (такі, як вимога надання забезпечення) стосовно фінансових інструментів, які виникають за обов’язковою генеральною угодою про взаємозалік або аналогічною угодою.  Розкриття інформації необхідно робити ретроспективно для усіх порівняльних періодів.</w:t>
            </w:r>
          </w:p>
          <w:p>
            <w:pPr>
              <w:ind w:firstLine="709"/>
              <w:jc w:val="both"/>
              <w:rPr>
                <w:rFonts w:eastAsia="Times New Roman"/>
                <w:color w:val="000000"/>
                <w:lang w:val="uk-UA"/>
              </w:rPr>
            </w:pPr>
            <w:r>
              <w:rPr>
                <w:rFonts w:eastAsia="Times New Roman"/>
                <w:color w:val="000000"/>
                <w:lang w:val="uk-UA"/>
              </w:rPr>
              <w:t>Керівництво Банку вважає, що застосування цих поправок до МСФЗ 7«Фінансові інструменти: розкриття інформації» не призвело до суттєвого впливу на фінансову звітність.</w:t>
            </w:r>
          </w:p>
          <w:p>
            <w:pPr>
              <w:ind w:firstLine="709"/>
              <w:jc w:val="both"/>
              <w:rPr>
                <w:rFonts w:eastAsia="Times New Roman"/>
                <w:i/>
                <w:color w:val="000000"/>
                <w:lang w:val="uk-UA"/>
              </w:rPr>
            </w:pPr>
            <w:r>
              <w:rPr>
                <w:rFonts w:eastAsia="Times New Roman"/>
                <w:i/>
                <w:color w:val="000000"/>
                <w:lang w:val="uk-UA"/>
              </w:rPr>
              <w:t>Поправки до МСБО 1 «Подання статей інших сукупних доходів»</w:t>
            </w:r>
          </w:p>
          <w:p>
            <w:pPr>
              <w:ind w:firstLine="709"/>
              <w:jc w:val="both"/>
              <w:rPr>
                <w:rFonts w:eastAsia="Times New Roman"/>
                <w:color w:val="000000"/>
                <w:lang w:val="uk-UA"/>
              </w:rPr>
            </w:pPr>
            <w:r>
              <w:rPr>
                <w:rFonts w:eastAsia="Times New Roman"/>
                <w:color w:val="000000"/>
                <w:lang w:val="uk-UA"/>
              </w:rPr>
              <w:t xml:space="preserve">Поправки запроваджують нову термінологію щодо звіту про сукупні доходи та звіту про фінансові результати.  Згідно з поправками до МСБО 1 «Подання статей інших сукупних доходів» «Звіт про сукупні доходи» перейменовується на «Звіт про прибутки і збитки та інші сукупні доходи», а «Звіт про фінансові результати» перейменовується на «Звіт про прибутки та збитки», або застосовується інша назва. </w:t>
            </w:r>
          </w:p>
          <w:p>
            <w:pPr>
              <w:ind w:firstLine="709"/>
              <w:jc w:val="both"/>
              <w:rPr>
                <w:rFonts w:eastAsia="Times New Roman"/>
                <w:color w:val="000000"/>
                <w:lang w:val="uk-UA"/>
              </w:rPr>
            </w:pPr>
            <w:r>
              <w:rPr>
                <w:rFonts w:eastAsia="Times New Roman"/>
                <w:color w:val="000000"/>
                <w:lang w:val="uk-UA"/>
              </w:rPr>
              <w:t>До 31 грудня 2013 року Банк використовував назву «Звіт про сукупні прибутки та збитки», починаючи з 31 грудня 2013 року Банк використовує назву «Звіт про прибутки та збитки та інший сукупний дохід».</w:t>
            </w:r>
          </w:p>
          <w:p>
            <w:pPr>
              <w:ind w:firstLine="709"/>
              <w:jc w:val="both"/>
              <w:rPr>
                <w:rFonts w:eastAsia="Times New Roman"/>
                <w:color w:val="000000"/>
                <w:lang w:val="uk-UA"/>
              </w:rPr>
            </w:pPr>
            <w:r>
              <w:rPr>
                <w:rFonts w:eastAsia="Times New Roman"/>
                <w:color w:val="000000"/>
                <w:lang w:val="uk-UA"/>
              </w:rPr>
              <w:t>Поправки до МСБО 1 «Подання статей інших сукупних доходів» зберігають варіант подання прибутків або збитків та інших сукупних доходів або в одному звіті, або у двох окремих звітах, які ідуть один за одним.  Однак, поправки до МСБО 1 вимагають, щоб статті інших сукупних доходів були згруповані у дві категорії у розділі інших сукупних доходів: (a) статті, які у подальшому не змінять свою класифікацію на прибуток або збиток, та (б) статті, які можуть змінити класифікацію у подальшому на прибуток або збиток за умови виконання спеціальних умов.  Податок на прибуток за статтями інших сукупних доходів вимагається розподіляти на тій самій основі – поправки не змінюють варіанта подання статей інших сукупних доходів або до оподаткування, або за вирахуванням податків.  Поправки були застосовані ретроспективно і, відповідно, у подання статей інших сукупних доходів були внесені коригування для відображення цих змін.  Окрім вищезазначених змін у поданні, застосування поправок до МСБО 1 «Подання статей інших сукупних доходів» не призвело до будь-якого впливу на прибуток або збиток, інші сукупні доходи та загальні сукупні доходи.</w:t>
            </w:r>
          </w:p>
          <w:p>
            <w:pPr>
              <w:ind w:firstLine="709"/>
              <w:jc w:val="both"/>
              <w:rPr>
                <w:rFonts w:eastAsia="Times New Roman"/>
                <w:i/>
                <w:color w:val="000000"/>
                <w:lang w:val="uk-UA"/>
              </w:rPr>
            </w:pPr>
            <w:r>
              <w:rPr>
                <w:rFonts w:eastAsia="Times New Roman"/>
                <w:i/>
                <w:color w:val="000000"/>
                <w:lang w:val="uk-UA"/>
              </w:rPr>
              <w:t>Поправки до МСБО 19 «Виплати працівникам»</w:t>
            </w:r>
          </w:p>
          <w:p>
            <w:pPr>
              <w:ind w:firstLine="709"/>
              <w:jc w:val="both"/>
              <w:rPr>
                <w:rFonts w:eastAsia="Times New Roman"/>
                <w:color w:val="000000"/>
                <w:lang w:val="uk-UA"/>
              </w:rPr>
            </w:pPr>
            <w:r>
              <w:rPr>
                <w:rFonts w:eastAsia="Times New Roman"/>
                <w:color w:val="000000"/>
                <w:lang w:val="uk-UA"/>
              </w:rPr>
              <w:t>Поправки до МСБО 19 «Виплати працівникам» вносять зміни до обліку пенсійних планів із визначеними виплатами і вихідної допомоги, а також визначення короткострокових виплат.  Поправки до МСБО 19 «Виплати працівникам» не мали істотного впливу на фінансову звітність Банку, оскільки у Банку немає пенсійних планів із визначеними виплатами.</w:t>
            </w:r>
          </w:p>
          <w:p>
            <w:pPr>
              <w:ind w:firstLine="709"/>
              <w:jc w:val="both"/>
              <w:rPr>
                <w:rFonts w:eastAsia="Times New Roman"/>
                <w:i/>
                <w:color w:val="000000"/>
                <w:lang w:val="uk-UA"/>
              </w:rPr>
            </w:pPr>
            <w:r>
              <w:rPr>
                <w:rFonts w:eastAsia="Times New Roman"/>
                <w:i/>
                <w:color w:val="000000"/>
                <w:lang w:val="uk-UA"/>
              </w:rPr>
              <w:t>Щорічні вдосконалення МСФЗ за 2009-2011 роки, випущені у травні 2012 року</w:t>
            </w:r>
          </w:p>
          <w:p>
            <w:pPr>
              <w:ind w:firstLine="709"/>
              <w:jc w:val="both"/>
              <w:rPr>
                <w:rFonts w:eastAsia="Times New Roman"/>
                <w:color w:val="000000"/>
                <w:lang w:val="uk-UA"/>
              </w:rPr>
            </w:pPr>
            <w:r>
              <w:rPr>
                <w:rFonts w:eastAsia="Times New Roman"/>
                <w:color w:val="000000"/>
                <w:lang w:val="uk-UA"/>
              </w:rPr>
              <w:t>Щорічні вдосконалення МСФЗ за 2009-2011 роки включають цілу низку поправок до різних МСФЗ. Поправки до МСФЗ включають:</w:t>
            </w:r>
          </w:p>
          <w:p>
            <w:pPr>
              <w:ind w:firstLine="709"/>
              <w:jc w:val="both"/>
              <w:rPr>
                <w:rFonts w:eastAsia="Times New Roman"/>
                <w:i/>
                <w:color w:val="000000"/>
                <w:lang w:val="uk-UA"/>
              </w:rPr>
            </w:pPr>
            <w:r>
              <w:rPr>
                <w:rFonts w:eastAsia="Times New Roman"/>
                <w:i/>
                <w:color w:val="000000"/>
                <w:lang w:val="uk-UA"/>
              </w:rPr>
              <w:t>Поправки до МСБО 1 «Подання фінансової звітності» (як частина Щорічних вдосконалень МСФЗ за 2009-2011 роки, випущених у травні 2012 року)</w:t>
            </w:r>
          </w:p>
          <w:p>
            <w:pPr>
              <w:ind w:firstLine="709"/>
              <w:jc w:val="both"/>
              <w:rPr>
                <w:rFonts w:eastAsia="Times New Roman"/>
                <w:color w:val="000000"/>
                <w:lang w:val="uk-UA"/>
              </w:rPr>
            </w:pPr>
            <w:r>
              <w:rPr>
                <w:rFonts w:eastAsia="Times New Roman"/>
                <w:color w:val="000000"/>
                <w:lang w:val="uk-UA"/>
              </w:rPr>
              <w:t>Банк застосував поправки до МСБО 1 як частину Щорічних вдосконалень МСФЗ за 2009-2011 роки достроково до дати набуття їх чинності (річних періодів, які починаються з або після 1 січня 2013 року).</w:t>
            </w:r>
          </w:p>
          <w:p>
            <w:pPr>
              <w:ind w:firstLine="709"/>
              <w:jc w:val="both"/>
              <w:rPr>
                <w:rFonts w:eastAsia="Times New Roman"/>
                <w:color w:val="000000"/>
                <w:lang w:val="uk-UA"/>
              </w:rPr>
            </w:pPr>
            <w:r>
              <w:rPr>
                <w:rFonts w:eastAsia="Times New Roman"/>
                <w:color w:val="000000"/>
                <w:lang w:val="uk-UA"/>
              </w:rPr>
              <w:t xml:space="preserve">МСБО 1 «Подання фінансової звітності» вимагає, щоб підприємство, яке вносить зміни до </w:t>
            </w:r>
            <w:r>
              <w:rPr>
                <w:rFonts w:eastAsia="Times New Roman"/>
                <w:color w:val="000000"/>
                <w:lang w:val="uk-UA"/>
              </w:rPr>
              <w:lastRenderedPageBreak/>
              <w:t>облікової політики ретроспективно або здійснює ретроспективний перерахунок або зміну класифікації, подавало звіт про фінансовий стан станом на початок попереднього періоду (третій звіт про фінансовий стан).  Поправки до МСБО 1 «Подання фінансових звітів» дають роз’яснення, що від підприємства вимагається подавати третій звіт про фінансовий стан лише тоді, коли ретроспективне застосування, перерахунок або зміна класифікації мають суттєвий вплив на інформацію у третьому звіті про фінансовий стан і що не вимагається, щоб відповідні примітки супроводжували третій звіт про фінансовий стан.</w:t>
            </w:r>
          </w:p>
          <w:p>
            <w:pPr>
              <w:ind w:firstLine="709"/>
              <w:jc w:val="both"/>
              <w:rPr>
                <w:rFonts w:eastAsia="Times New Roman"/>
                <w:i/>
                <w:color w:val="000000"/>
                <w:lang w:val="uk-UA"/>
              </w:rPr>
            </w:pPr>
            <w:r>
              <w:rPr>
                <w:rFonts w:eastAsia="Times New Roman"/>
                <w:i/>
                <w:color w:val="000000"/>
                <w:lang w:val="uk-UA"/>
              </w:rPr>
              <w:t>Поправки до МСБО 12 «Податки на прибуток»</w:t>
            </w:r>
          </w:p>
          <w:p>
            <w:pPr>
              <w:ind w:firstLine="709"/>
              <w:jc w:val="both"/>
              <w:rPr>
                <w:rFonts w:eastAsia="Times New Roman"/>
                <w:color w:val="000000"/>
                <w:lang w:val="uk-UA"/>
              </w:rPr>
            </w:pPr>
            <w:r>
              <w:rPr>
                <w:rFonts w:eastAsia="Times New Roman"/>
                <w:color w:val="000000"/>
                <w:lang w:val="uk-UA"/>
              </w:rPr>
              <w:t>Банк прийняв до застосування поправки до МСБО 12 «Податки на прибуток» (грудень 2010 року) під заголовком «Відстрочений податок: відшкодування відповідних податків».  Поправки забезпечують практичний підхід для оцінки відстрочених податкових зобов’язань та відстрочених податкових активів у випадках, коли інвестиційна нерухомість оцінюється із використанням моделі справедливої вартості, як зазначено в МСБО 40 «Інвестиційна нерухомість».  Ці поправки запроваджують припущення, що інвестиційна нерухомість буде відшкодована повністю у результаті операції продажу.  Це припущення не діє, коли інвестиційна нерухомість утримується у рамках бізнес-моделі, метою якої є споживання усіх істотних економічних вигід, втілених у цій інвестиційній нерухомості, із плином часу, а не у результаті її продажу.</w:t>
            </w:r>
          </w:p>
          <w:p>
            <w:pPr>
              <w:ind w:firstLine="709"/>
              <w:jc w:val="both"/>
              <w:rPr>
                <w:rFonts w:eastAsia="Times New Roman"/>
                <w:color w:val="000000"/>
                <w:lang w:val="uk-UA"/>
              </w:rPr>
            </w:pPr>
            <w:r>
              <w:rPr>
                <w:rFonts w:eastAsia="Times New Roman"/>
                <w:color w:val="000000"/>
                <w:lang w:val="uk-UA"/>
              </w:rPr>
              <w:t>На думку керівництва Банку, поправки до МСБО 12 «Податки на прибуток» не матимуть суттєвого впливу на фінансову звітність Банку.</w:t>
            </w:r>
          </w:p>
          <w:p>
            <w:pPr>
              <w:ind w:firstLine="709"/>
              <w:jc w:val="both"/>
              <w:rPr>
                <w:rFonts w:eastAsia="Times New Roman"/>
                <w:b/>
                <w:color w:val="000000"/>
                <w:lang w:val="uk-UA"/>
              </w:rPr>
            </w:pPr>
            <w:r>
              <w:rPr>
                <w:rFonts w:eastAsia="Times New Roman"/>
                <w:b/>
                <w:color w:val="000000"/>
                <w:lang w:val="uk-UA"/>
              </w:rPr>
              <w:t xml:space="preserve">Нові і переглянуті МСФЗ, які були випущені, але ще не набули чинності </w:t>
            </w:r>
          </w:p>
          <w:p>
            <w:pPr>
              <w:ind w:firstLine="709"/>
              <w:jc w:val="both"/>
              <w:rPr>
                <w:rFonts w:eastAsia="Times New Roman"/>
                <w:color w:val="000000"/>
                <w:lang w:val="uk-UA"/>
              </w:rPr>
            </w:pPr>
            <w:r>
              <w:rPr>
                <w:rFonts w:eastAsia="Times New Roman"/>
                <w:color w:val="000000"/>
                <w:lang w:val="uk-UA"/>
              </w:rPr>
              <w:t>Банк не застосовував таких нових і переглянутих МСФЗ, які були випущені, але ще не набули чинності:</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МСФЗ 9 «Фінансові інструменти»2;</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Поправки до МСФЗ 9 та МСФЗ 7 «Дата обов’язкового набуття чинності МСФЗ 9 та розкриття інформації щодо переходу до нього»2;</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 xml:space="preserve">Поправки до МСФЗ 10, МСФЗ 12 та МСБО 27 «Інвестиційні підприємства»1; </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Поправки до МСБО 32 «Фінансові інструменти: подання» – «Взаємозалік фінансових активів і фінансових зобов’язань»1;</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Поправки до МСБО 36 «Зменшення корисності активів»1;</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Поправки до МСБО 39 «Фінансові інструменти: визнання та оцінка»1;</w:t>
            </w:r>
          </w:p>
          <w:p>
            <w:pPr>
              <w:tabs>
                <w:tab w:val="left" w:pos="990"/>
              </w:tabs>
              <w:ind w:firstLine="709"/>
              <w:jc w:val="both"/>
              <w:rPr>
                <w:rFonts w:eastAsia="Times New Roman"/>
                <w:color w:val="000000"/>
                <w:lang w:val="uk-UA"/>
              </w:rPr>
            </w:pPr>
            <w:r>
              <w:rPr>
                <w:rFonts w:eastAsia="Times New Roman"/>
                <w:color w:val="000000"/>
                <w:lang w:val="uk-UA"/>
              </w:rPr>
              <w:t>•</w:t>
            </w:r>
            <w:r>
              <w:rPr>
                <w:rFonts w:eastAsia="Times New Roman"/>
                <w:color w:val="000000"/>
                <w:lang w:val="uk-UA"/>
              </w:rPr>
              <w:tab/>
              <w:t>КТМСФЗ 21 «Збори»1.</w:t>
            </w:r>
          </w:p>
          <w:p>
            <w:pPr>
              <w:ind w:firstLine="709"/>
              <w:jc w:val="both"/>
              <w:rPr>
                <w:rFonts w:eastAsia="Times New Roman"/>
                <w:color w:val="000000"/>
                <w:sz w:val="20"/>
                <w:szCs w:val="20"/>
                <w:lang w:val="uk-UA"/>
              </w:rPr>
            </w:pPr>
            <w:r>
              <w:rPr>
                <w:rFonts w:eastAsia="Times New Roman"/>
                <w:color w:val="000000"/>
                <w:sz w:val="20"/>
                <w:szCs w:val="20"/>
                <w:lang w:val="uk-UA"/>
              </w:rPr>
              <w:t>1 Набувають чинності для річних періодів, які починаються з або після 1 січня 2014 року, проте дозволяється дострокове застосування.</w:t>
            </w:r>
          </w:p>
          <w:p>
            <w:pPr>
              <w:ind w:firstLine="709"/>
              <w:jc w:val="both"/>
              <w:rPr>
                <w:rFonts w:eastAsia="Times New Roman"/>
                <w:color w:val="000000"/>
                <w:sz w:val="20"/>
                <w:szCs w:val="20"/>
                <w:lang w:val="uk-UA"/>
              </w:rPr>
            </w:pPr>
            <w:r>
              <w:rPr>
                <w:rFonts w:eastAsia="Times New Roman"/>
                <w:color w:val="000000"/>
                <w:sz w:val="20"/>
                <w:szCs w:val="20"/>
                <w:lang w:val="uk-UA"/>
              </w:rPr>
              <w:t>2 Не визначена точна дата набуття чинності. Попередньо визначена дата - для річних періодів, які починаються з або після 1 січня 2018 року.</w:t>
            </w:r>
          </w:p>
          <w:p>
            <w:pPr>
              <w:ind w:firstLine="709"/>
              <w:jc w:val="both"/>
              <w:rPr>
                <w:rFonts w:eastAsia="Times New Roman"/>
                <w:i/>
                <w:color w:val="000000"/>
                <w:lang w:val="uk-UA"/>
              </w:rPr>
            </w:pPr>
            <w:r>
              <w:rPr>
                <w:rFonts w:eastAsia="Times New Roman"/>
                <w:i/>
                <w:color w:val="000000"/>
                <w:lang w:val="uk-UA"/>
              </w:rPr>
              <w:t>МСФЗ 9 «Фінансові інструменти»</w:t>
            </w:r>
          </w:p>
          <w:p>
            <w:pPr>
              <w:ind w:firstLine="709"/>
              <w:jc w:val="both"/>
              <w:rPr>
                <w:rFonts w:eastAsia="Times New Roman"/>
                <w:color w:val="000000"/>
                <w:lang w:val="uk-UA"/>
              </w:rPr>
            </w:pPr>
            <w:r>
              <w:rPr>
                <w:rFonts w:eastAsia="Times New Roman"/>
                <w:color w:val="000000"/>
                <w:lang w:val="uk-UA"/>
              </w:rPr>
              <w:t>МСФЗ 9 «Фінансові інструменти», випущений у листопаді 2009 року та змінений у жовтні 2010 року, запроваджує нові вимоги до класифікації та оцінки фінансових активів і фінансових зобов’язань та припинення їхнього визнання.</w:t>
            </w:r>
          </w:p>
          <w:p>
            <w:pPr>
              <w:ind w:firstLine="709"/>
              <w:jc w:val="both"/>
              <w:rPr>
                <w:rFonts w:eastAsia="Times New Roman"/>
                <w:color w:val="000000"/>
                <w:lang w:val="uk-UA"/>
              </w:rPr>
            </w:pPr>
            <w:r>
              <w:rPr>
                <w:rFonts w:eastAsia="Times New Roman"/>
                <w:color w:val="000000"/>
                <w:lang w:val="uk-UA"/>
              </w:rPr>
              <w:t>Основні вимоги МСФЗ 9:</w:t>
            </w:r>
          </w:p>
          <w:p>
            <w:pPr>
              <w:ind w:firstLine="709"/>
              <w:jc w:val="both"/>
              <w:rPr>
                <w:rFonts w:eastAsia="Times New Roman"/>
                <w:color w:val="000000"/>
                <w:lang w:val="uk-UA"/>
              </w:rPr>
            </w:pPr>
            <w:r>
              <w:rPr>
                <w:rFonts w:eastAsia="Times New Roman"/>
                <w:color w:val="000000"/>
                <w:lang w:val="uk-UA"/>
              </w:rPr>
              <w:t>Усі визнані фінансові активи, які входять у сферу застосування МСБО 39 «Фінансові інструменти: визнання та оцінка», у подальшому мають оцінюватись за амортизованою або справедливою вартістю.  При цьому інвестиції у боргові інструменти, які утримуються у рамках моделі господарювання, чиєю метою є збір потоків грошових коштів за договорами і які мають потоки грошових коштів за договорами, які складаються виключно із виплати основної суми та відсотків за основною сумою заборгованості, звичайно оцінюються за амортизованою вартістю на кінець наступних облікових періодів.  Усі інші інвестиції у боргові інструменти та інвестиції у власний капітал оцінюються за їхньою справедливою вартістю на кінець наступних облікових періодів.  Окрім того, згідно з МСФЗ 9 «Фінансові інструменти» підприємства можуть робити безумовний вибір подавати подальші зміни у справедливій вартості інвестиції у власний капітал (який не утримується для торгівлі) у складі інших сукупних доходів, причому тільки доходи з дивідендів визнаються у складі прибутку або збитку.</w:t>
            </w:r>
          </w:p>
          <w:p>
            <w:pPr>
              <w:ind w:firstLine="709"/>
              <w:jc w:val="both"/>
              <w:rPr>
                <w:rFonts w:eastAsia="Times New Roman"/>
                <w:color w:val="000000"/>
                <w:lang w:val="uk-UA"/>
              </w:rPr>
            </w:pPr>
            <w:r>
              <w:rPr>
                <w:rFonts w:eastAsia="Times New Roman"/>
                <w:color w:val="000000"/>
                <w:lang w:val="uk-UA"/>
              </w:rPr>
              <w:t xml:space="preserve">Стосовно оцінки фінансових зобов’язань, визначених як такі, що оцінюються за справедливою вартістю, із відображенням переоцінки через прибуток або збиток, МСФЗ 9 </w:t>
            </w:r>
            <w:r>
              <w:rPr>
                <w:rFonts w:eastAsia="Times New Roman"/>
                <w:color w:val="000000"/>
                <w:lang w:val="uk-UA"/>
              </w:rPr>
              <w:lastRenderedPageBreak/>
              <w:t xml:space="preserve">«Фінансові інструменти» вимагає, щоб сума зміни у справедливій вартості фінансового зобов’язання, яка стосується змін кредитного ризику щодо цього зобов’язання, подавалась у складі інших сукупних доходів, за винятком випадків коли визнання впливу змін кредитного ризику щодо цього зобов’язання у складі інших сукупних доходів може створити або збільшити дисбаланс в обліку прибутку або збитку.  Зміни справедливої вартості, які стосуються кредитного ризику фінансового зобов’язання, у подальшому не змінюють класифікацію на прибуток або збиток.  Раніше, згідно з МСБО 39 «Фінансові інструменти: визнання та оцінка» уся сума зміни справедливої вартості фінансового зобов’язання, визначеного як таке, що оцінюється за справедливою вартістю, із відображенням переоцінки через прибуток або збиток, визнавалась у складі прибутку або збитку. </w:t>
            </w:r>
          </w:p>
          <w:p>
            <w:pPr>
              <w:ind w:firstLine="709"/>
              <w:jc w:val="both"/>
              <w:rPr>
                <w:rFonts w:eastAsia="Times New Roman"/>
                <w:color w:val="000000"/>
                <w:lang w:val="uk-UA"/>
              </w:rPr>
            </w:pPr>
            <w:r>
              <w:rPr>
                <w:rFonts w:eastAsia="Times New Roman"/>
                <w:color w:val="000000"/>
                <w:lang w:val="uk-UA"/>
              </w:rPr>
              <w:t xml:space="preserve">За оцінками керівництва Банку, застосування МСФЗ 9 «Фінансові інструменти» у майбутньому може завдати істотного впливу на суми, відображені стосовно фінансових активів і фінансових зобов’язань Банку.  Однак, до того часу, поки не буде завершений детальний аналіз, не видається можливим зробити обґрунтовану оцінку впливу МСФЗ 9 «Фінансові інструменти». </w:t>
            </w:r>
          </w:p>
          <w:p>
            <w:pPr>
              <w:ind w:firstLine="709"/>
              <w:jc w:val="both"/>
              <w:rPr>
                <w:rFonts w:eastAsia="Times New Roman"/>
                <w:i/>
                <w:color w:val="000000"/>
                <w:lang w:val="uk-UA"/>
              </w:rPr>
            </w:pPr>
            <w:r>
              <w:rPr>
                <w:rFonts w:eastAsia="Times New Roman"/>
                <w:i/>
                <w:color w:val="000000"/>
                <w:lang w:val="uk-UA"/>
              </w:rPr>
              <w:t>Поправки до МСБО 32 «Взаємний залік фінансових активів та фінансових зобов’язань»</w:t>
            </w:r>
          </w:p>
          <w:p>
            <w:pPr>
              <w:ind w:firstLine="709"/>
              <w:jc w:val="both"/>
              <w:rPr>
                <w:rFonts w:eastAsia="Times New Roman"/>
                <w:color w:val="000000"/>
                <w:lang w:val="uk-UA"/>
              </w:rPr>
            </w:pPr>
            <w:r>
              <w:rPr>
                <w:rFonts w:eastAsia="Times New Roman"/>
                <w:color w:val="000000"/>
                <w:lang w:val="uk-UA"/>
              </w:rPr>
              <w:t xml:space="preserve">Поправки до МСБО 32 дають роз’яснення стосовно вимог, які стосуються взаємного заліку фінансових активів та фінансових зобов’язання.  Зокрема, поправки роз’яснюють значення виразів «на разі має юридично закріплене право взаємного заліку» та «одночасна реалізація і погашення». </w:t>
            </w:r>
          </w:p>
          <w:p>
            <w:pPr>
              <w:ind w:firstLine="709"/>
              <w:jc w:val="both"/>
              <w:rPr>
                <w:rFonts w:eastAsia="Times New Roman"/>
                <w:color w:val="000000"/>
                <w:lang w:val="uk-UA"/>
              </w:rPr>
            </w:pPr>
            <w:r>
              <w:rPr>
                <w:rFonts w:eastAsia="Times New Roman"/>
                <w:color w:val="000000"/>
                <w:lang w:val="uk-UA"/>
              </w:rPr>
              <w:t>На думку керівництва Банку, застосування цих поправок до МСБО 32 не матиме істотного впливу на фінансову звітність Банку, оскільки у Банку немає фінансових активів та фінансових зобов’язань, які підлягають взаємному заліку.</w:t>
            </w:r>
          </w:p>
          <w:p>
            <w:pPr>
              <w:ind w:firstLine="709"/>
              <w:jc w:val="both"/>
              <w:rPr>
                <w:rFonts w:eastAsia="Times New Roman"/>
                <w:i/>
                <w:color w:val="000000"/>
                <w:lang w:val="uk-UA"/>
              </w:rPr>
            </w:pPr>
            <w:r>
              <w:rPr>
                <w:rFonts w:eastAsia="Times New Roman"/>
                <w:i/>
                <w:color w:val="000000"/>
                <w:lang w:val="uk-UA"/>
              </w:rPr>
              <w:t>Поправки до МСФЗ 7 «Фінансові інструменти: розкриття інформації» та МСБО 32 «Фінансові інструменти: подання» – «Взаємозалік фінансових активів і фінансових зобов’язань та відповідні розкриття інформації»</w:t>
            </w:r>
          </w:p>
          <w:p>
            <w:pPr>
              <w:ind w:firstLine="709"/>
              <w:jc w:val="both"/>
              <w:rPr>
                <w:rFonts w:eastAsia="Times New Roman"/>
                <w:color w:val="000000"/>
                <w:lang w:val="uk-UA"/>
              </w:rPr>
            </w:pPr>
            <w:r>
              <w:rPr>
                <w:rFonts w:eastAsia="Times New Roman"/>
                <w:color w:val="000000"/>
                <w:lang w:val="uk-UA"/>
              </w:rPr>
              <w:t>Поправки до МСБО 32 «Фінансові інструменти: подання» дають роз’яснення щодо поточного застосування питань, які стосуються вимог до взаємозаліку фінансових активів і фінансових зобов’язань.  При цьому поправки роз’ясняють значення виразів «на разі має юридично закріплене право на взаємозалік» та «одночасна реалізація і погашення».</w:t>
            </w:r>
          </w:p>
          <w:p>
            <w:pPr>
              <w:ind w:firstLine="709"/>
              <w:jc w:val="both"/>
              <w:rPr>
                <w:rFonts w:eastAsia="Times New Roman"/>
                <w:color w:val="000000"/>
                <w:lang w:val="uk-UA"/>
              </w:rPr>
            </w:pPr>
            <w:r>
              <w:rPr>
                <w:rFonts w:eastAsia="Times New Roman"/>
                <w:color w:val="000000"/>
                <w:lang w:val="uk-UA"/>
              </w:rPr>
              <w:t>Поправки до МСФЗ 7 «Фінансові інструменти: розкриття інформації» вимагають, щоб підприємства розкривали інформацію про права на взаємозалік та відповідні угоди (такі як вимоги до відображення забезпечення) щодо фінансових інструментів за обов’язковою генеральною угодою про взаємозалік або аналогічною угодою.</w:t>
            </w:r>
          </w:p>
          <w:p>
            <w:pPr>
              <w:ind w:firstLine="709"/>
              <w:jc w:val="both"/>
              <w:rPr>
                <w:rFonts w:eastAsia="Times New Roman"/>
                <w:color w:val="000000"/>
                <w:lang w:val="uk-UA"/>
              </w:rPr>
            </w:pPr>
            <w:r>
              <w:rPr>
                <w:rFonts w:eastAsia="Times New Roman"/>
                <w:color w:val="000000"/>
                <w:lang w:val="uk-UA"/>
              </w:rPr>
              <w:t>Розкриття інформації необхідно робити ретроспективно для усіх порівняльних періодів.</w:t>
            </w:r>
          </w:p>
          <w:p>
            <w:pPr>
              <w:ind w:firstLine="709"/>
              <w:jc w:val="both"/>
              <w:rPr>
                <w:rFonts w:eastAsia="Times New Roman"/>
                <w:color w:val="000000"/>
                <w:lang w:val="uk-UA"/>
              </w:rPr>
            </w:pPr>
            <w:r>
              <w:rPr>
                <w:rFonts w:eastAsia="Times New Roman"/>
                <w:color w:val="000000"/>
                <w:lang w:val="uk-UA"/>
              </w:rPr>
              <w:t>На думку керівництва Банку, застосування цих поправок до МСБО 32 і МСФЗ 7 може призвести до більшого розкриття інформації, яке буде стосуватись взаємозаліку фінансових активів і фінансових зобов’язань у майбутньому.</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rFonts w:eastAsia="Times New Roman"/>
                <w:b/>
                <w:color w:val="000000"/>
              </w:rPr>
              <w:lastRenderedPageBreak/>
              <w:t>I</w:t>
            </w:r>
            <w:r>
              <w:rPr>
                <w:rFonts w:eastAsia="Times New Roman"/>
                <w:b/>
                <w:color w:val="000000"/>
                <w:lang w:val="uk-UA"/>
              </w:rPr>
              <w:t>нформац</w:t>
            </w:r>
            <w:r>
              <w:rPr>
                <w:rFonts w:eastAsia="Times New Roman"/>
                <w:b/>
                <w:color w:val="000000"/>
              </w:rPr>
              <w:t>i</w:t>
            </w:r>
            <w:r>
              <w:rPr>
                <w:rFonts w:eastAsia="Times New Roman"/>
                <w:b/>
                <w:color w:val="000000"/>
                <w:lang w:val="uk-UA"/>
              </w:rPr>
              <w:t>я про основн</w:t>
            </w:r>
            <w:r>
              <w:rPr>
                <w:rFonts w:eastAsia="Times New Roman"/>
                <w:b/>
                <w:color w:val="000000"/>
              </w:rPr>
              <w:t>i</w:t>
            </w:r>
            <w:r>
              <w:rPr>
                <w:rFonts w:eastAsia="Times New Roman"/>
                <w:b/>
                <w:color w:val="000000"/>
                <w:lang w:val="uk-UA"/>
              </w:rPr>
              <w:t xml:space="preserve"> види продукц</w:t>
            </w:r>
            <w:r>
              <w:rPr>
                <w:rFonts w:eastAsia="Times New Roman"/>
                <w:b/>
                <w:color w:val="000000"/>
              </w:rPr>
              <w:t>i</w:t>
            </w:r>
            <w:r>
              <w:rPr>
                <w:rFonts w:eastAsia="Times New Roman"/>
                <w:b/>
                <w:color w:val="000000"/>
                <w:lang w:val="uk-UA"/>
              </w:rPr>
              <w:t>ї або послуг, що їх виробляє чи надає ем</w:t>
            </w:r>
            <w:r>
              <w:rPr>
                <w:rFonts w:eastAsia="Times New Roman"/>
                <w:b/>
                <w:color w:val="000000"/>
              </w:rPr>
              <w:t>i</w:t>
            </w:r>
            <w:r>
              <w:rPr>
                <w:rFonts w:eastAsia="Times New Roman"/>
                <w:b/>
                <w:color w:val="000000"/>
                <w:lang w:val="uk-UA"/>
              </w:rPr>
              <w:t>тент, за рахунок продажу яких ем</w:t>
            </w:r>
            <w:r>
              <w:rPr>
                <w:rFonts w:eastAsia="Times New Roman"/>
                <w:b/>
                <w:color w:val="000000"/>
              </w:rPr>
              <w:t>i</w:t>
            </w:r>
            <w:r>
              <w:rPr>
                <w:rFonts w:eastAsia="Times New Roman"/>
                <w:b/>
                <w:color w:val="000000"/>
                <w:lang w:val="uk-UA"/>
              </w:rPr>
              <w:t>тент отримав 10 або б</w:t>
            </w:r>
            <w:r>
              <w:rPr>
                <w:rFonts w:eastAsia="Times New Roman"/>
                <w:b/>
                <w:color w:val="000000"/>
              </w:rPr>
              <w:t>i</w:t>
            </w:r>
            <w:r>
              <w:rPr>
                <w:rFonts w:eastAsia="Times New Roman"/>
                <w:b/>
                <w:color w:val="000000"/>
                <w:lang w:val="uk-UA"/>
              </w:rPr>
              <w:t>льше в</w:t>
            </w:r>
            <w:r>
              <w:rPr>
                <w:rFonts w:eastAsia="Times New Roman"/>
                <w:b/>
                <w:color w:val="000000"/>
              </w:rPr>
              <w:t>i</w:t>
            </w:r>
            <w:r>
              <w:rPr>
                <w:rFonts w:eastAsia="Times New Roman"/>
                <w:b/>
                <w:color w:val="000000"/>
                <w:lang w:val="uk-UA"/>
              </w:rPr>
              <w:t>дсотк</w:t>
            </w:r>
            <w:r>
              <w:rPr>
                <w:rFonts w:eastAsia="Times New Roman"/>
                <w:b/>
                <w:color w:val="000000"/>
              </w:rPr>
              <w:t>i</w:t>
            </w:r>
            <w:r>
              <w:rPr>
                <w:rFonts w:eastAsia="Times New Roman"/>
                <w:b/>
                <w:color w:val="000000"/>
                <w:lang w:val="uk-UA"/>
              </w:rPr>
              <w:t>в доходу за зв</w:t>
            </w:r>
            <w:r>
              <w:rPr>
                <w:rFonts w:eastAsia="Times New Roman"/>
                <w:b/>
                <w:color w:val="000000"/>
              </w:rPr>
              <w:t>i</w:t>
            </w:r>
            <w:r>
              <w:rPr>
                <w:rFonts w:eastAsia="Times New Roman"/>
                <w:b/>
                <w:color w:val="000000"/>
                <w:lang w:val="uk-UA"/>
              </w:rPr>
              <w:t>тний р</w:t>
            </w:r>
            <w:r>
              <w:rPr>
                <w:rFonts w:eastAsia="Times New Roman"/>
                <w:b/>
                <w:color w:val="000000"/>
              </w:rPr>
              <w:t>i</w:t>
            </w:r>
            <w:r>
              <w:rPr>
                <w:rFonts w:eastAsia="Times New Roman"/>
                <w:b/>
                <w:color w:val="000000"/>
                <w:lang w:val="uk-UA"/>
              </w:rPr>
              <w:t>к, у тому числ</w:t>
            </w:r>
            <w:r>
              <w:rPr>
                <w:rFonts w:eastAsia="Times New Roman"/>
                <w:b/>
                <w:color w:val="000000"/>
              </w:rPr>
              <w:t>i</w:t>
            </w:r>
            <w:r>
              <w:rPr>
                <w:rFonts w:eastAsia="Times New Roman"/>
                <w:b/>
                <w:color w:val="000000"/>
                <w:lang w:val="uk-UA"/>
              </w:rPr>
              <w:t xml:space="preserve"> обсяги виробництва (у натуральному та грошовому вираз</w:t>
            </w:r>
            <w:r>
              <w:rPr>
                <w:rFonts w:eastAsia="Times New Roman"/>
                <w:b/>
                <w:color w:val="000000"/>
              </w:rPr>
              <w:t>i</w:t>
            </w:r>
            <w:r>
              <w:rPr>
                <w:rFonts w:eastAsia="Times New Roman"/>
                <w:b/>
                <w:color w:val="000000"/>
                <w:lang w:val="uk-UA"/>
              </w:rPr>
              <w:t>), середньореал</w:t>
            </w:r>
            <w:r>
              <w:rPr>
                <w:rFonts w:eastAsia="Times New Roman"/>
                <w:b/>
                <w:color w:val="000000"/>
              </w:rPr>
              <w:t>i</w:t>
            </w:r>
            <w:r>
              <w:rPr>
                <w:rFonts w:eastAsia="Times New Roman"/>
                <w:b/>
                <w:color w:val="000000"/>
                <w:lang w:val="uk-UA"/>
              </w:rPr>
              <w:t>зац</w:t>
            </w:r>
            <w:r>
              <w:rPr>
                <w:rFonts w:eastAsia="Times New Roman"/>
                <w:b/>
                <w:color w:val="000000"/>
              </w:rPr>
              <w:t>i</w:t>
            </w:r>
            <w:r>
              <w:rPr>
                <w:rFonts w:eastAsia="Times New Roman"/>
                <w:b/>
                <w:color w:val="000000"/>
                <w:lang w:val="uk-UA"/>
              </w:rPr>
              <w:t>йн</w:t>
            </w:r>
            <w:r>
              <w:rPr>
                <w:rFonts w:eastAsia="Times New Roman"/>
                <w:b/>
                <w:color w:val="000000"/>
              </w:rPr>
              <w:t>i</w:t>
            </w:r>
            <w:r>
              <w:rPr>
                <w:rFonts w:eastAsia="Times New Roman"/>
                <w:b/>
                <w:color w:val="000000"/>
                <w:lang w:val="uk-UA"/>
              </w:rPr>
              <w:t xml:space="preserve"> ц</w:t>
            </w:r>
            <w:r>
              <w:rPr>
                <w:rFonts w:eastAsia="Times New Roman"/>
                <w:b/>
                <w:color w:val="000000"/>
              </w:rPr>
              <w:t>i</w:t>
            </w:r>
            <w:r>
              <w:rPr>
                <w:rFonts w:eastAsia="Times New Roman"/>
                <w:b/>
                <w:color w:val="000000"/>
                <w:lang w:val="uk-UA"/>
              </w:rPr>
              <w:t xml:space="preserve">ни, суму виручки, окремо надається </w:t>
            </w:r>
            <w:r>
              <w:rPr>
                <w:rFonts w:eastAsia="Times New Roman"/>
                <w:b/>
                <w:color w:val="000000"/>
              </w:rPr>
              <w:t>i</w:t>
            </w:r>
            <w:r>
              <w:rPr>
                <w:rFonts w:eastAsia="Times New Roman"/>
                <w:b/>
                <w:color w:val="000000"/>
                <w:lang w:val="uk-UA"/>
              </w:rPr>
              <w:t>нформац</w:t>
            </w:r>
            <w:r>
              <w:rPr>
                <w:rFonts w:eastAsia="Times New Roman"/>
                <w:b/>
                <w:color w:val="000000"/>
              </w:rPr>
              <w:t>i</w:t>
            </w:r>
            <w:r>
              <w:rPr>
                <w:rFonts w:eastAsia="Times New Roman"/>
                <w:b/>
                <w:color w:val="000000"/>
                <w:lang w:val="uk-UA"/>
              </w:rPr>
              <w:t>я про загальну суму експорту, а також частку експорту в загальному обсяз</w:t>
            </w:r>
            <w:r>
              <w:rPr>
                <w:rFonts w:eastAsia="Times New Roman"/>
                <w:b/>
                <w:color w:val="000000"/>
              </w:rPr>
              <w:t>i</w:t>
            </w:r>
            <w:r>
              <w:rPr>
                <w:rFonts w:eastAsia="Times New Roman"/>
                <w:b/>
                <w:color w:val="000000"/>
                <w:lang w:val="uk-UA"/>
              </w:rPr>
              <w:t xml:space="preserve"> продаж</w:t>
            </w:r>
            <w:r>
              <w:rPr>
                <w:rFonts w:eastAsia="Times New Roman"/>
                <w:b/>
                <w:color w:val="000000"/>
              </w:rPr>
              <w:t>i</w:t>
            </w:r>
            <w:r>
              <w:rPr>
                <w:rFonts w:eastAsia="Times New Roman"/>
                <w:b/>
                <w:color w:val="000000"/>
                <w:lang w:val="uk-UA"/>
              </w:rPr>
              <w:t>в, перспективн</w:t>
            </w:r>
            <w:r>
              <w:rPr>
                <w:rFonts w:eastAsia="Times New Roman"/>
                <w:b/>
                <w:color w:val="000000"/>
              </w:rPr>
              <w:t>i</w:t>
            </w:r>
            <w:r>
              <w:rPr>
                <w:rFonts w:eastAsia="Times New Roman"/>
                <w:b/>
                <w:color w:val="000000"/>
                <w:lang w:val="uk-UA"/>
              </w:rPr>
              <w:t>сть виробництва окремих товар</w:t>
            </w:r>
            <w:r>
              <w:rPr>
                <w:rFonts w:eastAsia="Times New Roman"/>
                <w:b/>
                <w:color w:val="000000"/>
              </w:rPr>
              <w:t>i</w:t>
            </w:r>
            <w:r>
              <w:rPr>
                <w:rFonts w:eastAsia="Times New Roman"/>
                <w:b/>
                <w:color w:val="000000"/>
                <w:lang w:val="uk-UA"/>
              </w:rPr>
              <w:t>в, виконання роб</w:t>
            </w:r>
            <w:r>
              <w:rPr>
                <w:rFonts w:eastAsia="Times New Roman"/>
                <w:b/>
                <w:color w:val="000000"/>
              </w:rPr>
              <w:t>i</w:t>
            </w:r>
            <w:r>
              <w:rPr>
                <w:rFonts w:eastAsia="Times New Roman"/>
                <w:b/>
                <w:color w:val="000000"/>
                <w:lang w:val="uk-UA"/>
              </w:rPr>
              <w:t>т та надання послуг; залежн</w:t>
            </w:r>
            <w:r>
              <w:rPr>
                <w:rFonts w:eastAsia="Times New Roman"/>
                <w:b/>
                <w:color w:val="000000"/>
              </w:rPr>
              <w:t>i</w:t>
            </w:r>
            <w:r>
              <w:rPr>
                <w:rFonts w:eastAsia="Times New Roman"/>
                <w:b/>
                <w:color w:val="000000"/>
                <w:lang w:val="uk-UA"/>
              </w:rPr>
              <w:t>сть в</w:t>
            </w:r>
            <w:r>
              <w:rPr>
                <w:rFonts w:eastAsia="Times New Roman"/>
                <w:b/>
                <w:color w:val="000000"/>
              </w:rPr>
              <w:t>i</w:t>
            </w:r>
            <w:r>
              <w:rPr>
                <w:rFonts w:eastAsia="Times New Roman"/>
                <w:b/>
                <w:color w:val="000000"/>
                <w:lang w:val="uk-UA"/>
              </w:rPr>
              <w:t>д сезонних зм</w:t>
            </w:r>
            <w:r>
              <w:rPr>
                <w:rFonts w:eastAsia="Times New Roman"/>
                <w:b/>
                <w:color w:val="000000"/>
              </w:rPr>
              <w:t>i</w:t>
            </w:r>
            <w:r>
              <w:rPr>
                <w:rFonts w:eastAsia="Times New Roman"/>
                <w:b/>
                <w:color w:val="000000"/>
                <w:lang w:val="uk-UA"/>
              </w:rPr>
              <w:t>н; про основн</w:t>
            </w:r>
            <w:r>
              <w:rPr>
                <w:rFonts w:eastAsia="Times New Roman"/>
                <w:b/>
                <w:color w:val="000000"/>
              </w:rPr>
              <w:t>i</w:t>
            </w:r>
            <w:r>
              <w:rPr>
                <w:rFonts w:eastAsia="Times New Roman"/>
                <w:b/>
                <w:color w:val="000000"/>
                <w:lang w:val="uk-UA"/>
              </w:rPr>
              <w:t xml:space="preserve"> ринки збуту та основних кл</w:t>
            </w:r>
            <w:r>
              <w:rPr>
                <w:rFonts w:eastAsia="Times New Roman"/>
                <w:b/>
                <w:color w:val="000000"/>
              </w:rPr>
              <w:t>i</w:t>
            </w:r>
            <w:r>
              <w:rPr>
                <w:rFonts w:eastAsia="Times New Roman"/>
                <w:b/>
                <w:color w:val="000000"/>
                <w:lang w:val="uk-UA"/>
              </w:rPr>
              <w:t>єнт</w:t>
            </w:r>
            <w:r>
              <w:rPr>
                <w:rFonts w:eastAsia="Times New Roman"/>
                <w:b/>
                <w:color w:val="000000"/>
              </w:rPr>
              <w:t>i</w:t>
            </w:r>
            <w:r>
              <w:rPr>
                <w:rFonts w:eastAsia="Times New Roman"/>
                <w:b/>
                <w:color w:val="000000"/>
                <w:lang w:val="uk-UA"/>
              </w:rPr>
              <w:t>в; основн</w:t>
            </w:r>
            <w:r>
              <w:rPr>
                <w:rFonts w:eastAsia="Times New Roman"/>
                <w:b/>
                <w:color w:val="000000"/>
              </w:rPr>
              <w:t>i</w:t>
            </w:r>
            <w:r>
              <w:rPr>
                <w:rFonts w:eastAsia="Times New Roman"/>
                <w:b/>
                <w:color w:val="000000"/>
                <w:lang w:val="uk-UA"/>
              </w:rPr>
              <w:t xml:space="preserve"> ризики в д</w:t>
            </w:r>
            <w:r>
              <w:rPr>
                <w:rFonts w:eastAsia="Times New Roman"/>
                <w:b/>
                <w:color w:val="000000"/>
              </w:rPr>
              <w:t>i</w:t>
            </w:r>
            <w:r>
              <w:rPr>
                <w:rFonts w:eastAsia="Times New Roman"/>
                <w:b/>
                <w:color w:val="000000"/>
                <w:lang w:val="uk-UA"/>
              </w:rPr>
              <w:t>яльност</w:t>
            </w:r>
            <w:r>
              <w:rPr>
                <w:rFonts w:eastAsia="Times New Roman"/>
                <w:b/>
                <w:color w:val="000000"/>
              </w:rPr>
              <w:t>i</w:t>
            </w:r>
            <w:r>
              <w:rPr>
                <w:rFonts w:eastAsia="Times New Roman"/>
                <w:b/>
                <w:color w:val="000000"/>
                <w:lang w:val="uk-UA"/>
              </w:rPr>
              <w:t xml:space="preserve"> ем</w:t>
            </w:r>
            <w:r>
              <w:rPr>
                <w:rFonts w:eastAsia="Times New Roman"/>
                <w:b/>
                <w:color w:val="000000"/>
              </w:rPr>
              <w:t>i</w:t>
            </w:r>
            <w:r>
              <w:rPr>
                <w:rFonts w:eastAsia="Times New Roman"/>
                <w:b/>
                <w:color w:val="000000"/>
                <w:lang w:val="uk-UA"/>
              </w:rPr>
              <w:t>тента, заходи ем</w:t>
            </w:r>
            <w:r>
              <w:rPr>
                <w:rFonts w:eastAsia="Times New Roman"/>
                <w:b/>
                <w:color w:val="000000"/>
              </w:rPr>
              <w:t>i</w:t>
            </w:r>
            <w:r>
              <w:rPr>
                <w:rFonts w:eastAsia="Times New Roman"/>
                <w:b/>
                <w:color w:val="000000"/>
                <w:lang w:val="uk-UA"/>
              </w:rPr>
              <w:t>тента щодо зменшення ризик</w:t>
            </w:r>
            <w:r>
              <w:rPr>
                <w:rFonts w:eastAsia="Times New Roman"/>
                <w:b/>
                <w:color w:val="000000"/>
              </w:rPr>
              <w:t>i</w:t>
            </w:r>
            <w:r>
              <w:rPr>
                <w:rFonts w:eastAsia="Times New Roman"/>
                <w:b/>
                <w:color w:val="000000"/>
                <w:lang w:val="uk-UA"/>
              </w:rPr>
              <w:t>в, захисту своєї д</w:t>
            </w:r>
            <w:r>
              <w:rPr>
                <w:rFonts w:eastAsia="Times New Roman"/>
                <w:b/>
                <w:color w:val="000000"/>
              </w:rPr>
              <w:t>i</w:t>
            </w:r>
            <w:r>
              <w:rPr>
                <w:rFonts w:eastAsia="Times New Roman"/>
                <w:b/>
                <w:color w:val="000000"/>
                <w:lang w:val="uk-UA"/>
              </w:rPr>
              <w:t>яльност</w:t>
            </w:r>
            <w:r>
              <w:rPr>
                <w:rFonts w:eastAsia="Times New Roman"/>
                <w:b/>
                <w:color w:val="000000"/>
              </w:rPr>
              <w:t>i</w:t>
            </w:r>
            <w:r>
              <w:rPr>
                <w:rFonts w:eastAsia="Times New Roman"/>
                <w:b/>
                <w:color w:val="000000"/>
                <w:lang w:val="uk-UA"/>
              </w:rPr>
              <w:t xml:space="preserve"> та розширення виробництва та ринк</w:t>
            </w:r>
            <w:r>
              <w:rPr>
                <w:rFonts w:eastAsia="Times New Roman"/>
                <w:b/>
                <w:color w:val="000000"/>
              </w:rPr>
              <w:t>i</w:t>
            </w:r>
            <w:r>
              <w:rPr>
                <w:rFonts w:eastAsia="Times New Roman"/>
                <w:b/>
                <w:color w:val="000000"/>
                <w:lang w:val="uk-UA"/>
              </w:rPr>
              <w:t>в збуту; про канали збуту й методи продажу, як</w:t>
            </w:r>
            <w:r>
              <w:rPr>
                <w:rFonts w:eastAsia="Times New Roman"/>
                <w:b/>
                <w:color w:val="000000"/>
              </w:rPr>
              <w:t>i</w:t>
            </w:r>
            <w:r>
              <w:rPr>
                <w:rFonts w:eastAsia="Times New Roman"/>
                <w:b/>
                <w:color w:val="000000"/>
                <w:lang w:val="uk-UA"/>
              </w:rPr>
              <w:t xml:space="preserve"> використовує ем</w:t>
            </w:r>
            <w:r>
              <w:rPr>
                <w:rFonts w:eastAsia="Times New Roman"/>
                <w:b/>
                <w:color w:val="000000"/>
              </w:rPr>
              <w:t>i</w:t>
            </w:r>
            <w:r>
              <w:rPr>
                <w:rFonts w:eastAsia="Times New Roman"/>
                <w:b/>
                <w:color w:val="000000"/>
                <w:lang w:val="uk-UA"/>
              </w:rPr>
              <w:t>тент; про джерела сировини, їх доступн</w:t>
            </w:r>
            <w:r>
              <w:rPr>
                <w:rFonts w:eastAsia="Times New Roman"/>
                <w:b/>
                <w:color w:val="000000"/>
              </w:rPr>
              <w:t>i</w:t>
            </w:r>
            <w:r>
              <w:rPr>
                <w:rFonts w:eastAsia="Times New Roman"/>
                <w:b/>
                <w:color w:val="000000"/>
                <w:lang w:val="uk-UA"/>
              </w:rPr>
              <w:t>сть та динам</w:t>
            </w:r>
            <w:r>
              <w:rPr>
                <w:rFonts w:eastAsia="Times New Roman"/>
                <w:b/>
                <w:color w:val="000000"/>
              </w:rPr>
              <w:t>i</w:t>
            </w:r>
            <w:r>
              <w:rPr>
                <w:rFonts w:eastAsia="Times New Roman"/>
                <w:b/>
                <w:color w:val="000000"/>
                <w:lang w:val="uk-UA"/>
              </w:rPr>
              <w:t>ку ц</w:t>
            </w:r>
            <w:r>
              <w:rPr>
                <w:rFonts w:eastAsia="Times New Roman"/>
                <w:b/>
                <w:color w:val="000000"/>
              </w:rPr>
              <w:t>i</w:t>
            </w:r>
            <w:r>
              <w:rPr>
                <w:rFonts w:eastAsia="Times New Roman"/>
                <w:b/>
                <w:color w:val="000000"/>
                <w:lang w:val="uk-UA"/>
              </w:rPr>
              <w:t xml:space="preserve">н; </w:t>
            </w:r>
            <w:r>
              <w:rPr>
                <w:rFonts w:eastAsia="Times New Roman"/>
                <w:b/>
                <w:color w:val="000000"/>
              </w:rPr>
              <w:t>i</w:t>
            </w:r>
            <w:r>
              <w:rPr>
                <w:rFonts w:eastAsia="Times New Roman"/>
                <w:b/>
                <w:color w:val="000000"/>
                <w:lang w:val="uk-UA"/>
              </w:rPr>
              <w:t>нформац</w:t>
            </w:r>
            <w:r>
              <w:rPr>
                <w:rFonts w:eastAsia="Times New Roman"/>
                <w:b/>
                <w:color w:val="000000"/>
              </w:rPr>
              <w:t>i</w:t>
            </w:r>
            <w:r>
              <w:rPr>
                <w:rFonts w:eastAsia="Times New Roman"/>
                <w:b/>
                <w:color w:val="000000"/>
                <w:lang w:val="uk-UA"/>
              </w:rPr>
              <w:t>ю про особливост</w:t>
            </w:r>
            <w:r>
              <w:rPr>
                <w:rFonts w:eastAsia="Times New Roman"/>
                <w:b/>
                <w:color w:val="000000"/>
              </w:rPr>
              <w:t>i</w:t>
            </w:r>
            <w:r>
              <w:rPr>
                <w:rFonts w:eastAsia="Times New Roman"/>
                <w:b/>
                <w:color w:val="000000"/>
                <w:lang w:val="uk-UA"/>
              </w:rPr>
              <w:t xml:space="preserve"> стану розвитку галуз</w:t>
            </w:r>
            <w:r>
              <w:rPr>
                <w:rFonts w:eastAsia="Times New Roman"/>
                <w:b/>
                <w:color w:val="000000"/>
              </w:rPr>
              <w:t>i</w:t>
            </w:r>
            <w:r>
              <w:rPr>
                <w:rFonts w:eastAsia="Times New Roman"/>
                <w:b/>
                <w:color w:val="000000"/>
                <w:lang w:val="uk-UA"/>
              </w:rPr>
              <w:t xml:space="preserve"> виробництва, в як</w:t>
            </w:r>
            <w:r>
              <w:rPr>
                <w:rFonts w:eastAsia="Times New Roman"/>
                <w:b/>
                <w:color w:val="000000"/>
              </w:rPr>
              <w:t>i</w:t>
            </w:r>
            <w:r>
              <w:rPr>
                <w:rFonts w:eastAsia="Times New Roman"/>
                <w:b/>
                <w:color w:val="000000"/>
                <w:lang w:val="uk-UA"/>
              </w:rPr>
              <w:t>й зд</w:t>
            </w:r>
            <w:r>
              <w:rPr>
                <w:rFonts w:eastAsia="Times New Roman"/>
                <w:b/>
                <w:color w:val="000000"/>
              </w:rPr>
              <w:t>i</w:t>
            </w:r>
            <w:r>
              <w:rPr>
                <w:rFonts w:eastAsia="Times New Roman"/>
                <w:b/>
                <w:color w:val="000000"/>
                <w:lang w:val="uk-UA"/>
              </w:rPr>
              <w:t>йснює д</w:t>
            </w:r>
            <w:r>
              <w:rPr>
                <w:rFonts w:eastAsia="Times New Roman"/>
                <w:b/>
                <w:color w:val="000000"/>
              </w:rPr>
              <w:t>i</w:t>
            </w:r>
            <w:r>
              <w:rPr>
                <w:rFonts w:eastAsia="Times New Roman"/>
                <w:b/>
                <w:color w:val="000000"/>
                <w:lang w:val="uk-UA"/>
              </w:rPr>
              <w:t>яльн</w:t>
            </w:r>
            <w:r>
              <w:rPr>
                <w:rFonts w:eastAsia="Times New Roman"/>
                <w:b/>
                <w:color w:val="000000"/>
              </w:rPr>
              <w:t>i</w:t>
            </w:r>
            <w:r>
              <w:rPr>
                <w:rFonts w:eastAsia="Times New Roman"/>
                <w:b/>
                <w:color w:val="000000"/>
                <w:lang w:val="uk-UA"/>
              </w:rPr>
              <w:t>сть ем</w:t>
            </w:r>
            <w:r>
              <w:rPr>
                <w:rFonts w:eastAsia="Times New Roman"/>
                <w:b/>
                <w:color w:val="000000"/>
              </w:rPr>
              <w:t>i</w:t>
            </w:r>
            <w:r>
              <w:rPr>
                <w:rFonts w:eastAsia="Times New Roman"/>
                <w:b/>
                <w:color w:val="000000"/>
                <w:lang w:val="uk-UA"/>
              </w:rPr>
              <w:t>тент, р</w:t>
            </w:r>
            <w:r>
              <w:rPr>
                <w:rFonts w:eastAsia="Times New Roman"/>
                <w:b/>
                <w:color w:val="000000"/>
              </w:rPr>
              <w:t>i</w:t>
            </w:r>
            <w:r>
              <w:rPr>
                <w:rFonts w:eastAsia="Times New Roman"/>
                <w:b/>
                <w:color w:val="000000"/>
                <w:lang w:val="uk-UA"/>
              </w:rPr>
              <w:t>вень впровадження нових технолог</w:t>
            </w:r>
            <w:r>
              <w:rPr>
                <w:rFonts w:eastAsia="Times New Roman"/>
                <w:b/>
                <w:color w:val="000000"/>
              </w:rPr>
              <w:t>i</w:t>
            </w:r>
            <w:r>
              <w:rPr>
                <w:rFonts w:eastAsia="Times New Roman"/>
                <w:b/>
                <w:color w:val="000000"/>
                <w:lang w:val="uk-UA"/>
              </w:rPr>
              <w:t>й, нових товар</w:t>
            </w:r>
            <w:r>
              <w:rPr>
                <w:rFonts w:eastAsia="Times New Roman"/>
                <w:b/>
                <w:color w:val="000000"/>
              </w:rPr>
              <w:t>i</w:t>
            </w:r>
            <w:r>
              <w:rPr>
                <w:rFonts w:eastAsia="Times New Roman"/>
                <w:b/>
                <w:color w:val="000000"/>
                <w:lang w:val="uk-UA"/>
              </w:rPr>
              <w:t xml:space="preserve">в, його становище на ринку; </w:t>
            </w:r>
            <w:r>
              <w:rPr>
                <w:rFonts w:eastAsia="Times New Roman"/>
                <w:b/>
                <w:color w:val="000000"/>
              </w:rPr>
              <w:t>i</w:t>
            </w:r>
            <w:r>
              <w:rPr>
                <w:rFonts w:eastAsia="Times New Roman"/>
                <w:b/>
                <w:color w:val="000000"/>
                <w:lang w:val="uk-UA"/>
              </w:rPr>
              <w:t>нформац</w:t>
            </w:r>
            <w:r>
              <w:rPr>
                <w:rFonts w:eastAsia="Times New Roman"/>
                <w:b/>
                <w:color w:val="000000"/>
              </w:rPr>
              <w:t>i</w:t>
            </w:r>
            <w:r>
              <w:rPr>
                <w:rFonts w:eastAsia="Times New Roman"/>
                <w:b/>
                <w:color w:val="000000"/>
                <w:lang w:val="uk-UA"/>
              </w:rPr>
              <w:t>ю про конкуренц</w:t>
            </w:r>
            <w:r>
              <w:rPr>
                <w:rFonts w:eastAsia="Times New Roman"/>
                <w:b/>
                <w:color w:val="000000"/>
              </w:rPr>
              <w:t>i</w:t>
            </w:r>
            <w:r>
              <w:rPr>
                <w:rFonts w:eastAsia="Times New Roman"/>
                <w:b/>
                <w:color w:val="000000"/>
                <w:lang w:val="uk-UA"/>
              </w:rPr>
              <w:t>ю в галуз</w:t>
            </w:r>
            <w:r>
              <w:rPr>
                <w:rFonts w:eastAsia="Times New Roman"/>
                <w:b/>
                <w:color w:val="000000"/>
              </w:rPr>
              <w:t>i</w:t>
            </w:r>
            <w:r>
              <w:rPr>
                <w:rFonts w:eastAsia="Times New Roman"/>
                <w:b/>
                <w:color w:val="000000"/>
                <w:lang w:val="uk-UA"/>
              </w:rPr>
              <w:t>, про особливост</w:t>
            </w:r>
            <w:r>
              <w:rPr>
                <w:rFonts w:eastAsia="Times New Roman"/>
                <w:b/>
                <w:color w:val="000000"/>
              </w:rPr>
              <w:t>i</w:t>
            </w:r>
            <w:r>
              <w:rPr>
                <w:rFonts w:eastAsia="Times New Roman"/>
                <w:b/>
                <w:color w:val="000000"/>
                <w:lang w:val="uk-UA"/>
              </w:rPr>
              <w:t xml:space="preserve"> продукц</w:t>
            </w:r>
            <w:r>
              <w:rPr>
                <w:rFonts w:eastAsia="Times New Roman"/>
                <w:b/>
                <w:color w:val="000000"/>
              </w:rPr>
              <w:t>i</w:t>
            </w:r>
            <w:r>
              <w:rPr>
                <w:rFonts w:eastAsia="Times New Roman"/>
                <w:b/>
                <w:color w:val="000000"/>
                <w:lang w:val="uk-UA"/>
              </w:rPr>
              <w:t>ї (послуг) ем</w:t>
            </w:r>
            <w:r>
              <w:rPr>
                <w:rFonts w:eastAsia="Times New Roman"/>
                <w:b/>
                <w:color w:val="000000"/>
              </w:rPr>
              <w:t>i</w:t>
            </w:r>
            <w:r>
              <w:rPr>
                <w:rFonts w:eastAsia="Times New Roman"/>
                <w:b/>
                <w:color w:val="000000"/>
                <w:lang w:val="uk-UA"/>
              </w:rPr>
              <w:t>тента; перспективн</w:t>
            </w:r>
            <w:r>
              <w:rPr>
                <w:rFonts w:eastAsia="Times New Roman"/>
                <w:b/>
                <w:color w:val="000000"/>
              </w:rPr>
              <w:t>i</w:t>
            </w:r>
            <w:r>
              <w:rPr>
                <w:rFonts w:eastAsia="Times New Roman"/>
                <w:b/>
                <w:color w:val="000000"/>
                <w:lang w:val="uk-UA"/>
              </w:rPr>
              <w:t xml:space="preserve"> плани розвитку ем</w:t>
            </w:r>
            <w:r>
              <w:rPr>
                <w:rFonts w:eastAsia="Times New Roman"/>
                <w:b/>
                <w:color w:val="000000"/>
              </w:rPr>
              <w:t>i</w:t>
            </w:r>
            <w:r>
              <w:rPr>
                <w:rFonts w:eastAsia="Times New Roman"/>
                <w:b/>
                <w:color w:val="000000"/>
                <w:lang w:val="uk-UA"/>
              </w:rPr>
              <w:t>тента; к</w:t>
            </w:r>
            <w:r>
              <w:rPr>
                <w:rFonts w:eastAsia="Times New Roman"/>
                <w:b/>
                <w:color w:val="000000"/>
              </w:rPr>
              <w:t>i</w:t>
            </w:r>
            <w:r>
              <w:rPr>
                <w:rFonts w:eastAsia="Times New Roman"/>
                <w:b/>
                <w:color w:val="000000"/>
                <w:lang w:val="uk-UA"/>
              </w:rPr>
              <w:t>льк</w:t>
            </w:r>
            <w:r>
              <w:rPr>
                <w:rFonts w:eastAsia="Times New Roman"/>
                <w:b/>
                <w:color w:val="000000"/>
              </w:rPr>
              <w:t>i</w:t>
            </w:r>
            <w:r>
              <w:rPr>
                <w:rFonts w:eastAsia="Times New Roman"/>
                <w:b/>
                <w:color w:val="000000"/>
                <w:lang w:val="uk-UA"/>
              </w:rPr>
              <w:t>сть постачальник</w:t>
            </w:r>
            <w:r>
              <w:rPr>
                <w:rFonts w:eastAsia="Times New Roman"/>
                <w:b/>
                <w:color w:val="000000"/>
              </w:rPr>
              <w:t>i</w:t>
            </w:r>
            <w:r>
              <w:rPr>
                <w:rFonts w:eastAsia="Times New Roman"/>
                <w:b/>
                <w:color w:val="000000"/>
                <w:lang w:val="uk-UA"/>
              </w:rPr>
              <w:t>в за основними видами сировини та матер</w:t>
            </w:r>
            <w:r>
              <w:rPr>
                <w:rFonts w:eastAsia="Times New Roman"/>
                <w:b/>
                <w:color w:val="000000"/>
              </w:rPr>
              <w:t>i</w:t>
            </w:r>
            <w:r>
              <w:rPr>
                <w:rFonts w:eastAsia="Times New Roman"/>
                <w:b/>
                <w:color w:val="000000"/>
                <w:lang w:val="uk-UA"/>
              </w:rPr>
              <w:t>ал</w:t>
            </w:r>
            <w:r>
              <w:rPr>
                <w:rFonts w:eastAsia="Times New Roman"/>
                <w:b/>
                <w:color w:val="000000"/>
              </w:rPr>
              <w:t>i</w:t>
            </w:r>
            <w:r>
              <w:rPr>
                <w:rFonts w:eastAsia="Times New Roman"/>
                <w:b/>
                <w:color w:val="000000"/>
                <w:lang w:val="uk-UA"/>
              </w:rPr>
              <w:t>в, що займають б</w:t>
            </w:r>
            <w:r>
              <w:rPr>
                <w:rFonts w:eastAsia="Times New Roman"/>
                <w:b/>
                <w:color w:val="000000"/>
              </w:rPr>
              <w:t>i</w:t>
            </w:r>
            <w:r>
              <w:rPr>
                <w:rFonts w:eastAsia="Times New Roman"/>
                <w:b/>
                <w:color w:val="000000"/>
                <w:lang w:val="uk-UA"/>
              </w:rPr>
              <w:t>льше 10 в</w:t>
            </w:r>
            <w:r>
              <w:rPr>
                <w:rFonts w:eastAsia="Times New Roman"/>
                <w:b/>
                <w:color w:val="000000"/>
              </w:rPr>
              <w:t>i</w:t>
            </w:r>
            <w:r>
              <w:rPr>
                <w:rFonts w:eastAsia="Times New Roman"/>
                <w:b/>
                <w:color w:val="000000"/>
                <w:lang w:val="uk-UA"/>
              </w:rPr>
              <w:t>дсотк</w:t>
            </w:r>
            <w:r>
              <w:rPr>
                <w:rFonts w:eastAsia="Times New Roman"/>
                <w:b/>
                <w:color w:val="000000"/>
              </w:rPr>
              <w:t>i</w:t>
            </w:r>
            <w:r>
              <w:rPr>
                <w:rFonts w:eastAsia="Times New Roman"/>
                <w:b/>
                <w:color w:val="000000"/>
                <w:lang w:val="uk-UA"/>
              </w:rPr>
              <w:t>в у загальному обсяз</w:t>
            </w:r>
            <w:r>
              <w:rPr>
                <w:rFonts w:eastAsia="Times New Roman"/>
                <w:b/>
                <w:color w:val="000000"/>
              </w:rPr>
              <w:t>i</w:t>
            </w:r>
            <w:r>
              <w:rPr>
                <w:rFonts w:eastAsia="Times New Roman"/>
                <w:b/>
                <w:color w:val="000000"/>
                <w:lang w:val="uk-UA"/>
              </w:rPr>
              <w:t xml:space="preserve"> постачання, у раз</w:t>
            </w:r>
            <w:r>
              <w:rPr>
                <w:rFonts w:eastAsia="Times New Roman"/>
                <w:b/>
                <w:color w:val="000000"/>
              </w:rPr>
              <w:t>i</w:t>
            </w:r>
            <w:r>
              <w:rPr>
                <w:rFonts w:eastAsia="Times New Roman"/>
                <w:b/>
                <w:color w:val="000000"/>
                <w:lang w:val="uk-UA"/>
              </w:rPr>
              <w:t xml:space="preserve"> якщо ем</w:t>
            </w:r>
            <w:r>
              <w:rPr>
                <w:rFonts w:eastAsia="Times New Roman"/>
                <w:b/>
                <w:color w:val="000000"/>
              </w:rPr>
              <w:t>i</w:t>
            </w:r>
            <w:r>
              <w:rPr>
                <w:rFonts w:eastAsia="Times New Roman"/>
                <w:b/>
                <w:color w:val="000000"/>
                <w:lang w:val="uk-UA"/>
              </w:rPr>
              <w:t>тент зд</w:t>
            </w:r>
            <w:r>
              <w:rPr>
                <w:rFonts w:eastAsia="Times New Roman"/>
                <w:b/>
                <w:color w:val="000000"/>
              </w:rPr>
              <w:t>i</w:t>
            </w:r>
            <w:r>
              <w:rPr>
                <w:rFonts w:eastAsia="Times New Roman"/>
                <w:b/>
                <w:color w:val="000000"/>
                <w:lang w:val="uk-UA"/>
              </w:rPr>
              <w:t>йснює свою д</w:t>
            </w:r>
            <w:r>
              <w:rPr>
                <w:rFonts w:eastAsia="Times New Roman"/>
                <w:b/>
                <w:color w:val="000000"/>
              </w:rPr>
              <w:t>i</w:t>
            </w:r>
            <w:r>
              <w:rPr>
                <w:rFonts w:eastAsia="Times New Roman"/>
                <w:b/>
                <w:color w:val="000000"/>
                <w:lang w:val="uk-UA"/>
              </w:rPr>
              <w:t>яльн</w:t>
            </w:r>
            <w:r>
              <w:rPr>
                <w:rFonts w:eastAsia="Times New Roman"/>
                <w:b/>
                <w:color w:val="000000"/>
              </w:rPr>
              <w:t>i</w:t>
            </w:r>
            <w:r>
              <w:rPr>
                <w:rFonts w:eastAsia="Times New Roman"/>
                <w:b/>
                <w:color w:val="000000"/>
                <w:lang w:val="uk-UA"/>
              </w:rPr>
              <w:t>сть у дек</w:t>
            </w:r>
            <w:r>
              <w:rPr>
                <w:rFonts w:eastAsia="Times New Roman"/>
                <w:b/>
                <w:color w:val="000000"/>
              </w:rPr>
              <w:t>i</w:t>
            </w:r>
            <w:r>
              <w:rPr>
                <w:rFonts w:eastAsia="Times New Roman"/>
                <w:b/>
                <w:color w:val="000000"/>
                <w:lang w:val="uk-UA"/>
              </w:rPr>
              <w:t>лькох країнах, необх</w:t>
            </w:r>
            <w:r>
              <w:rPr>
                <w:rFonts w:eastAsia="Times New Roman"/>
                <w:b/>
                <w:color w:val="000000"/>
              </w:rPr>
              <w:t>i</w:t>
            </w:r>
            <w:r>
              <w:rPr>
                <w:rFonts w:eastAsia="Times New Roman"/>
                <w:b/>
                <w:color w:val="000000"/>
                <w:lang w:val="uk-UA"/>
              </w:rPr>
              <w:t>дно зазначити т</w:t>
            </w:r>
            <w:r>
              <w:rPr>
                <w:rFonts w:eastAsia="Times New Roman"/>
                <w:b/>
                <w:color w:val="000000"/>
              </w:rPr>
              <w:t>i</w:t>
            </w:r>
            <w:r>
              <w:rPr>
                <w:rFonts w:eastAsia="Times New Roman"/>
                <w:b/>
                <w:color w:val="000000"/>
                <w:lang w:val="uk-UA"/>
              </w:rPr>
              <w:t xml:space="preserve"> країни, у яких ем</w:t>
            </w:r>
            <w:r>
              <w:rPr>
                <w:rFonts w:eastAsia="Times New Roman"/>
                <w:b/>
                <w:color w:val="000000"/>
              </w:rPr>
              <w:t>i</w:t>
            </w:r>
            <w:r>
              <w:rPr>
                <w:rFonts w:eastAsia="Times New Roman"/>
                <w:b/>
                <w:color w:val="000000"/>
                <w:lang w:val="uk-UA"/>
              </w:rPr>
              <w:t>тентом отримано 10 або б</w:t>
            </w:r>
            <w:r>
              <w:rPr>
                <w:rFonts w:eastAsia="Times New Roman"/>
                <w:b/>
                <w:color w:val="000000"/>
              </w:rPr>
              <w:t>i</w:t>
            </w:r>
            <w:r>
              <w:rPr>
                <w:rFonts w:eastAsia="Times New Roman"/>
                <w:b/>
                <w:color w:val="000000"/>
                <w:lang w:val="uk-UA"/>
              </w:rPr>
              <w:t>льше в</w:t>
            </w:r>
            <w:r>
              <w:rPr>
                <w:rFonts w:eastAsia="Times New Roman"/>
                <w:b/>
                <w:color w:val="000000"/>
              </w:rPr>
              <w:t>i</w:t>
            </w:r>
            <w:r>
              <w:rPr>
                <w:rFonts w:eastAsia="Times New Roman"/>
                <w:b/>
                <w:color w:val="000000"/>
                <w:lang w:val="uk-UA"/>
              </w:rPr>
              <w:t>дсотк</w:t>
            </w:r>
            <w:r>
              <w:rPr>
                <w:rFonts w:eastAsia="Times New Roman"/>
                <w:b/>
                <w:color w:val="000000"/>
              </w:rPr>
              <w:t>i</w:t>
            </w:r>
            <w:r>
              <w:rPr>
                <w:rFonts w:eastAsia="Times New Roman"/>
                <w:b/>
                <w:color w:val="000000"/>
                <w:lang w:val="uk-UA"/>
              </w:rPr>
              <w:t>в в</w:t>
            </w:r>
            <w:r>
              <w:rPr>
                <w:rFonts w:eastAsia="Times New Roman"/>
                <w:b/>
                <w:color w:val="000000"/>
              </w:rPr>
              <w:t>i</w:t>
            </w:r>
            <w:r>
              <w:rPr>
                <w:rFonts w:eastAsia="Times New Roman"/>
                <w:b/>
                <w:color w:val="000000"/>
                <w:lang w:val="uk-UA"/>
              </w:rPr>
              <w:t xml:space="preserve">д </w:t>
            </w:r>
            <w:r>
              <w:rPr>
                <w:rFonts w:eastAsia="Times New Roman"/>
                <w:b/>
                <w:color w:val="000000"/>
                <w:lang w:val="uk-UA"/>
              </w:rPr>
              <w:lastRenderedPageBreak/>
              <w:t>загальної суми доход</w:t>
            </w:r>
            <w:r>
              <w:rPr>
                <w:rFonts w:eastAsia="Times New Roman"/>
                <w:b/>
                <w:color w:val="000000"/>
              </w:rPr>
              <w:t>i</w:t>
            </w:r>
            <w:r>
              <w:rPr>
                <w:rFonts w:eastAsia="Times New Roman"/>
                <w:b/>
                <w:color w:val="000000"/>
                <w:lang w:val="uk-UA"/>
              </w:rPr>
              <w:t>в за зв</w:t>
            </w:r>
            <w:r>
              <w:rPr>
                <w:rFonts w:eastAsia="Times New Roman"/>
                <w:b/>
                <w:color w:val="000000"/>
              </w:rPr>
              <w:t>i</w:t>
            </w:r>
            <w:r>
              <w:rPr>
                <w:rFonts w:eastAsia="Times New Roman"/>
                <w:b/>
                <w:color w:val="000000"/>
                <w:lang w:val="uk-UA"/>
              </w:rPr>
              <w:t>тний р</w:t>
            </w:r>
            <w:r>
              <w:rPr>
                <w:rFonts w:eastAsia="Times New Roman"/>
                <w:b/>
                <w:color w:val="000000"/>
              </w:rPr>
              <w:t>i</w:t>
            </w:r>
            <w:r>
              <w:rPr>
                <w:rFonts w:eastAsia="Times New Roman"/>
                <w:b/>
                <w:color w:val="000000"/>
                <w:lang w:val="uk-UA"/>
              </w:rPr>
              <w:t>к</w:t>
            </w:r>
            <w:r>
              <w:rPr>
                <w:rFonts w:eastAsia="Times New Roman"/>
                <w:b/>
                <w:color w:val="000000"/>
              </w:rPr>
              <w:t> </w:t>
            </w:r>
          </w:p>
        </w:tc>
      </w:tr>
      <w:tr>
        <w:tc>
          <w:tcPr>
            <w:tcW w:w="0" w:type="auto"/>
            <w:tcBorders>
              <w:top w:val="nil"/>
              <w:left w:val="nil"/>
              <w:bottom w:val="nil"/>
              <w:right w:val="nil"/>
            </w:tcBorders>
            <w:tcMar>
              <w:top w:w="60" w:type="dxa"/>
              <w:left w:w="60" w:type="dxa"/>
              <w:bottom w:w="60" w:type="dxa"/>
              <w:right w:w="60" w:type="dxa"/>
            </w:tcMar>
          </w:tcPr>
          <w:p>
            <w:pPr>
              <w:pStyle w:val="a3"/>
              <w:widowControl w:val="0"/>
              <w:spacing w:before="0" w:beforeAutospacing="0" w:after="0" w:afterAutospacing="0"/>
              <w:ind w:firstLine="794"/>
              <w:jc w:val="both"/>
              <w:rPr>
                <w:color w:val="000000"/>
                <w:lang w:val="uk-UA"/>
              </w:rPr>
            </w:pPr>
            <w:r>
              <w:rPr>
                <w:color w:val="000000"/>
                <w:lang w:val="uk-UA"/>
              </w:rPr>
              <w:lastRenderedPageBreak/>
              <w:t xml:space="preserve">У рамках стратегії універсального банку АБ «Укргазбанк» активно співпрацює з представниками всіх клієнтських сегментів. Банк надає послуги корпоративним клієнтам – провідним державним та приватним підприємствам, представникам малого та середнього бізнесу та приватним клієнтам. </w:t>
            </w:r>
          </w:p>
          <w:p>
            <w:pPr>
              <w:pStyle w:val="a3"/>
              <w:widowControl w:val="0"/>
              <w:spacing w:before="0" w:beforeAutospacing="0" w:after="0" w:afterAutospacing="0"/>
              <w:ind w:firstLine="794"/>
              <w:jc w:val="both"/>
              <w:rPr>
                <w:color w:val="000000"/>
                <w:lang w:val="uk-UA"/>
              </w:rPr>
            </w:pPr>
            <w:r>
              <w:rPr>
                <w:color w:val="000000"/>
                <w:lang w:val="uk-UA"/>
              </w:rPr>
              <w:t xml:space="preserve">З метою розширення кола клієнтів та збільшення обсягу доходів від продажу банківських послуг Укргазбанк налагодив партнерські взаємовигідні стосунки з автосалонами, підприємствами торгівлі сільськогосподарською технікою, забудовниками, страховими компаніями, нотаріусами, та іншими. </w:t>
            </w:r>
          </w:p>
          <w:p>
            <w:pPr>
              <w:widowControl w:val="0"/>
              <w:ind w:firstLine="794"/>
              <w:jc w:val="both"/>
              <w:rPr>
                <w:rFonts w:ascii="Times New Roman CYR" w:hAnsi="Times New Roman CYR" w:cs="Times New Roman CYR"/>
                <w:b/>
                <w:lang w:val="uk-UA"/>
              </w:rPr>
            </w:pPr>
          </w:p>
          <w:p>
            <w:pPr>
              <w:widowControl w:val="0"/>
              <w:ind w:firstLine="794"/>
              <w:jc w:val="both"/>
              <w:rPr>
                <w:b/>
                <w:lang w:val="uk-UA"/>
              </w:rPr>
            </w:pPr>
            <w:r>
              <w:rPr>
                <w:rFonts w:ascii="Times New Roman CYR" w:hAnsi="Times New Roman CYR" w:cs="Times New Roman CYR"/>
                <w:b/>
                <w:lang w:val="uk-UA"/>
              </w:rPr>
              <w:t>Корпоративний банкінг</w:t>
            </w:r>
          </w:p>
          <w:p>
            <w:pPr>
              <w:widowControl w:val="0"/>
              <w:ind w:firstLine="794"/>
              <w:jc w:val="both"/>
              <w:rPr>
                <w:lang w:val="uk-UA"/>
              </w:rPr>
            </w:pPr>
            <w:r>
              <w:rPr>
                <w:lang w:val="uk-UA"/>
              </w:rPr>
              <w:t>Ефективна адаптація продуктового ряду до потреб клієнтів, орієнтація на комплексне обслуговування, гнучкість підходів до управління відносинами з клієнтами, швидке та адекватне реагування на зміни ринкової кон’юнктури стали складовими успішної реалізації стратегії розвитку корпоративного банкінгу в АБ «Укргазбанк».</w:t>
            </w:r>
          </w:p>
          <w:p>
            <w:pPr>
              <w:widowControl w:val="0"/>
              <w:ind w:firstLine="794"/>
              <w:jc w:val="both"/>
              <w:rPr>
                <w:lang w:val="uk-UA"/>
              </w:rPr>
            </w:pPr>
            <w:r>
              <w:rPr>
                <w:lang w:val="uk-UA"/>
              </w:rPr>
              <w:t>Наслідком цього є широке коло корпоративних клієнтів, серед яких підприємства різних галузей економіки України, у тому числі виробництва, послуг, оптової та роздрібної торгівлі, будівництва, небанківські фінансові установи. Умови розрахунково-касового обслуговування постійно адаптуються Банком до потреб корпоративних клієнтів і враховують такі фактори, як час обслуговування, швидкість проведення операцій, специфіка сплати банківських комісій тощо.</w:t>
            </w:r>
          </w:p>
          <w:p>
            <w:pPr>
              <w:widowControl w:val="0"/>
              <w:ind w:firstLine="794"/>
              <w:jc w:val="both"/>
              <w:rPr>
                <w:lang w:val="uk-UA"/>
              </w:rPr>
            </w:pPr>
            <w:r>
              <w:rPr>
                <w:lang w:val="uk-UA"/>
              </w:rPr>
              <w:t>Банк пропонує корпоративним клієнтам індивідуальні умови обслуговування та високий рівень банківського сервісу, а широкий продуктовий ряд дає можливість Банку здійснювати повне комплексне обслуговування своїх Клієнтів.</w:t>
            </w:r>
          </w:p>
          <w:p>
            <w:pPr>
              <w:widowControl w:val="0"/>
              <w:ind w:firstLine="794"/>
              <w:jc w:val="both"/>
              <w:rPr>
                <w:lang w:val="uk-UA"/>
              </w:rPr>
            </w:pPr>
            <w:r>
              <w:rPr>
                <w:lang w:val="uk-UA"/>
              </w:rPr>
              <w:t>Кредитування корпоративних клієнтів є важливим напрямком діяльності Банку та локомотивом розвитку комплексних відносин з тими клієнтами, які потребують фінансування свого бізнесу.</w:t>
            </w:r>
          </w:p>
          <w:p>
            <w:pPr>
              <w:widowControl w:val="0"/>
              <w:ind w:firstLine="794"/>
              <w:jc w:val="both"/>
              <w:rPr>
                <w:lang w:val="uk-UA"/>
              </w:rPr>
            </w:pPr>
            <w:r>
              <w:rPr>
                <w:lang w:val="uk-UA"/>
              </w:rPr>
              <w:t>АБ «Укргазбанк» пропонує як стандартні програми кредитування корпоративних клієнтів у національній та іноземних валютах, так і програми, які враховують особливості діяльності клієнтів окремих галузей економіки:</w:t>
            </w:r>
          </w:p>
          <w:p>
            <w:pPr>
              <w:widowControl w:val="0"/>
              <w:numPr>
                <w:ilvl w:val="0"/>
                <w:numId w:val="13"/>
              </w:numPr>
              <w:tabs>
                <w:tab w:val="left" w:pos="1134"/>
              </w:tabs>
              <w:ind w:left="0" w:firstLine="851"/>
              <w:jc w:val="both"/>
              <w:rPr>
                <w:lang w:val="uk-UA"/>
              </w:rPr>
            </w:pPr>
            <w:r>
              <w:rPr>
                <w:lang w:val="uk-UA"/>
              </w:rPr>
              <w:t>кредитування операційного циклу підприємств;</w:t>
            </w:r>
          </w:p>
          <w:p>
            <w:pPr>
              <w:widowControl w:val="0"/>
              <w:numPr>
                <w:ilvl w:val="0"/>
                <w:numId w:val="13"/>
              </w:numPr>
              <w:tabs>
                <w:tab w:val="left" w:pos="1134"/>
              </w:tabs>
              <w:ind w:left="0" w:firstLine="851"/>
              <w:jc w:val="both"/>
              <w:rPr>
                <w:lang w:val="uk-UA"/>
              </w:rPr>
            </w:pPr>
            <w:r>
              <w:rPr>
                <w:lang w:val="uk-UA"/>
              </w:rPr>
              <w:t>овердрафти;</w:t>
            </w:r>
          </w:p>
          <w:p>
            <w:pPr>
              <w:widowControl w:val="0"/>
              <w:numPr>
                <w:ilvl w:val="0"/>
                <w:numId w:val="13"/>
              </w:numPr>
              <w:tabs>
                <w:tab w:val="left" w:pos="1134"/>
              </w:tabs>
              <w:ind w:left="0" w:firstLine="851"/>
              <w:jc w:val="both"/>
              <w:rPr>
                <w:lang w:val="uk-UA"/>
              </w:rPr>
            </w:pPr>
            <w:r>
              <w:rPr>
                <w:lang w:val="uk-UA"/>
              </w:rPr>
              <w:t>надання кредитів на придбання нового обладнання/устаткування для бізнесу та комерційної нерухомості;</w:t>
            </w:r>
          </w:p>
          <w:p>
            <w:pPr>
              <w:widowControl w:val="0"/>
              <w:numPr>
                <w:ilvl w:val="0"/>
                <w:numId w:val="13"/>
              </w:numPr>
              <w:tabs>
                <w:tab w:val="left" w:pos="1134"/>
              </w:tabs>
              <w:ind w:left="0" w:firstLine="851"/>
              <w:jc w:val="both"/>
              <w:rPr>
                <w:lang w:val="uk-UA"/>
              </w:rPr>
            </w:pPr>
            <w:r>
              <w:rPr>
                <w:lang w:val="uk-UA"/>
              </w:rPr>
              <w:t>надання кредитів під заставу депозитів, розміщених у Банку;</w:t>
            </w:r>
          </w:p>
          <w:p>
            <w:pPr>
              <w:widowControl w:val="0"/>
              <w:numPr>
                <w:ilvl w:val="0"/>
                <w:numId w:val="13"/>
              </w:numPr>
              <w:tabs>
                <w:tab w:val="left" w:pos="1134"/>
              </w:tabs>
              <w:ind w:left="0" w:firstLine="851"/>
              <w:jc w:val="both"/>
              <w:rPr>
                <w:lang w:val="uk-UA"/>
              </w:rPr>
            </w:pPr>
            <w:r>
              <w:rPr>
                <w:lang w:val="uk-UA"/>
              </w:rPr>
              <w:t>кредитування державних підприємств лісового господарства;</w:t>
            </w:r>
          </w:p>
          <w:p>
            <w:pPr>
              <w:widowControl w:val="0"/>
              <w:numPr>
                <w:ilvl w:val="0"/>
                <w:numId w:val="13"/>
              </w:numPr>
              <w:tabs>
                <w:tab w:val="left" w:pos="1134"/>
              </w:tabs>
              <w:ind w:left="0" w:firstLine="851"/>
              <w:jc w:val="both"/>
              <w:rPr>
                <w:lang w:val="uk-UA"/>
              </w:rPr>
            </w:pPr>
            <w:r>
              <w:rPr>
                <w:lang w:val="uk-UA"/>
              </w:rPr>
              <w:t>кредитування сільськогосподарських та переробних підприємств, а також зернотрейдерів;</w:t>
            </w:r>
          </w:p>
          <w:p>
            <w:pPr>
              <w:widowControl w:val="0"/>
              <w:numPr>
                <w:ilvl w:val="0"/>
                <w:numId w:val="13"/>
              </w:numPr>
              <w:tabs>
                <w:tab w:val="left" w:pos="1134"/>
              </w:tabs>
              <w:ind w:left="0" w:firstLine="851"/>
              <w:jc w:val="both"/>
              <w:rPr>
                <w:lang w:val="uk-UA"/>
              </w:rPr>
            </w:pPr>
            <w:r>
              <w:rPr>
                <w:lang w:val="uk-UA"/>
              </w:rPr>
              <w:t>надання гарантій, поручительств та інших зобов’язань від третіх осіб, які передбачають виконання у грошовій формі;</w:t>
            </w:r>
          </w:p>
          <w:p>
            <w:pPr>
              <w:widowControl w:val="0"/>
              <w:numPr>
                <w:ilvl w:val="0"/>
                <w:numId w:val="13"/>
              </w:numPr>
              <w:tabs>
                <w:tab w:val="left" w:pos="1134"/>
              </w:tabs>
              <w:ind w:left="0" w:firstLine="851"/>
              <w:jc w:val="both"/>
              <w:rPr>
                <w:lang w:val="uk-UA"/>
              </w:rPr>
            </w:pPr>
            <w:r>
              <w:rPr>
                <w:lang w:val="uk-UA"/>
              </w:rPr>
              <w:t>авалювання векселів;</w:t>
            </w:r>
          </w:p>
          <w:p>
            <w:pPr>
              <w:widowControl w:val="0"/>
              <w:numPr>
                <w:ilvl w:val="0"/>
                <w:numId w:val="13"/>
              </w:numPr>
              <w:tabs>
                <w:tab w:val="left" w:pos="1134"/>
              </w:tabs>
              <w:ind w:left="0" w:firstLine="851"/>
              <w:jc w:val="both"/>
              <w:rPr>
                <w:lang w:val="uk-UA"/>
              </w:rPr>
            </w:pPr>
            <w:r>
              <w:rPr>
                <w:lang w:val="uk-UA"/>
              </w:rPr>
              <w:t>інші.</w:t>
            </w:r>
          </w:p>
          <w:p>
            <w:pPr>
              <w:widowControl w:val="0"/>
              <w:tabs>
                <w:tab w:val="left" w:pos="1134"/>
              </w:tabs>
              <w:ind w:firstLine="851"/>
              <w:jc w:val="both"/>
              <w:rPr>
                <w:lang w:val="uk-UA"/>
              </w:rPr>
            </w:pPr>
            <w:r>
              <w:rPr>
                <w:lang w:val="uk-UA"/>
              </w:rPr>
              <w:t>Відповідно до постанови Кабінету Міністрів України від 03.06.2013 № 404 у 2013 році Банк став учасником державної програми, пов’язаної з участю Банку у фінансуванні проектів головних розпорядників бюджетних коштів під державні гарантії.</w:t>
            </w:r>
          </w:p>
          <w:p>
            <w:pPr>
              <w:widowControl w:val="0"/>
              <w:tabs>
                <w:tab w:val="left" w:pos="1134"/>
              </w:tabs>
              <w:ind w:firstLine="851"/>
              <w:jc w:val="both"/>
              <w:rPr>
                <w:lang w:val="uk-UA"/>
              </w:rPr>
            </w:pPr>
            <w:r>
              <w:rPr>
                <w:lang w:val="uk-UA"/>
              </w:rPr>
              <w:t>Банк пропонує своїм Клієнтам депозитні продукти з різноманітними умовами. Банк завжди готовий розробити індивідуальні умови залучення коштів з урахуванням специфіки бізнесу Клієнта.</w:t>
            </w:r>
          </w:p>
          <w:p>
            <w:pPr>
              <w:widowControl w:val="0"/>
              <w:tabs>
                <w:tab w:val="left" w:pos="1134"/>
              </w:tabs>
              <w:ind w:firstLine="851"/>
              <w:jc w:val="both"/>
              <w:rPr>
                <w:lang w:val="uk-UA"/>
              </w:rPr>
            </w:pPr>
            <w:r>
              <w:rPr>
                <w:lang w:val="uk-UA"/>
              </w:rPr>
              <w:t>Значну увагу Банк приділяє співпраці з бюджетними установами щодо залучення вільних коштів через участь у конкурсних торгах. Лише у 2013 році АБ «Укргазбанк» брав участь у 294 конкурсних торгах, 115 з яких виграв.</w:t>
            </w:r>
          </w:p>
          <w:p>
            <w:pPr>
              <w:widowControl w:val="0"/>
              <w:tabs>
                <w:tab w:val="left" w:pos="1134"/>
              </w:tabs>
              <w:ind w:firstLine="851"/>
              <w:jc w:val="both"/>
              <w:rPr>
                <w:lang w:val="uk-UA"/>
              </w:rPr>
            </w:pPr>
            <w:r>
              <w:rPr>
                <w:lang w:val="uk-UA"/>
              </w:rPr>
              <w:t xml:space="preserve">З метою активного залучення строкових коштів Банком розроблено та стандартизовано депозитні програми, умови яких відповідають потребам корпоративних клієнтів, враховують </w:t>
            </w:r>
            <w:r>
              <w:rPr>
                <w:lang w:val="uk-UA"/>
              </w:rPr>
              <w:lastRenderedPageBreak/>
              <w:t>специфіку їх діяльності та дозволяють виконувати поставлені цілі щодо приросту депозитного портфеля.</w:t>
            </w:r>
          </w:p>
          <w:p>
            <w:pPr>
              <w:widowControl w:val="0"/>
              <w:tabs>
                <w:tab w:val="left" w:pos="1134"/>
              </w:tabs>
              <w:ind w:firstLine="851"/>
              <w:jc w:val="both"/>
              <w:rPr>
                <w:lang w:val="uk-UA"/>
              </w:rPr>
            </w:pPr>
            <w:r>
              <w:rPr>
                <w:lang w:val="uk-UA"/>
              </w:rPr>
              <w:t xml:space="preserve">Економічно обґрунтовані та конкурентні тарифи з розрахунково-касового обслуговування корпоративних клієнтів, їх оперативне оновлення, розгалужена регіональна мережа та злагоджена робота професійної команди дозволили Банку в умовах жорсткої конкуренції на ринку банківських послуг України збільшити чисельність корпоративних клієнтів протягом 2013 року на 7% — близько 250 клієнтів. На кінець року в АБ «Укргазбанк» обслуговувалося майже 4 тисячі корпоративних клієнтів. </w:t>
            </w:r>
          </w:p>
          <w:p>
            <w:pPr>
              <w:widowControl w:val="0"/>
              <w:tabs>
                <w:tab w:val="left" w:pos="1134"/>
              </w:tabs>
              <w:ind w:firstLine="851"/>
              <w:jc w:val="both"/>
              <w:rPr>
                <w:lang w:val="uk-UA"/>
              </w:rPr>
            </w:pPr>
            <w:r>
              <w:rPr>
                <w:lang w:val="uk-UA"/>
              </w:rPr>
              <w:t>Враховуючи особливості обслуговування комунальних підприємств, рахунків зі спеціальним режимом використання підприємств галузі теплопостачання, централізованого водопостачання, водовідведення та окремих рахунків для зарахування страхових коштів клієнтів – підприємств паливно-енергетичного комплексу України, у 2013 році було розроблено та введено в дію відповідні тарифні плани: «Комунальний», «Інвестиційний» та «Соціальний».</w:t>
            </w:r>
          </w:p>
          <w:p>
            <w:pPr>
              <w:widowControl w:val="0"/>
              <w:ind w:firstLine="794"/>
              <w:jc w:val="both"/>
              <w:rPr>
                <w:lang w:val="uk-UA"/>
              </w:rPr>
            </w:pPr>
            <w:r>
              <w:rPr>
                <w:lang w:val="uk-UA"/>
              </w:rPr>
              <w:t>З метою подальшого ефективного розвитку корпоративного бізнесу АБ «Укргазбанк» на 2014 рік визначено такі завдання:</w:t>
            </w:r>
          </w:p>
          <w:p>
            <w:pPr>
              <w:widowControl w:val="0"/>
              <w:numPr>
                <w:ilvl w:val="0"/>
                <w:numId w:val="7"/>
              </w:numPr>
              <w:tabs>
                <w:tab w:val="left" w:pos="1134"/>
              </w:tabs>
              <w:autoSpaceDE w:val="0"/>
              <w:autoSpaceDN w:val="0"/>
              <w:adjustRightInd w:val="0"/>
              <w:ind w:left="0" w:firstLine="794"/>
              <w:jc w:val="both"/>
              <w:rPr>
                <w:rFonts w:ascii="Times New Roman CYR" w:hAnsi="Times New Roman CYR" w:cs="Times New Roman CYR"/>
                <w:lang w:val="uk-UA"/>
              </w:rPr>
            </w:pPr>
            <w:r>
              <w:rPr>
                <w:rFonts w:ascii="Times New Roman CYR" w:hAnsi="Times New Roman CYR" w:cs="Times New Roman CYR"/>
                <w:lang w:val="uk-UA"/>
              </w:rPr>
              <w:t xml:space="preserve">збереження та покращення позицій Банку у групі найбільших банків України; </w:t>
            </w:r>
          </w:p>
          <w:p>
            <w:pPr>
              <w:widowControl w:val="0"/>
              <w:numPr>
                <w:ilvl w:val="0"/>
                <w:numId w:val="7"/>
              </w:numPr>
              <w:tabs>
                <w:tab w:val="left" w:pos="1134"/>
              </w:tabs>
              <w:autoSpaceDE w:val="0"/>
              <w:autoSpaceDN w:val="0"/>
              <w:adjustRightInd w:val="0"/>
              <w:ind w:left="0" w:firstLine="794"/>
              <w:jc w:val="both"/>
              <w:rPr>
                <w:rFonts w:ascii="Times New Roman CYR" w:hAnsi="Times New Roman CYR" w:cs="Times New Roman CYR"/>
                <w:lang w:val="uk-UA"/>
              </w:rPr>
            </w:pPr>
            <w:r>
              <w:rPr>
                <w:rFonts w:ascii="Times New Roman CYR" w:hAnsi="Times New Roman CYR" w:cs="Times New Roman CYR"/>
                <w:lang w:val="uk-UA"/>
              </w:rPr>
              <w:t>зменшення концентрації активів та пасивів великих клієнтів Банку, диверсифікація клієнтської бази;</w:t>
            </w:r>
          </w:p>
          <w:p>
            <w:pPr>
              <w:widowControl w:val="0"/>
              <w:numPr>
                <w:ilvl w:val="0"/>
                <w:numId w:val="7"/>
              </w:numPr>
              <w:tabs>
                <w:tab w:val="left" w:pos="1134"/>
              </w:tabs>
              <w:autoSpaceDE w:val="0"/>
              <w:autoSpaceDN w:val="0"/>
              <w:adjustRightInd w:val="0"/>
              <w:ind w:left="0" w:firstLine="794"/>
              <w:jc w:val="both"/>
              <w:rPr>
                <w:rFonts w:ascii="Times New Roman CYR" w:hAnsi="Times New Roman CYR" w:cs="Times New Roman CYR"/>
                <w:lang w:val="uk-UA"/>
              </w:rPr>
            </w:pPr>
            <w:r>
              <w:rPr>
                <w:rFonts w:ascii="Times New Roman CYR" w:hAnsi="Times New Roman CYR" w:cs="Times New Roman CYR"/>
                <w:lang w:val="uk-UA"/>
              </w:rPr>
              <w:t>встановлення тривалих партнерських відносин із корпоративними клієнтами Банку.</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 xml:space="preserve">АБ «Укргазбанк» через розгалужену мережу своїх відділень надає широкий перелік банківських продуктів клієнтам корпоративного бізнесу, зокрема: </w:t>
            </w:r>
          </w:p>
          <w:p>
            <w:pPr>
              <w:widowControl w:val="0"/>
              <w:numPr>
                <w:ilvl w:val="0"/>
                <w:numId w:val="6"/>
              </w:numPr>
              <w:tabs>
                <w:tab w:val="left" w:pos="1276"/>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10 депозитних програм:</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«Стандарт», </w:t>
            </w:r>
          </w:p>
          <w:p>
            <w:pPr>
              <w:widowControl w:val="0"/>
              <w:numPr>
                <w:ilvl w:val="1"/>
                <w:numId w:val="6"/>
              </w:numPr>
              <w:tabs>
                <w:tab w:val="left" w:pos="284"/>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«Стандарт Плюс»,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«Прогресивний»,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«Золотий Стандарт»,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«Інвестиційний»,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«Бюджетний»,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«Швидкий рух»,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«Депозитна лінія»,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«Тижневий», </w:t>
            </w:r>
          </w:p>
          <w:p>
            <w:pPr>
              <w:widowControl w:val="0"/>
              <w:numPr>
                <w:ilvl w:val="1"/>
                <w:numId w:val="6"/>
              </w:numPr>
              <w:tabs>
                <w:tab w:val="left" w:pos="567"/>
                <w:tab w:val="left" w:pos="1701"/>
              </w:tabs>
              <w:autoSpaceDE w:val="0"/>
              <w:autoSpaceDN w:val="0"/>
              <w:adjustRightInd w:val="0"/>
              <w:ind w:left="567" w:firstLine="567"/>
              <w:jc w:val="both"/>
              <w:rPr>
                <w:rFonts w:ascii="Times New Roman CYR" w:hAnsi="Times New Roman CYR" w:cs="Times New Roman CYR"/>
                <w:lang w:val="uk-UA"/>
              </w:rPr>
            </w:pPr>
            <w:r>
              <w:rPr>
                <w:rFonts w:ascii="Times New Roman CYR" w:hAnsi="Times New Roman CYR" w:cs="Times New Roman CYR"/>
                <w:lang w:val="uk-UA"/>
              </w:rPr>
              <w:t xml:space="preserve">депозит «Ощадний депозитний сертифікат». </w:t>
            </w:r>
          </w:p>
          <w:p>
            <w:pPr>
              <w:widowControl w:val="0"/>
              <w:numPr>
                <w:ilvl w:val="0"/>
                <w:numId w:val="6"/>
              </w:numPr>
              <w:tabs>
                <w:tab w:val="left" w:pos="1276"/>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13 кредитних програм:</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Кредитування операційного циклу юридичних осіб сегменту корпоративного бізнесу,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Кредитування операційного циклу юридичних осіб – державних підприємств лісового господарства,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Бланкового кредитування VIP–клієнтів,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«Бланковий овердрафт для клієнтів АБ «Укргазбанк»»,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«Бланковий овердрафт для VIP–клієнтів АБ «Укргазбанк»»,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«Овердрафт для державних підприємств лісового господарства»,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«Формула успіху»,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«Бланковий овердрафт «Гривня авансом»»,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«Транспортні засоби для бізнесу»,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«Придбання нової сільськогосподарської техніки»,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«Придбання нового обладнання/устаткування для бізнесу»,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програма «Придбання комерційної нерухомості»,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програма «Кредит під депозит для  юридичних осіб сегменту корпоративного бізнесу».</w:t>
            </w:r>
          </w:p>
          <w:p>
            <w:pPr>
              <w:widowControl w:val="0"/>
              <w:numPr>
                <w:ilvl w:val="0"/>
                <w:numId w:val="6"/>
              </w:numPr>
              <w:tabs>
                <w:tab w:val="left" w:pos="1276"/>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ряд тарифних планів з розрахунково-касового обслуговування в залежності від видів напрямків діяльності клієнтів:</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«Стандарт Корпоративний»,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«Комунальний»,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lastRenderedPageBreak/>
              <w:t xml:space="preserve">тарифний план «Прометей»,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«Фенікс»,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«Тепла зима»,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«Єдиний внесок-2», </w:t>
            </w:r>
          </w:p>
          <w:p>
            <w:pPr>
              <w:widowControl w:val="0"/>
              <w:numPr>
                <w:ilvl w:val="1"/>
                <w:numId w:val="6"/>
              </w:numPr>
              <w:tabs>
                <w:tab w:val="left" w:pos="709"/>
                <w:tab w:val="left" w:pos="1701"/>
              </w:tabs>
              <w:autoSpaceDE w:val="0"/>
              <w:autoSpaceDN w:val="0"/>
              <w:adjustRightInd w:val="0"/>
              <w:ind w:left="0" w:firstLine="1134"/>
              <w:jc w:val="both"/>
              <w:rPr>
                <w:rFonts w:ascii="Times New Roman CYR" w:hAnsi="Times New Roman CYR" w:cs="Times New Roman CYR"/>
                <w:lang w:val="uk-UA"/>
              </w:rPr>
            </w:pPr>
            <w:r>
              <w:rPr>
                <w:rFonts w:ascii="Times New Roman CYR" w:hAnsi="Times New Roman CYR" w:cs="Times New Roman CYR"/>
                <w:lang w:val="uk-UA"/>
              </w:rPr>
              <w:t xml:space="preserve">тарифний план «Сільськогосподарський»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Під час розробки та впровадження нових продуктів АБ «Укргазбанк» враховує як потреби різноманітних сегментів, а також вид діяльності цих клієнтів. В цілому діяльність АБ «Укргазбанк» не є сезонною, але вона певною мірою залежить від сезонності діяльності клієнтів. Так, на залучення депозитів впливає той факт, що наприкінці фінансового року грошові кошти місцевих бюджетів та бюджетних установ підлягають поверненню на рахунки, відкриті в органах УДК. Потреба клієнтів, які займаються сільськогосподарською діяльністю, у кредитних коштах також залежить від сезонності.</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 xml:space="preserve">Протягом 2013 року банком впроваджені наступні зміни до програм кредитування корпоративного бізнесу: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Кредитування корпоративних клієнтів за Генеральним кредитним договором, який укладається на строк до 36 місяців та передбачає, що надавши Банку забезпечення виконання своїх зобов’язань, клієнт може отримувати кредити у формі відновлювальних кредитних ліній без додаткового забезпечення шляхом оформлення Додаткового договору.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Для корпоративних клієнтів із сезонним бізнесом та, відповідно, із сезонними коливаннями виручки, які мають в період сезонності потребу в обігових коштах, запроваджено можливість користування овердафтом з лімітом, розрахованим за базовий шестимісячний період.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Для сільськогосподарських підприємств, переробних підприємств, зернотрейдерів запроваджено послугу з кредитування з оформленням в заставу зерна, яке зберігається на зернових сертифікованих складах на підставі оформлених на зерно складських документів, а саме, подвійних складських свідоцтв.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метою збільшення клієнтської бази та нарощенням обсягів продаж через агентів та партнерів Банку, впроваджено програму співробітництва з агентами та партнерами, якою визначено напрямки, форми та інструменти співробітництва, взаємовигідного для сторін – Банку та партнера.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Банк став учасником державної програми, пов’язаної з участю Банку у фінансуванні проектів головних розпорядників бюджетних коштів під державні гарантії відповідно до постанови Кабінету Міністрів України від 03.06.2013 р. №404. З цією метою Банком була запроваджена Програма фінансування зазначених державних проектів.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Банк постійно адаптує до потреб корпоративних клієнтів програми кредитування, які охоплюють як короткострокове, так і довгострокове кредитування, в тому числі спеціалізовані програми кредитування з врахуванням специфіки діяльності позичальників (сільгоспвиробники, державні підприємства лісового господарства).</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Незмінні переваги програм Банку на ринку: ринкові процентні ставки, кредитування як в національній, так і в іноземних валютах (долар США, євро), кредитування оборотного капіталу строком до 18 місяців, наявність бланкового кредитування (овердрафти, програми для VIP-клієнтів), готовність кредитування на індивідуальних умовах.</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Протягом 2013 року банком впроваджені наступні депозитні продукти корпоративного бізнесу: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До Дня народження Банку, протягом липня-серпня 2013р. діяла Акційна пропозиція з розміщення грошових коштів в національній валюті строком на 93 дні під підвищену процентну ставку за «Депозитом «Святковий» - 17% річних, мінімальна сума депозиту - 50 000,00 гривень.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метою заміщення відтоку грошових коштів за депозитами місцевих бюджетів різних рівнів, корпоративним клієнтам було надано пропозицію з розміщення грошових коштів строком на 45 днів, на перехідну дату, за «Депозитом «Новорічний» з підвищеною процентною ставкою 20% річних, мінімальна сума депозиту - 50 000,00 гривень.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метою збільшення конкурентних позицій АБ «Укргазбанк» та вдосконалення послуг для корпоративних клієнтів, у 2013 р. було внесено зміни до діючих депозитних програм Банку, зокрема: до Вкладу на вимогу «Швидкий рух» в частині збільшення строку вкладу до 183 днів, </w:t>
            </w:r>
            <w:r>
              <w:rPr>
                <w:rFonts w:ascii="Times New Roman CYR" w:hAnsi="Times New Roman CYR" w:cs="Times New Roman CYR"/>
                <w:lang w:val="uk-UA"/>
              </w:rPr>
              <w:lastRenderedPageBreak/>
              <w:t xml:space="preserve">зменшено мінімальну суму вкладу (мінімальну суму початкового внеску) до 20 000,00 гривень, 5 000,00 доларів США, 5 000,00 євро, переглянуто умови дострокового повернення вкладу; та до Депозиту «Бюджетний» щодо продовження строку перерахування грошових коштів на депозитний рахунок в рамках депозитної програми (протягом 90-та банківських днів).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 Протягом року, з врахуванням специфіки ведення господарської діяльності, для  окремих корпоративних клієнтів було розроблено індивідуальні умови з обслуговування, в т.ч. і розміщення грошових коштів на депозит. Так, для корпоративного клієнта ПАТ «Київстар Дж.Ес.Ем.», з метою оперативності розміщення грошових коштів на депозит та збільшення доходу в залежності від строку знаходження цих коштів на рахунку було розроблено Генеральну угоду щодо розміщення окремих траншів на визначений строк, з отриманням різного рівня доходності. Перевагою даного продукту є те, що кошти розміщуються на той самий рахунок, при цьому  немає необхідності клієнту надавати новий пакет документів та повідомляти податкові органи, що в свою чергу дозволяє оперативно керувати грошовими потоками підприємства.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зв’язку з визначенням АБ «Укргазбанк» уповноваженим банком з розміщення тимчасово вільних коштів місцевих бюджетів різних рівнів на депозитних рахунках в Банку, протягом 2013р. активно проводилась робота з бюджетними установами щодо розширення співпраці та залучення грошових коштів на депозити. Протягом року Банком було прийнято участь у 294 тендерах на загальну суму 3,1 млрд. грн., та розміщено бюджетними установами грошових коштів на суму 614,9 млн. грн. </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Протягом 2013 року банком впроваджені наступні комісійні продукти корпоративного бізнесу: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метою врахування потреб корпоративних клієнтів та збільшення переліку послуг за певним напрямком господарської діяльності, було впроваджено новий тарифний план «Комунальний» для підприємств з організаційно-правовою формою «Комунальні підприємства».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метою розширення переліку послуг з розрахунково-касового обслуговування було розроблено доповнення до діючих тарифних планів «Стандарт корпоративний», «Сільськогосподарський» та «Комунальний», які впроваджено з 01.01.2014р.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З метою залучення на обслуговування платоспроможних та ресурсоутворюючих підприємств паливно-енергетичного комплексу України, Банком розроблені нові Тарифи розрахунково-касового обслуговування окремих рахунків для зарахування страхових коштів клієнтів – підприємств паливно-енергетичного комплексу України Тарифний план «Соціальний».</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З метою залучення на обслуговування в АБ «Укргазбанк» управлінь Міністерства внутрішніх справ України, було розроблено Договір про відповідальне зберігання речових доказів, вилучених слідчими підрозділами, та Тарифи на оплату послуг за відповідальне зберігання речових доказів, вилучених слідчими підрозділами.</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зв’язку із змінами в чинному законодавстві України щодо обов’язкового продажу на міжбанківському валютному ринку України надходжень в іноземній валюті із-за кордону на користь юридичних осіб, які не є уповноваженими банками, та фізичних осіб – підприємців, внесеними Постановою НБУ №381 від 25.09.2013р., затверджено тарифи на обов’язковий продаж на міжбанківському валютному ринку України надходжень в іноземній валюті із-за кордону на користь юридичних осіб, які не є уповноваженими банками, та фізичних осіб – підприємців.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Постановою Кабінету Міністрів України №750 від 09.10.2013р. АБ «Укргазбанк» визначено уповноваженим банком, який обслуговує поточні рахунки із спеціальним режимом використання для проведення розрахунків за інвестиційними програмами у сферах теплопостачання, централізованого водопостачання та водовідведення. З цією метою Банком розроблені та затверджені Тарифний план «Інвестиційний (теплопостачання)», Тарифний план «Інвестиційний (водопостачання та водовідведення)», Тарифний план «Інвестиції в ЖКГ».</w:t>
            </w:r>
          </w:p>
          <w:p>
            <w:pPr>
              <w:widowControl w:val="0"/>
              <w:ind w:firstLine="794"/>
              <w:jc w:val="both"/>
              <w:rPr>
                <w:lang w:val="uk-UA"/>
              </w:rPr>
            </w:pPr>
          </w:p>
          <w:p>
            <w:pPr>
              <w:widowControl w:val="0"/>
              <w:ind w:firstLine="794"/>
              <w:jc w:val="both"/>
              <w:rPr>
                <w:b/>
                <w:lang w:val="uk-UA"/>
              </w:rPr>
            </w:pPr>
            <w:r>
              <w:rPr>
                <w:b/>
                <w:lang w:val="uk-UA"/>
              </w:rPr>
              <w:t>Роздрібний банкінг та банкінг малого та середнього бізнесу</w:t>
            </w:r>
          </w:p>
          <w:p>
            <w:pPr>
              <w:widowControl w:val="0"/>
              <w:ind w:firstLine="794"/>
              <w:jc w:val="both"/>
              <w:rPr>
                <w:b/>
                <w:lang w:val="uk-UA"/>
              </w:rPr>
            </w:pPr>
            <w:r>
              <w:rPr>
                <w:b/>
                <w:lang w:val="uk-UA"/>
              </w:rPr>
              <w:t>Приватним клієнтам</w:t>
            </w:r>
          </w:p>
          <w:p>
            <w:pPr>
              <w:pStyle w:val="a3"/>
              <w:widowControl w:val="0"/>
              <w:spacing w:before="0" w:beforeAutospacing="0" w:after="0" w:afterAutospacing="0"/>
              <w:ind w:firstLine="794"/>
              <w:jc w:val="both"/>
              <w:rPr>
                <w:lang w:val="uk-UA"/>
              </w:rPr>
            </w:pPr>
            <w:r>
              <w:rPr>
                <w:lang w:val="uk-UA"/>
              </w:rPr>
              <w:t xml:space="preserve">АБ «Укргазбанк» гарантує послуги бездоганної якості, індивідуальний підхід та задоволення від співпраці. АБ «Укргазбанк» орієнтується на довгострокову співпрацю, яка базується на нашій відповідальності за грошові ресурси клієнтів. У роздрібному сегменті АБ </w:t>
            </w:r>
            <w:r>
              <w:rPr>
                <w:lang w:val="uk-UA"/>
              </w:rPr>
              <w:lastRenderedPageBreak/>
              <w:t>«Укргазбанк» пропонує якісні послуги для певної групи, такої як вкладники банку, користувачі спеціальних продуктів та програм. Конкурентноздатність у роздрібному сегменті  ґрунтується  на високому ступені індивідуалізації пропозиції і в той же час на якісній стандартизації послуг.</w:t>
            </w:r>
          </w:p>
          <w:p>
            <w:pPr>
              <w:pStyle w:val="a3"/>
              <w:widowControl w:val="0"/>
              <w:spacing w:before="0" w:beforeAutospacing="0" w:after="0" w:afterAutospacing="0"/>
              <w:ind w:firstLine="794"/>
              <w:jc w:val="both"/>
              <w:rPr>
                <w:b/>
                <w:i/>
                <w:lang w:val="uk-UA"/>
              </w:rPr>
            </w:pPr>
            <w:r>
              <w:rPr>
                <w:b/>
                <w:i/>
                <w:lang w:val="uk-UA"/>
              </w:rPr>
              <w:t xml:space="preserve">Кредитні операції </w:t>
            </w:r>
          </w:p>
          <w:p>
            <w:pPr>
              <w:pStyle w:val="a3"/>
              <w:widowControl w:val="0"/>
              <w:spacing w:before="0" w:beforeAutospacing="0" w:after="0" w:afterAutospacing="0"/>
              <w:ind w:firstLine="794"/>
              <w:jc w:val="both"/>
              <w:rPr>
                <w:lang w:val="uk-UA"/>
              </w:rPr>
            </w:pPr>
            <w:r>
              <w:rPr>
                <w:lang w:val="uk-UA"/>
              </w:rPr>
              <w:t xml:space="preserve">Нарощування якісного портфеля активів фізичних осіб було одним із пріоритетів Банку у 2013 році. Удосконалення існуючих та запровадження нових кредитних пропозицій сприяло покращенню конкурентних позицій Банку. За приростом кредитного портфеля фізичних осіб до вирахування резервів АБ «Укргазбанк» за підсумками року посів 10-ту позицію серед банків України. </w:t>
            </w:r>
          </w:p>
          <w:p>
            <w:pPr>
              <w:pStyle w:val="a3"/>
              <w:widowControl w:val="0"/>
              <w:spacing w:before="0" w:beforeAutospacing="0" w:after="0" w:afterAutospacing="0"/>
              <w:ind w:firstLine="794"/>
              <w:jc w:val="both"/>
              <w:rPr>
                <w:lang w:val="uk-UA"/>
              </w:rPr>
            </w:pPr>
            <w:r>
              <w:rPr>
                <w:lang w:val="uk-UA"/>
              </w:rPr>
              <w:t>Посиленню позицій Банку на ринку роздрібного кредитування та досягненню запланованих показників нарощення обсягів кредитування сприяло виконання комплексу заходів за такими напрямками:</w:t>
            </w:r>
          </w:p>
          <w:p>
            <w:pPr>
              <w:pStyle w:val="a3"/>
              <w:widowControl w:val="0"/>
              <w:spacing w:before="0" w:beforeAutospacing="0" w:after="0" w:afterAutospacing="0"/>
              <w:ind w:firstLine="794"/>
              <w:jc w:val="both"/>
              <w:rPr>
                <w:i/>
                <w:lang w:val="uk-UA"/>
              </w:rPr>
            </w:pPr>
            <w:r>
              <w:rPr>
                <w:i/>
                <w:lang w:val="uk-UA"/>
              </w:rPr>
              <w:t>Кредитна політика та методологічне забезпечення</w:t>
            </w:r>
          </w:p>
          <w:p>
            <w:pPr>
              <w:pStyle w:val="a3"/>
              <w:widowControl w:val="0"/>
              <w:spacing w:before="0" w:beforeAutospacing="0" w:after="0" w:afterAutospacing="0"/>
              <w:ind w:firstLine="794"/>
              <w:jc w:val="both"/>
              <w:rPr>
                <w:lang w:val="uk-UA"/>
              </w:rPr>
            </w:pPr>
            <w:r>
              <w:rPr>
                <w:lang w:val="uk-UA"/>
              </w:rPr>
              <w:t>Вдосконалено методологію кредитування фізичних осіб у змінних умовах економічного середовища, з урахуванням змін чинного законодавства, інновацій, мінливості кон’юнктури ринку та практики кредитування в України.</w:t>
            </w:r>
          </w:p>
          <w:p>
            <w:pPr>
              <w:pStyle w:val="a3"/>
              <w:widowControl w:val="0"/>
              <w:spacing w:before="0" w:beforeAutospacing="0" w:after="0" w:afterAutospacing="0"/>
              <w:ind w:firstLine="794"/>
              <w:jc w:val="both"/>
              <w:rPr>
                <w:i/>
                <w:lang w:val="uk-UA"/>
              </w:rPr>
            </w:pPr>
            <w:r>
              <w:rPr>
                <w:i/>
                <w:lang w:val="uk-UA"/>
              </w:rPr>
              <w:t>Розвиток продуктового ряду для різних категорій роздрібних клієнтів</w:t>
            </w:r>
          </w:p>
          <w:p>
            <w:pPr>
              <w:pStyle w:val="a3"/>
              <w:widowControl w:val="0"/>
              <w:spacing w:before="0" w:beforeAutospacing="0" w:after="0" w:afterAutospacing="0"/>
              <w:ind w:firstLine="794"/>
              <w:jc w:val="both"/>
              <w:rPr>
                <w:lang w:val="uk-UA"/>
              </w:rPr>
            </w:pPr>
            <w:r>
              <w:rPr>
                <w:lang w:val="uk-UA"/>
              </w:rPr>
              <w:t>Банк активно вдосконалював існуючий продуктовий ряд і створював нові продукти та програми для задоволення потреб ринку та з урахуванням конкурентного середовища.</w:t>
            </w:r>
          </w:p>
          <w:p>
            <w:pPr>
              <w:pStyle w:val="a3"/>
              <w:widowControl w:val="0"/>
              <w:spacing w:before="0" w:beforeAutospacing="0" w:after="0" w:afterAutospacing="0"/>
              <w:ind w:firstLine="794"/>
              <w:jc w:val="both"/>
              <w:rPr>
                <w:i/>
                <w:lang w:val="uk-UA"/>
              </w:rPr>
            </w:pPr>
            <w:r>
              <w:rPr>
                <w:i/>
                <w:lang w:val="uk-UA"/>
              </w:rPr>
              <w:t>Вдосконалення мережі збуту</w:t>
            </w:r>
          </w:p>
          <w:p>
            <w:pPr>
              <w:pStyle w:val="a3"/>
              <w:widowControl w:val="0"/>
              <w:spacing w:before="0" w:beforeAutospacing="0" w:after="0" w:afterAutospacing="0"/>
              <w:ind w:firstLine="794"/>
              <w:jc w:val="both"/>
              <w:rPr>
                <w:lang w:val="uk-UA"/>
              </w:rPr>
            </w:pPr>
            <w:r>
              <w:rPr>
                <w:lang w:val="uk-UA"/>
              </w:rPr>
              <w:t>Основними каналами продажу послуг Банку є власна мережа відділень і партнери Банку. Банк постійно працює над підвищенням ефективності власної мережі шляхом оптимізації бізнес-процесів і навчання працівників. Також для просування кредитних продуктів Банк активно розвиває партнерські взаємини із забудовниками, агенціями нерухомості, автомобільними холдингами та корпораціями, автосалонами, страховими компаніями, оцінювачами, а також з агентами – фізичними особами – працівниками зазначених установ, які надають клієнтам практичну допомогу у підготовці пакету документів, необхідного для отримання кредиту, проводять консультації та орієнтують клієнта щодо вибору банку.</w:t>
            </w:r>
          </w:p>
          <w:p>
            <w:pPr>
              <w:pStyle w:val="a3"/>
              <w:widowControl w:val="0"/>
              <w:spacing w:before="0" w:beforeAutospacing="0" w:after="0" w:afterAutospacing="0"/>
              <w:ind w:firstLine="794"/>
              <w:jc w:val="both"/>
              <w:rPr>
                <w:lang w:val="uk-UA"/>
              </w:rPr>
            </w:pPr>
            <w:r>
              <w:rPr>
                <w:lang w:val="uk-UA"/>
              </w:rPr>
              <w:t>Таким чином, у результаті реалізації обраної стратегії вдалося:</w:t>
            </w:r>
          </w:p>
          <w:p>
            <w:pPr>
              <w:widowControl w:val="0"/>
              <w:numPr>
                <w:ilvl w:val="0"/>
                <w:numId w:val="13"/>
              </w:numPr>
              <w:tabs>
                <w:tab w:val="left" w:pos="1134"/>
              </w:tabs>
              <w:ind w:left="0" w:firstLine="851"/>
              <w:jc w:val="both"/>
              <w:rPr>
                <w:lang w:val="uk-UA"/>
              </w:rPr>
            </w:pPr>
            <w:r>
              <w:rPr>
                <w:lang w:val="uk-UA"/>
              </w:rPr>
              <w:t>зміцнити позиції Банку на ринку кредитного обслуговування фізичних осіб;</w:t>
            </w:r>
          </w:p>
          <w:p>
            <w:pPr>
              <w:widowControl w:val="0"/>
              <w:numPr>
                <w:ilvl w:val="0"/>
                <w:numId w:val="13"/>
              </w:numPr>
              <w:tabs>
                <w:tab w:val="left" w:pos="1134"/>
              </w:tabs>
              <w:ind w:left="0" w:firstLine="851"/>
              <w:jc w:val="both"/>
              <w:rPr>
                <w:lang w:val="uk-UA"/>
              </w:rPr>
            </w:pPr>
            <w:r>
              <w:rPr>
                <w:lang w:val="uk-UA"/>
              </w:rPr>
              <w:t>підвищити ефективність кредитного бізнесу Банку;</w:t>
            </w:r>
          </w:p>
          <w:p>
            <w:pPr>
              <w:widowControl w:val="0"/>
              <w:numPr>
                <w:ilvl w:val="0"/>
                <w:numId w:val="13"/>
              </w:numPr>
              <w:tabs>
                <w:tab w:val="left" w:pos="1134"/>
              </w:tabs>
              <w:ind w:left="0" w:firstLine="851"/>
              <w:jc w:val="both"/>
              <w:rPr>
                <w:lang w:val="uk-UA"/>
              </w:rPr>
            </w:pPr>
            <w:r>
              <w:rPr>
                <w:lang w:val="uk-UA"/>
              </w:rPr>
              <w:t xml:space="preserve">удосконалити системи прийняття рішень, керування, контролю та управління ризиками; </w:t>
            </w:r>
          </w:p>
          <w:p>
            <w:pPr>
              <w:widowControl w:val="0"/>
              <w:numPr>
                <w:ilvl w:val="0"/>
                <w:numId w:val="13"/>
              </w:numPr>
              <w:tabs>
                <w:tab w:val="left" w:pos="1134"/>
              </w:tabs>
              <w:ind w:left="0" w:firstLine="851"/>
              <w:jc w:val="both"/>
              <w:rPr>
                <w:lang w:val="uk-UA"/>
              </w:rPr>
            </w:pPr>
            <w:r>
              <w:rPr>
                <w:lang w:val="uk-UA"/>
              </w:rPr>
              <w:t>автоматизувати бізнес-процеси кредитування фізичних осіб;</w:t>
            </w:r>
          </w:p>
          <w:p>
            <w:pPr>
              <w:widowControl w:val="0"/>
              <w:numPr>
                <w:ilvl w:val="0"/>
                <w:numId w:val="13"/>
              </w:numPr>
              <w:tabs>
                <w:tab w:val="left" w:pos="1134"/>
              </w:tabs>
              <w:ind w:left="0" w:firstLine="851"/>
              <w:jc w:val="both"/>
              <w:rPr>
                <w:lang w:val="uk-UA"/>
              </w:rPr>
            </w:pPr>
            <w:r>
              <w:rPr>
                <w:lang w:val="uk-UA"/>
              </w:rPr>
              <w:t>оптимізувати витрати, що супроводжують кредитну діяльність, і збільшити обсяги процентних і комісійних доходів від здійснення активних операцій з фізичними особами;</w:t>
            </w:r>
          </w:p>
          <w:p>
            <w:pPr>
              <w:widowControl w:val="0"/>
              <w:numPr>
                <w:ilvl w:val="0"/>
                <w:numId w:val="13"/>
              </w:numPr>
              <w:tabs>
                <w:tab w:val="left" w:pos="1134"/>
              </w:tabs>
              <w:ind w:left="0" w:firstLine="851"/>
              <w:jc w:val="both"/>
              <w:rPr>
                <w:lang w:val="uk-UA"/>
              </w:rPr>
            </w:pPr>
            <w:r>
              <w:rPr>
                <w:lang w:val="uk-UA"/>
              </w:rPr>
              <w:t>успішно реалізовувати державні проекти іпотечного кредитування населення;</w:t>
            </w:r>
          </w:p>
          <w:p>
            <w:pPr>
              <w:widowControl w:val="0"/>
              <w:numPr>
                <w:ilvl w:val="0"/>
                <w:numId w:val="13"/>
              </w:numPr>
              <w:tabs>
                <w:tab w:val="left" w:pos="1134"/>
              </w:tabs>
              <w:ind w:left="0" w:firstLine="851"/>
              <w:jc w:val="both"/>
              <w:rPr>
                <w:lang w:val="uk-UA"/>
              </w:rPr>
            </w:pPr>
            <w:r>
              <w:rPr>
                <w:lang w:val="uk-UA"/>
              </w:rPr>
              <w:t>підвищити імідж Банку як активного гравця на ринку роздрібного кредитування.</w:t>
            </w:r>
          </w:p>
          <w:p>
            <w:pPr>
              <w:pStyle w:val="a3"/>
              <w:widowControl w:val="0"/>
              <w:spacing w:before="0" w:beforeAutospacing="0" w:after="0" w:afterAutospacing="0"/>
              <w:ind w:firstLine="794"/>
              <w:jc w:val="both"/>
              <w:rPr>
                <w:b/>
                <w:i/>
                <w:lang w:val="uk-UA"/>
              </w:rPr>
            </w:pPr>
            <w:r>
              <w:rPr>
                <w:b/>
                <w:i/>
                <w:lang w:val="uk-UA"/>
              </w:rPr>
              <w:t>Розрахунково-касове обслуговування</w:t>
            </w:r>
          </w:p>
          <w:p>
            <w:pPr>
              <w:widowControl w:val="0"/>
              <w:tabs>
                <w:tab w:val="left" w:pos="1134"/>
              </w:tabs>
              <w:ind w:firstLine="794"/>
              <w:jc w:val="both"/>
              <w:rPr>
                <w:lang w:val="uk-UA"/>
              </w:rPr>
            </w:pPr>
            <w:r>
              <w:rPr>
                <w:lang w:val="uk-UA"/>
              </w:rPr>
              <w:t xml:space="preserve">АБ «Укргазбанк» пропонує повний перелік послуг із розрахунково-касового обслуговування для приватних клієнтів і постійно вдосконалює продуктовий ряд. </w:t>
            </w:r>
          </w:p>
          <w:p>
            <w:pPr>
              <w:widowControl w:val="0"/>
              <w:ind w:firstLine="794"/>
              <w:jc w:val="both"/>
              <w:rPr>
                <w:lang w:val="uk-UA"/>
              </w:rPr>
            </w:pPr>
            <w:r>
              <w:rPr>
                <w:lang w:val="uk-UA"/>
              </w:rPr>
              <w:t>АБ «Укргазбанк» є уповноваженим банком Пенсійного фонду і Міністерства соціальної політики України з виплати пенсій і грошової допомоги. Наразі понад 42 тисячі осіб отримують пенсії та соціальні виплати через відкриті у Банку рахунки. Подовження строку дії договору між установами до 01.01.2015 дозволяє АБ «Укргазбанк» і надалі обслуговувати пенсіонерів та одержувачів допомоги в усіх регіонах України, пропонуючи їм широкий спектр послуг.</w:t>
            </w:r>
          </w:p>
          <w:p>
            <w:pPr>
              <w:pStyle w:val="a3"/>
              <w:widowControl w:val="0"/>
              <w:spacing w:before="0" w:beforeAutospacing="0" w:after="0" w:afterAutospacing="0"/>
              <w:ind w:firstLine="794"/>
              <w:jc w:val="both"/>
              <w:rPr>
                <w:b/>
                <w:i/>
                <w:lang w:val="uk-UA"/>
              </w:rPr>
            </w:pPr>
            <w:r>
              <w:rPr>
                <w:b/>
                <w:i/>
                <w:lang w:val="uk-UA"/>
              </w:rPr>
              <w:t>Строкові депозити</w:t>
            </w:r>
          </w:p>
          <w:p>
            <w:pPr>
              <w:widowControl w:val="0"/>
              <w:ind w:firstLine="794"/>
              <w:jc w:val="both"/>
              <w:rPr>
                <w:lang w:val="uk-UA"/>
              </w:rPr>
            </w:pPr>
            <w:r>
              <w:rPr>
                <w:lang w:val="uk-UA"/>
              </w:rPr>
              <w:t xml:space="preserve">Залучення депозитів фізичних осіб є одним із важливих джерел формування ресурсної бази Банку. АБ «Укргазбанк» пропонує клієнтам різноманітні депозитні продукти: як класичні депозити з виплатою відсотків щомісячно або в кінці строку, депозити з капіталізацією відсотків (приєднання відсотків до основної суми вкладу), продукти з можливістю поповнення та часткового зняття коштів так і депозитні програми, які передбачають авансову виплату відсотків за вкладом («Проценти наперед»), можливість автоматичного продовження строку дії договору з </w:t>
            </w:r>
            <w:r>
              <w:rPr>
                <w:lang w:val="uk-UA"/>
              </w:rPr>
              <w:lastRenderedPageBreak/>
              <w:t>виплатою відсотків в кінці строку дії депозиту та щомісячно («Строковий з продовженням» і «Класичний з продовженням»).</w:t>
            </w:r>
          </w:p>
          <w:p>
            <w:pPr>
              <w:widowControl w:val="0"/>
              <w:ind w:firstLine="794"/>
              <w:jc w:val="both"/>
              <w:rPr>
                <w:lang w:val="uk-UA"/>
              </w:rPr>
            </w:pPr>
            <w:r>
              <w:rPr>
                <w:lang w:val="uk-UA"/>
              </w:rPr>
              <w:t>У рамках національного проекту «Всесвітній день заощаджень в Україні», співорганізаторами якого виступили Федеральне міністерство фінансів Німеччини, банк KfW (Німеччина), Незалежна асоціація банків України і Національний банк України, протягом жовтня 2013 року в АБ «Укргазбанк» було запроваджено акцію «Всесвітній день заощаджень», спрямовану на підвищення рівня фінансової обізнаності населення та прагнення змалку виховувати грамотних клієнтів – споживачів фінансових послуг. Особливість акції полягала в тому, що в ній брали участь батьки та їхні діти віком від 6 до 17 років. При розміщенні депозиту дорослим було запропоновано підвищену відсоткову ставку за депозитом і можливість отримати гарантований подарунок у вигляді срібної монети «Коштовність традицій», приуроченої до 20-річчя АБ «Укргазбанк». А дитина могла отримати гарантований подарунок у вигляді економічної гри.</w:t>
            </w:r>
          </w:p>
          <w:p>
            <w:pPr>
              <w:widowControl w:val="0"/>
              <w:ind w:firstLine="794"/>
              <w:jc w:val="both"/>
              <w:rPr>
                <w:rFonts w:eastAsia="Times New Roman"/>
                <w:b/>
                <w:i/>
                <w:lang w:val="uk-UA"/>
              </w:rPr>
            </w:pPr>
            <w:r>
              <w:rPr>
                <w:rFonts w:eastAsia="Times New Roman"/>
                <w:b/>
                <w:i/>
                <w:lang w:val="uk-UA"/>
              </w:rPr>
              <w:t>Операції з платіжними картками</w:t>
            </w:r>
          </w:p>
          <w:p>
            <w:pPr>
              <w:widowControl w:val="0"/>
              <w:ind w:firstLine="794"/>
              <w:jc w:val="both"/>
              <w:rPr>
                <w:lang w:val="uk-UA"/>
              </w:rPr>
            </w:pPr>
            <w:r>
              <w:rPr>
                <w:lang w:val="uk-UA"/>
              </w:rPr>
              <w:t xml:space="preserve">На кінець 2013 року в обігу перебуває 649,7 тисяч платіжних карток, емітованих АБ «Укргазбанк». Порівняно з 2012 роком їх кількість скоротилась на 80 тис. одиниць у зв’язку з проведенням Банком у 2013 році заходів щодо закриття недіючих карткових рахунків та вилучення відповідних платіжних карток, що сприяло підвищенню якості клієнтської бази. Так, за результатами 2013 року за кількістю активних платіжних карток АБ «Укргазбанк» зайняв 8-му позицію серед банків – учасників платіжних систем (за даними НБУ). Понад 83% платіжних карток АБ «Укргазбанк» є активними. </w:t>
            </w:r>
          </w:p>
          <w:p>
            <w:pPr>
              <w:widowControl w:val="0"/>
              <w:ind w:firstLine="794"/>
              <w:jc w:val="both"/>
              <w:rPr>
                <w:lang w:val="uk-UA"/>
              </w:rPr>
            </w:pPr>
            <w:r>
              <w:rPr>
                <w:lang w:val="uk-UA"/>
              </w:rPr>
              <w:t>Підставою діяльності Банку на українському ринку платіжних карток є принципове членство у міжнародних платіжних системах Visa International (з 2002 року) та MasterCard WorldWide (з 2000 року), а також національній «УкрКарт» (з 2002 року).</w:t>
            </w:r>
          </w:p>
          <w:p>
            <w:pPr>
              <w:widowControl w:val="0"/>
              <w:ind w:firstLine="794"/>
              <w:jc w:val="both"/>
              <w:rPr>
                <w:lang w:val="uk-UA"/>
              </w:rPr>
            </w:pPr>
            <w:r>
              <w:rPr>
                <w:lang w:val="uk-UA"/>
              </w:rPr>
              <w:t>Крім того, у жовтні 2013 року Банк пройшов програму випробувань із підключення до Центрального маршрутизатора та розрахунково-клірингового центру Національної системи масових електронних платежів (НСМЕП) Національного банку України та розпочав емісію платіжних карток НСМЕП.</w:t>
            </w:r>
          </w:p>
          <w:p>
            <w:pPr>
              <w:widowControl w:val="0"/>
              <w:ind w:firstLine="794"/>
              <w:jc w:val="both"/>
              <w:rPr>
                <w:lang w:val="uk-UA"/>
              </w:rPr>
            </w:pPr>
            <w:r>
              <w:rPr>
                <w:lang w:val="uk-UA"/>
              </w:rPr>
              <w:t>АБ «Укргазбанк» з року в рік підтримує та удосконалює існуючі карткові продукти, а також впроваджує нові, розширюючи спектр послуг для держателів платіжних карток.</w:t>
            </w:r>
          </w:p>
          <w:p>
            <w:pPr>
              <w:widowControl w:val="0"/>
              <w:ind w:firstLine="794"/>
              <w:jc w:val="both"/>
              <w:rPr>
                <w:lang w:val="uk-UA"/>
              </w:rPr>
            </w:pPr>
            <w:r>
              <w:rPr>
                <w:lang w:val="uk-UA"/>
              </w:rPr>
              <w:t>Для держателів карток преміального класу в 2013 році реалізовано ряд нових послуг, зокрема консьєрж-сервіс підвищеного рівня обслуговування, членство в програмі міжнародної асоціації авіапасажирів (IAPA), страхування майна та відповідальності перед третіми особами за програмою «Моя фортеця», а також страхування подорожуючих за кордон за програмою «Тревел».</w:t>
            </w:r>
          </w:p>
          <w:p>
            <w:pPr>
              <w:widowControl w:val="0"/>
              <w:ind w:firstLine="794"/>
              <w:jc w:val="both"/>
              <w:rPr>
                <w:rFonts w:eastAsia="Times New Roman"/>
                <w:b/>
                <w:i/>
                <w:lang w:val="uk-UA"/>
              </w:rPr>
            </w:pPr>
            <w:r>
              <w:rPr>
                <w:rFonts w:eastAsia="Times New Roman"/>
                <w:b/>
                <w:i/>
                <w:lang w:val="uk-UA"/>
              </w:rPr>
              <w:t>Грошові перекази та платежі</w:t>
            </w:r>
          </w:p>
          <w:p>
            <w:pPr>
              <w:widowControl w:val="0"/>
              <w:ind w:firstLine="794"/>
              <w:jc w:val="both"/>
              <w:rPr>
                <w:lang w:val="uk-UA"/>
              </w:rPr>
            </w:pPr>
            <w:r>
              <w:rPr>
                <w:lang w:val="uk-UA"/>
              </w:rPr>
              <w:t>АБ «Укргазбанк» продовжує активно розвивати послуги з приймання та здійснення грошових переказів фізичних осіб.</w:t>
            </w:r>
          </w:p>
          <w:p>
            <w:pPr>
              <w:widowControl w:val="0"/>
              <w:ind w:firstLine="794"/>
              <w:jc w:val="both"/>
              <w:rPr>
                <w:lang w:val="uk-UA"/>
              </w:rPr>
            </w:pPr>
            <w:r>
              <w:rPr>
                <w:lang w:val="uk-UA"/>
              </w:rPr>
              <w:t>Головною подією для Банку в сфері грошових переказів у 2013 році було створення міжнародної системи грошових переказів Welsend. З березня 2013 року Банк почав надавати послуги цієї системи клієнтам на території України, а у вересні система Welsend вийшла на міжнародний ринок.</w:t>
            </w:r>
          </w:p>
          <w:p>
            <w:pPr>
              <w:widowControl w:val="0"/>
              <w:ind w:firstLine="794"/>
              <w:jc w:val="both"/>
              <w:rPr>
                <w:lang w:val="uk-UA"/>
              </w:rPr>
            </w:pPr>
            <w:r>
              <w:rPr>
                <w:lang w:val="uk-UA"/>
              </w:rPr>
              <w:t xml:space="preserve">На кінець 2013 року для здійснення переказу коштів АБ «Укргазбанк» пропонував своїм клієнтам скористатися послугами будь-якої з десяти міжнародних систем грошових переказів, а саме: Welsend, Western Union, Юнистрим, CONTACT, Международные Денежные Переводы ЛИДЕР, MoneyGram, RIA Financial Services (RIA Money Transfer), «Золотая Корона – Денежные Переводы», MIGOM та IntelExpress. </w:t>
            </w:r>
          </w:p>
          <w:p>
            <w:pPr>
              <w:widowControl w:val="0"/>
              <w:ind w:firstLine="794"/>
              <w:jc w:val="both"/>
              <w:rPr>
                <w:lang w:val="uk-UA"/>
              </w:rPr>
            </w:pPr>
            <w:r>
              <w:rPr>
                <w:lang w:val="uk-UA"/>
              </w:rPr>
              <w:t>Крім того, Банк здійснює грошові перекази фізичних осіб в іноземній валюті через міжнародну систему SWIFT, а також перекази в національній валюті через СЕП НБУ.</w:t>
            </w:r>
          </w:p>
          <w:p>
            <w:pPr>
              <w:widowControl w:val="0"/>
              <w:ind w:firstLine="794"/>
              <w:jc w:val="both"/>
              <w:rPr>
                <w:lang w:val="uk-UA"/>
              </w:rPr>
            </w:pPr>
            <w:r>
              <w:rPr>
                <w:lang w:val="uk-UA"/>
              </w:rPr>
              <w:t>Також Банк пропонує клієнтам – фізичним особам послугу проведення платежів для оплати товарів, робіт, послуг, що надаються підприємствами, організаціями та приватними особами – підприємцями.</w:t>
            </w:r>
          </w:p>
          <w:p>
            <w:pPr>
              <w:widowControl w:val="0"/>
              <w:ind w:firstLine="794"/>
              <w:jc w:val="both"/>
              <w:rPr>
                <w:rFonts w:eastAsia="Times New Roman"/>
                <w:b/>
                <w:i/>
                <w:lang w:val="uk-UA"/>
              </w:rPr>
            </w:pPr>
            <w:r>
              <w:rPr>
                <w:rFonts w:eastAsia="Times New Roman"/>
                <w:b/>
                <w:i/>
                <w:lang w:val="uk-UA"/>
              </w:rPr>
              <w:t>Інвестиційні монети та монети іноземного виробництва</w:t>
            </w:r>
          </w:p>
          <w:p>
            <w:pPr>
              <w:widowControl w:val="0"/>
              <w:ind w:firstLine="794"/>
              <w:jc w:val="both"/>
              <w:rPr>
                <w:lang w:val="uk-UA"/>
              </w:rPr>
            </w:pPr>
            <w:r>
              <w:rPr>
                <w:lang w:val="uk-UA"/>
              </w:rPr>
              <w:lastRenderedPageBreak/>
              <w:t>У 2013 році АБ «Укргазбанк» розпочав співпрацю з визнаними світовими виробниками на ринку нумізматичної продукції. Протягом року Банк уклав прямі договори з Польським монетним двором (Mennica Polska), Австралійським монетним двором (Perth mint), Монетним двором Нової Зеландії (New Zealand mint), компаніями «Джей Ві Пі Інвестмент Коінз» (Німеччина), «Треже оф Оз» (Австралія).</w:t>
            </w:r>
          </w:p>
          <w:p>
            <w:pPr>
              <w:widowControl w:val="0"/>
              <w:autoSpaceDE w:val="0"/>
              <w:autoSpaceDN w:val="0"/>
              <w:adjustRightInd w:val="0"/>
              <w:ind w:firstLine="794"/>
              <w:jc w:val="both"/>
              <w:rPr>
                <w:lang w:val="uk-UA"/>
              </w:rPr>
            </w:pPr>
          </w:p>
          <w:p>
            <w:pPr>
              <w:widowControl w:val="0"/>
              <w:ind w:firstLine="794"/>
              <w:jc w:val="both"/>
              <w:rPr>
                <w:b/>
                <w:lang w:val="uk-UA"/>
              </w:rPr>
            </w:pPr>
            <w:r>
              <w:rPr>
                <w:b/>
                <w:lang w:val="uk-UA"/>
              </w:rPr>
              <w:t>Клієнтам малого та середнього бізнесу</w:t>
            </w:r>
          </w:p>
          <w:p>
            <w:pPr>
              <w:widowControl w:val="0"/>
              <w:ind w:firstLine="794"/>
              <w:jc w:val="both"/>
              <w:rPr>
                <w:lang w:val="uk-UA"/>
              </w:rPr>
            </w:pPr>
            <w:r>
              <w:rPr>
                <w:lang w:val="uk-UA"/>
              </w:rPr>
              <w:t xml:space="preserve">Одним із пріоритетних напрямів діяльності Укргазбанку є співпраця з представниками малого та середнього бізнесу. У цій галузі АБ «Укргазбанк» успішно реалізував проект «Кредитування малого бізнесу». </w:t>
            </w:r>
          </w:p>
          <w:p>
            <w:pPr>
              <w:widowControl w:val="0"/>
              <w:ind w:firstLine="794"/>
              <w:jc w:val="both"/>
              <w:rPr>
                <w:lang w:val="uk-UA"/>
              </w:rPr>
            </w:pPr>
            <w:r>
              <w:rPr>
                <w:lang w:val="uk-UA"/>
              </w:rPr>
              <w:t>Проект спрямований на впровадження технологій мікрокредитування та активізацію роботи з малим та середнім бізнесом. Саме тому було розпочато постійне функціонування підрозділів з обслуговування малого та середнього бізнесу в усій філіальній мережі.</w:t>
            </w:r>
          </w:p>
          <w:p>
            <w:pPr>
              <w:widowControl w:val="0"/>
              <w:ind w:firstLine="794"/>
              <w:jc w:val="both"/>
              <w:rPr>
                <w:lang w:val="uk-UA"/>
              </w:rPr>
            </w:pPr>
            <w:r>
              <w:rPr>
                <w:lang w:val="uk-UA"/>
              </w:rPr>
              <w:t>Нарощування операцій з кредитування малих та середніх суб’єктів господарювання сприяло підвищенню рівня диверсифікації кредитних вкладень, збільшенню клієнтської бази, впровадженню нових технологій продажів.</w:t>
            </w:r>
          </w:p>
          <w:p>
            <w:pPr>
              <w:widowControl w:val="0"/>
              <w:ind w:firstLine="794"/>
              <w:jc w:val="both"/>
              <w:rPr>
                <w:lang w:val="uk-UA"/>
              </w:rPr>
            </w:pPr>
            <w:r>
              <w:rPr>
                <w:lang w:val="uk-UA"/>
              </w:rPr>
              <w:t xml:space="preserve">У 2013 році АБ «Укргазбанк» активно розвивав кредитування практично всіх галузей малого та середнього бізнесу. </w:t>
            </w:r>
          </w:p>
          <w:p>
            <w:pPr>
              <w:widowControl w:val="0"/>
              <w:ind w:firstLine="794"/>
              <w:jc w:val="both"/>
              <w:rPr>
                <w:lang w:val="uk-UA"/>
              </w:rPr>
            </w:pPr>
            <w:r>
              <w:rPr>
                <w:lang w:val="uk-UA"/>
              </w:rPr>
              <w:t xml:space="preserve">Уже з самого початку року почалось активне кредитування клієнтів – представників малого та середнього бізнесу в рамках угоди з Німецько-Українським фондом за програмою з рефінансування заходів підтримки системи кредитування в сільській місцевості. </w:t>
            </w:r>
          </w:p>
          <w:p>
            <w:pPr>
              <w:widowControl w:val="0"/>
              <w:ind w:firstLine="794"/>
              <w:jc w:val="both"/>
              <w:rPr>
                <w:lang w:val="uk-UA"/>
              </w:rPr>
            </w:pPr>
            <w:r>
              <w:rPr>
                <w:lang w:val="uk-UA"/>
              </w:rPr>
              <w:t>Наприкінці 2013 року видання «Контракти» визнало АБ «Укргазбанк» одним із переможців у номінації «Найкращі банки для малого та середнього бізнесу».</w:t>
            </w:r>
          </w:p>
          <w:p>
            <w:pPr>
              <w:widowControl w:val="0"/>
              <w:ind w:firstLine="794"/>
              <w:jc w:val="both"/>
              <w:rPr>
                <w:lang w:val="uk-UA"/>
              </w:rPr>
            </w:pPr>
            <w:r>
              <w:rPr>
                <w:lang w:val="uk-UA"/>
              </w:rPr>
              <w:t>На 2014 рік стратегією АБ «Укргазбанк» передбачено нарощування темпів кредитування клієнтів МСБ і зростання відповідного кредитного портфеля на 60%. Заплановані заходи щодо розвитку банкінгу малого та середнього бізнесу передбачають:</w:t>
            </w:r>
          </w:p>
          <w:p>
            <w:pPr>
              <w:widowControl w:val="0"/>
              <w:numPr>
                <w:ilvl w:val="0"/>
                <w:numId w:val="7"/>
              </w:numPr>
              <w:tabs>
                <w:tab w:val="left" w:pos="1134"/>
              </w:tabs>
              <w:ind w:left="0" w:firstLine="794"/>
              <w:jc w:val="both"/>
              <w:rPr>
                <w:lang w:val="uk-UA"/>
              </w:rPr>
            </w:pPr>
            <w:r>
              <w:rPr>
                <w:lang w:val="uk-UA"/>
              </w:rPr>
              <w:t>оптимізацію процесів прийняття рішень щодо кредитування клієнтів МСБ;</w:t>
            </w:r>
          </w:p>
          <w:p>
            <w:pPr>
              <w:widowControl w:val="0"/>
              <w:numPr>
                <w:ilvl w:val="0"/>
                <w:numId w:val="7"/>
              </w:numPr>
              <w:tabs>
                <w:tab w:val="left" w:pos="1134"/>
              </w:tabs>
              <w:ind w:left="0" w:firstLine="794"/>
              <w:jc w:val="both"/>
              <w:rPr>
                <w:lang w:val="uk-UA"/>
              </w:rPr>
            </w:pPr>
            <w:r>
              <w:rPr>
                <w:lang w:val="uk-UA"/>
              </w:rPr>
              <w:t>розширення продуктового ряду;</w:t>
            </w:r>
          </w:p>
          <w:p>
            <w:pPr>
              <w:widowControl w:val="0"/>
              <w:numPr>
                <w:ilvl w:val="0"/>
                <w:numId w:val="7"/>
              </w:numPr>
              <w:tabs>
                <w:tab w:val="left" w:pos="1134"/>
              </w:tabs>
              <w:ind w:left="0" w:firstLine="794"/>
              <w:jc w:val="both"/>
              <w:rPr>
                <w:lang w:val="uk-UA"/>
              </w:rPr>
            </w:pPr>
            <w:r>
              <w:rPr>
                <w:lang w:val="uk-UA"/>
              </w:rPr>
              <w:t>розширення штату та навчання працівників, які обслуговують клієнтів МСБ;</w:t>
            </w:r>
          </w:p>
          <w:p>
            <w:pPr>
              <w:widowControl w:val="0"/>
              <w:numPr>
                <w:ilvl w:val="0"/>
                <w:numId w:val="7"/>
              </w:numPr>
              <w:tabs>
                <w:tab w:val="left" w:pos="1134"/>
              </w:tabs>
              <w:ind w:left="0" w:firstLine="794"/>
              <w:jc w:val="both"/>
              <w:rPr>
                <w:lang w:val="uk-UA"/>
              </w:rPr>
            </w:pPr>
            <w:r>
              <w:rPr>
                <w:lang w:val="uk-UA"/>
              </w:rPr>
              <w:t>участь у державних програмах підтримки малого та середнього бізнесу та ОСББ.</w:t>
            </w:r>
          </w:p>
          <w:p>
            <w:pPr>
              <w:widowControl w:val="0"/>
              <w:tabs>
                <w:tab w:val="left" w:pos="1134"/>
              </w:tabs>
              <w:ind w:left="794"/>
              <w:jc w:val="both"/>
              <w:rPr>
                <w:lang w:val="uk-UA"/>
              </w:rPr>
            </w:pPr>
          </w:p>
          <w:p>
            <w:pPr>
              <w:widowControl w:val="0"/>
              <w:autoSpaceDE w:val="0"/>
              <w:autoSpaceDN w:val="0"/>
              <w:adjustRightInd w:val="0"/>
              <w:ind w:firstLine="794"/>
              <w:jc w:val="both"/>
              <w:rPr>
                <w:b/>
                <w:i/>
                <w:lang w:val="uk-UA"/>
              </w:rPr>
            </w:pPr>
            <w:r>
              <w:rPr>
                <w:b/>
                <w:i/>
                <w:lang w:val="uk-UA"/>
              </w:rPr>
              <w:t xml:space="preserve">АБ «Укргазбанк» через розгалужену мережу своїх відділень надає широкий перелік банківських продуктів клієнтам роздрібного бізнесу. </w:t>
            </w:r>
          </w:p>
          <w:p>
            <w:pPr>
              <w:widowControl w:val="0"/>
              <w:ind w:firstLine="794"/>
              <w:jc w:val="both"/>
              <w:rPr>
                <w:i/>
                <w:lang w:val="uk-UA"/>
              </w:rPr>
            </w:pPr>
            <w:r>
              <w:rPr>
                <w:i/>
                <w:lang w:val="uk-UA"/>
              </w:rPr>
              <w:t>Основні види кредитних продуктів у 2013 році поділялись на наступні види та їх підвиди:</w:t>
            </w:r>
          </w:p>
          <w:p>
            <w:pPr>
              <w:widowControl w:val="0"/>
              <w:numPr>
                <w:ilvl w:val="0"/>
                <w:numId w:val="5"/>
              </w:numPr>
              <w:tabs>
                <w:tab w:val="left" w:pos="1276"/>
              </w:tabs>
              <w:ind w:firstLine="491"/>
              <w:jc w:val="both"/>
              <w:rPr>
                <w:lang w:val="uk-UA"/>
              </w:rPr>
            </w:pPr>
            <w:r>
              <w:rPr>
                <w:lang w:val="uk-UA"/>
              </w:rPr>
              <w:t>Авто в кредит.</w:t>
            </w:r>
          </w:p>
          <w:p>
            <w:pPr>
              <w:widowControl w:val="0"/>
              <w:numPr>
                <w:ilvl w:val="1"/>
                <w:numId w:val="5"/>
              </w:numPr>
              <w:tabs>
                <w:tab w:val="left" w:pos="1701"/>
              </w:tabs>
              <w:ind w:firstLine="342"/>
              <w:jc w:val="both"/>
              <w:rPr>
                <w:lang w:val="uk-UA"/>
              </w:rPr>
            </w:pPr>
            <w:r>
              <w:rPr>
                <w:lang w:val="uk-UA"/>
              </w:rPr>
              <w:t>Нові автомобілі.</w:t>
            </w:r>
          </w:p>
          <w:p>
            <w:pPr>
              <w:widowControl w:val="0"/>
              <w:numPr>
                <w:ilvl w:val="2"/>
                <w:numId w:val="5"/>
              </w:numPr>
              <w:tabs>
                <w:tab w:val="left" w:pos="2268"/>
              </w:tabs>
              <w:ind w:firstLine="336"/>
              <w:jc w:val="both"/>
              <w:rPr>
                <w:lang w:val="uk-UA"/>
              </w:rPr>
            </w:pPr>
            <w:r>
              <w:rPr>
                <w:lang w:val="uk-UA"/>
              </w:rPr>
              <w:t>Стандартні умови.</w:t>
            </w:r>
          </w:p>
          <w:p>
            <w:pPr>
              <w:widowControl w:val="0"/>
              <w:numPr>
                <w:ilvl w:val="2"/>
                <w:numId w:val="5"/>
              </w:numPr>
              <w:tabs>
                <w:tab w:val="left" w:pos="2268"/>
              </w:tabs>
              <w:ind w:firstLine="336"/>
              <w:jc w:val="both"/>
              <w:rPr>
                <w:lang w:val="uk-UA"/>
              </w:rPr>
            </w:pPr>
            <w:r>
              <w:rPr>
                <w:lang w:val="uk-UA"/>
              </w:rPr>
              <w:t>Акційні умови.</w:t>
            </w:r>
          </w:p>
          <w:p>
            <w:pPr>
              <w:widowControl w:val="0"/>
              <w:numPr>
                <w:ilvl w:val="1"/>
                <w:numId w:val="5"/>
              </w:numPr>
              <w:tabs>
                <w:tab w:val="left" w:pos="1276"/>
              </w:tabs>
              <w:ind w:firstLine="342"/>
              <w:jc w:val="both"/>
              <w:rPr>
                <w:lang w:val="uk-UA"/>
              </w:rPr>
            </w:pPr>
            <w:r>
              <w:rPr>
                <w:lang w:val="uk-UA"/>
              </w:rPr>
              <w:t>Автомобілі, що були раніше у використанні.</w:t>
            </w:r>
          </w:p>
          <w:p>
            <w:pPr>
              <w:widowControl w:val="0"/>
              <w:numPr>
                <w:ilvl w:val="0"/>
                <w:numId w:val="5"/>
              </w:numPr>
              <w:tabs>
                <w:tab w:val="left" w:pos="1276"/>
              </w:tabs>
              <w:ind w:firstLine="491"/>
              <w:jc w:val="both"/>
              <w:rPr>
                <w:lang w:val="uk-UA"/>
              </w:rPr>
            </w:pPr>
            <w:r>
              <w:rPr>
                <w:lang w:val="uk-UA"/>
              </w:rPr>
              <w:t>Іпотечні кредити.</w:t>
            </w:r>
          </w:p>
          <w:p>
            <w:pPr>
              <w:widowControl w:val="0"/>
              <w:numPr>
                <w:ilvl w:val="1"/>
                <w:numId w:val="5"/>
              </w:numPr>
              <w:tabs>
                <w:tab w:val="left" w:pos="1701"/>
              </w:tabs>
              <w:ind w:firstLine="342"/>
              <w:jc w:val="both"/>
              <w:rPr>
                <w:lang w:val="uk-UA"/>
              </w:rPr>
            </w:pPr>
            <w:r>
              <w:rPr>
                <w:lang w:val="uk-UA"/>
              </w:rPr>
              <w:t>Кредит на придбання житла.</w:t>
            </w:r>
          </w:p>
          <w:p>
            <w:pPr>
              <w:widowControl w:val="0"/>
              <w:numPr>
                <w:ilvl w:val="2"/>
                <w:numId w:val="5"/>
              </w:numPr>
              <w:tabs>
                <w:tab w:val="left" w:pos="2268"/>
              </w:tabs>
              <w:ind w:firstLine="336"/>
              <w:jc w:val="both"/>
              <w:rPr>
                <w:lang w:val="uk-UA"/>
              </w:rPr>
            </w:pPr>
            <w:r>
              <w:rPr>
                <w:lang w:val="uk-UA"/>
              </w:rPr>
              <w:t>Кредит на придбання житла на первинному ринку.</w:t>
            </w:r>
          </w:p>
          <w:p>
            <w:pPr>
              <w:widowControl w:val="0"/>
              <w:numPr>
                <w:ilvl w:val="2"/>
                <w:numId w:val="5"/>
              </w:numPr>
              <w:tabs>
                <w:tab w:val="left" w:pos="2268"/>
              </w:tabs>
              <w:ind w:firstLine="336"/>
              <w:jc w:val="both"/>
              <w:rPr>
                <w:lang w:val="uk-UA"/>
              </w:rPr>
            </w:pPr>
            <w:r>
              <w:rPr>
                <w:lang w:val="uk-UA"/>
              </w:rPr>
              <w:t>Стандартні умови.</w:t>
            </w:r>
          </w:p>
          <w:p>
            <w:pPr>
              <w:widowControl w:val="0"/>
              <w:numPr>
                <w:ilvl w:val="3"/>
                <w:numId w:val="5"/>
              </w:numPr>
              <w:tabs>
                <w:tab w:val="left" w:pos="3119"/>
              </w:tabs>
              <w:ind w:firstLine="540"/>
              <w:jc w:val="both"/>
              <w:rPr>
                <w:lang w:val="uk-UA"/>
              </w:rPr>
            </w:pPr>
            <w:r>
              <w:rPr>
                <w:lang w:val="uk-UA"/>
              </w:rPr>
              <w:t>Акційні умови.</w:t>
            </w:r>
          </w:p>
          <w:p>
            <w:pPr>
              <w:widowControl w:val="0"/>
              <w:numPr>
                <w:ilvl w:val="3"/>
                <w:numId w:val="5"/>
              </w:numPr>
              <w:tabs>
                <w:tab w:val="left" w:pos="3119"/>
              </w:tabs>
              <w:ind w:firstLine="540"/>
              <w:jc w:val="both"/>
              <w:rPr>
                <w:lang w:val="uk-UA"/>
              </w:rPr>
            </w:pPr>
            <w:r>
              <w:rPr>
                <w:lang w:val="uk-UA"/>
              </w:rPr>
              <w:t>Програма «Доступне житло під 3% річних».</w:t>
            </w:r>
          </w:p>
          <w:p>
            <w:pPr>
              <w:widowControl w:val="0"/>
              <w:numPr>
                <w:ilvl w:val="2"/>
                <w:numId w:val="5"/>
              </w:numPr>
              <w:tabs>
                <w:tab w:val="left" w:pos="2268"/>
              </w:tabs>
              <w:ind w:firstLine="336"/>
              <w:jc w:val="both"/>
              <w:rPr>
                <w:lang w:val="uk-UA"/>
              </w:rPr>
            </w:pPr>
            <w:r>
              <w:rPr>
                <w:lang w:val="uk-UA"/>
              </w:rPr>
              <w:t xml:space="preserve"> Кредит на придбання житла на вторинному ринку.</w:t>
            </w:r>
          </w:p>
          <w:p>
            <w:pPr>
              <w:widowControl w:val="0"/>
              <w:numPr>
                <w:ilvl w:val="3"/>
                <w:numId w:val="5"/>
              </w:numPr>
              <w:tabs>
                <w:tab w:val="left" w:pos="3119"/>
              </w:tabs>
              <w:ind w:firstLine="540"/>
              <w:jc w:val="both"/>
              <w:rPr>
                <w:lang w:val="uk-UA"/>
              </w:rPr>
            </w:pPr>
            <w:r>
              <w:rPr>
                <w:lang w:val="uk-UA"/>
              </w:rPr>
              <w:t xml:space="preserve"> Стандартні умови.</w:t>
            </w:r>
          </w:p>
          <w:p>
            <w:pPr>
              <w:widowControl w:val="0"/>
              <w:numPr>
                <w:ilvl w:val="3"/>
                <w:numId w:val="5"/>
              </w:numPr>
              <w:tabs>
                <w:tab w:val="left" w:pos="3119"/>
              </w:tabs>
              <w:ind w:firstLine="540"/>
              <w:jc w:val="both"/>
              <w:rPr>
                <w:lang w:val="uk-UA"/>
              </w:rPr>
            </w:pPr>
            <w:r>
              <w:rPr>
                <w:lang w:val="uk-UA"/>
              </w:rPr>
              <w:t xml:space="preserve"> Програма «Доступне житло під 3% річних».</w:t>
            </w:r>
          </w:p>
          <w:p>
            <w:pPr>
              <w:widowControl w:val="0"/>
              <w:numPr>
                <w:ilvl w:val="1"/>
                <w:numId w:val="5"/>
              </w:numPr>
              <w:tabs>
                <w:tab w:val="left" w:pos="1701"/>
              </w:tabs>
              <w:ind w:firstLine="342"/>
              <w:jc w:val="both"/>
              <w:rPr>
                <w:lang w:val="uk-UA"/>
              </w:rPr>
            </w:pPr>
            <w:r>
              <w:rPr>
                <w:lang w:val="uk-UA"/>
              </w:rPr>
              <w:t>Споживчий кредит.</w:t>
            </w:r>
          </w:p>
          <w:p>
            <w:pPr>
              <w:widowControl w:val="0"/>
              <w:numPr>
                <w:ilvl w:val="2"/>
                <w:numId w:val="5"/>
              </w:numPr>
              <w:tabs>
                <w:tab w:val="left" w:pos="2268"/>
              </w:tabs>
              <w:ind w:firstLine="336"/>
              <w:jc w:val="both"/>
              <w:rPr>
                <w:lang w:val="uk-UA"/>
              </w:rPr>
            </w:pPr>
            <w:r>
              <w:rPr>
                <w:lang w:val="uk-UA"/>
              </w:rPr>
              <w:t xml:space="preserve"> Під заставу житла.</w:t>
            </w:r>
          </w:p>
          <w:p>
            <w:pPr>
              <w:widowControl w:val="0"/>
              <w:numPr>
                <w:ilvl w:val="2"/>
                <w:numId w:val="5"/>
              </w:numPr>
              <w:tabs>
                <w:tab w:val="left" w:pos="2268"/>
              </w:tabs>
              <w:ind w:firstLine="336"/>
              <w:jc w:val="both"/>
              <w:rPr>
                <w:lang w:val="uk-UA"/>
              </w:rPr>
            </w:pPr>
            <w:r>
              <w:rPr>
                <w:lang w:val="uk-UA"/>
              </w:rPr>
              <w:t xml:space="preserve"> Під заставу депозиту.</w:t>
            </w:r>
          </w:p>
          <w:p>
            <w:pPr>
              <w:widowControl w:val="0"/>
              <w:numPr>
                <w:ilvl w:val="2"/>
                <w:numId w:val="5"/>
              </w:numPr>
              <w:tabs>
                <w:tab w:val="left" w:pos="2268"/>
              </w:tabs>
              <w:ind w:firstLine="336"/>
              <w:jc w:val="both"/>
              <w:rPr>
                <w:lang w:val="uk-UA"/>
              </w:rPr>
            </w:pPr>
            <w:r>
              <w:rPr>
                <w:lang w:val="uk-UA"/>
              </w:rPr>
              <w:t xml:space="preserve"> На оплату страховок.</w:t>
            </w:r>
          </w:p>
          <w:p>
            <w:pPr>
              <w:widowControl w:val="0"/>
              <w:numPr>
                <w:ilvl w:val="0"/>
                <w:numId w:val="5"/>
              </w:numPr>
              <w:tabs>
                <w:tab w:val="left" w:pos="1276"/>
              </w:tabs>
              <w:ind w:firstLine="491"/>
              <w:jc w:val="both"/>
              <w:rPr>
                <w:lang w:val="uk-UA"/>
              </w:rPr>
            </w:pPr>
            <w:r>
              <w:rPr>
                <w:lang w:val="uk-UA"/>
              </w:rPr>
              <w:t>Овердрафти</w:t>
            </w:r>
          </w:p>
          <w:p>
            <w:pPr>
              <w:widowControl w:val="0"/>
              <w:numPr>
                <w:ilvl w:val="1"/>
                <w:numId w:val="5"/>
              </w:numPr>
              <w:tabs>
                <w:tab w:val="left" w:pos="1701"/>
              </w:tabs>
              <w:ind w:firstLine="342"/>
              <w:jc w:val="both"/>
              <w:rPr>
                <w:lang w:val="uk-UA"/>
              </w:rPr>
            </w:pPr>
            <w:r>
              <w:rPr>
                <w:lang w:val="uk-UA"/>
              </w:rPr>
              <w:lastRenderedPageBreak/>
              <w:t>Стандартні умови для зарплатних проектів;</w:t>
            </w:r>
          </w:p>
          <w:p>
            <w:pPr>
              <w:widowControl w:val="0"/>
              <w:numPr>
                <w:ilvl w:val="1"/>
                <w:numId w:val="5"/>
              </w:numPr>
              <w:tabs>
                <w:tab w:val="left" w:pos="1701"/>
              </w:tabs>
              <w:ind w:firstLine="342"/>
              <w:jc w:val="both"/>
              <w:rPr>
                <w:lang w:val="uk-UA"/>
              </w:rPr>
            </w:pPr>
            <w:r>
              <w:rPr>
                <w:lang w:val="uk-UA"/>
              </w:rPr>
              <w:t>Акційні умови для Клієнтів що відносяться до сегменту VIP-Клієнтів.</w:t>
            </w:r>
          </w:p>
          <w:p>
            <w:pPr>
              <w:widowControl w:val="0"/>
              <w:ind w:firstLine="794"/>
              <w:jc w:val="both"/>
              <w:rPr>
                <w:lang w:val="uk-UA"/>
              </w:rPr>
            </w:pPr>
            <w:r>
              <w:rPr>
                <w:lang w:val="uk-UA"/>
              </w:rPr>
              <w:t>Такий вид банківського кредиту, як «Авто в кредит» задовольняє потреби клієнтів – фізичних осіб, які бажають придбати новий автомобіль для використання у сімейних цілях. Діють як стандартні умови, так і спільні індивідуальні умови з багатьма партнерами Банку: автосалонами, авто дилерами та страховими компаніями. Клієнт може оформити кредит зі строком до 7 років, та першим внеском від 10%. Також діяли продукти для Клієнтів – фізичних осіб на придбання автомобілів, які  раніше знаходився у використання. При бажанні, Клієнт може оформити кредит на строк до 5 років, але граничний строк експлуатації яких після закінчення строку кредитування має не перевищуватиме 7 років.</w:t>
            </w:r>
          </w:p>
          <w:p>
            <w:pPr>
              <w:widowControl w:val="0"/>
              <w:ind w:firstLine="794"/>
              <w:jc w:val="both"/>
              <w:rPr>
                <w:lang w:val="uk-UA"/>
              </w:rPr>
            </w:pPr>
            <w:r>
              <w:rPr>
                <w:lang w:val="uk-UA"/>
              </w:rPr>
              <w:t xml:space="preserve">Сегмент іпотечного кредитування має в собі низку продуктів іпотечного кредитування, що розроблені як для клієнтів, які бажають придбати житло на первинному або вторинному ринках нерухомості, так і для клієнтів, які бажають отримати кошти на споживчі цілі під заставу власної нерухомості. </w:t>
            </w:r>
          </w:p>
          <w:p>
            <w:pPr>
              <w:widowControl w:val="0"/>
              <w:ind w:firstLine="794"/>
              <w:jc w:val="both"/>
              <w:rPr>
                <w:lang w:val="uk-UA"/>
              </w:rPr>
            </w:pPr>
            <w:r>
              <w:rPr>
                <w:lang w:val="uk-UA"/>
              </w:rPr>
              <w:t>Для клієнтів, що бажають придбати житло діють як стандартні умови кредитування так і спеціальні спільні умови з партнерами Банку забудовниками та/або страховими компаніями. Клієнт за бажанням може оформити кредит на строк до 20 років з власним внеском від 20%. При потребі, клієнти можуть отримати кошти на споживчі цілі під заставу власної нерухомості на строк до 5 років.</w:t>
            </w:r>
          </w:p>
          <w:p>
            <w:pPr>
              <w:widowControl w:val="0"/>
              <w:ind w:firstLine="794"/>
              <w:jc w:val="both"/>
              <w:rPr>
                <w:lang w:val="uk-UA"/>
              </w:rPr>
            </w:pPr>
            <w:r>
              <w:rPr>
                <w:lang w:val="uk-UA"/>
              </w:rPr>
              <w:t>Сегмент Овердрафтного кредитування задовольняє потреби клієнтів, що обслуговуються в рамках зарплатних проектів, або відносяться до сегменту VIP-Клієнтів, та можуть отримати до 5 середньомісячних доходів на строк до 2 років.</w:t>
            </w:r>
          </w:p>
          <w:p>
            <w:pPr>
              <w:widowControl w:val="0"/>
              <w:ind w:firstLine="794"/>
              <w:jc w:val="both"/>
              <w:rPr>
                <w:i/>
                <w:lang w:val="uk-UA"/>
              </w:rPr>
            </w:pPr>
            <w:r>
              <w:rPr>
                <w:i/>
                <w:lang w:val="uk-UA"/>
              </w:rPr>
              <w:t>Види строкових депозитів  фізичних осіб, які застосовувалися АБ «Укргазбанк» протягом 2013 року:</w:t>
            </w:r>
          </w:p>
          <w:p>
            <w:pPr>
              <w:widowControl w:val="0"/>
              <w:numPr>
                <w:ilvl w:val="0"/>
                <w:numId w:val="7"/>
              </w:numPr>
              <w:tabs>
                <w:tab w:val="left" w:pos="1134"/>
              </w:tabs>
              <w:ind w:left="0" w:firstLine="794"/>
              <w:jc w:val="both"/>
              <w:rPr>
                <w:lang w:val="uk-UA"/>
              </w:rPr>
            </w:pPr>
            <w:r>
              <w:rPr>
                <w:lang w:val="uk-UA"/>
              </w:rPr>
              <w:t>Строковий з продовженням_c140213;</w:t>
            </w:r>
          </w:p>
          <w:p>
            <w:pPr>
              <w:widowControl w:val="0"/>
              <w:numPr>
                <w:ilvl w:val="0"/>
                <w:numId w:val="7"/>
              </w:numPr>
              <w:tabs>
                <w:tab w:val="left" w:pos="1134"/>
              </w:tabs>
              <w:ind w:left="0" w:firstLine="794"/>
              <w:jc w:val="both"/>
              <w:rPr>
                <w:lang w:val="uk-UA"/>
              </w:rPr>
            </w:pPr>
            <w:r>
              <w:rPr>
                <w:lang w:val="uk-UA"/>
              </w:rPr>
              <w:t>Класичний з продовженням_c140213;</w:t>
            </w:r>
          </w:p>
          <w:p>
            <w:pPr>
              <w:widowControl w:val="0"/>
              <w:numPr>
                <w:ilvl w:val="0"/>
                <w:numId w:val="7"/>
              </w:numPr>
              <w:tabs>
                <w:tab w:val="left" w:pos="1134"/>
              </w:tabs>
              <w:ind w:left="0" w:firstLine="794"/>
              <w:jc w:val="both"/>
              <w:rPr>
                <w:lang w:val="uk-UA"/>
              </w:rPr>
            </w:pPr>
            <w:r>
              <w:rPr>
                <w:lang w:val="uk-UA"/>
              </w:rPr>
              <w:t>Класичний +;</w:t>
            </w:r>
          </w:p>
          <w:p>
            <w:pPr>
              <w:widowControl w:val="0"/>
              <w:numPr>
                <w:ilvl w:val="0"/>
                <w:numId w:val="7"/>
              </w:numPr>
              <w:tabs>
                <w:tab w:val="left" w:pos="1134"/>
              </w:tabs>
              <w:ind w:left="0" w:firstLine="794"/>
              <w:jc w:val="both"/>
              <w:rPr>
                <w:lang w:val="uk-UA"/>
              </w:rPr>
            </w:pPr>
            <w:r>
              <w:rPr>
                <w:lang w:val="uk-UA"/>
              </w:rPr>
              <w:t>Строковий +;</w:t>
            </w:r>
          </w:p>
          <w:p>
            <w:pPr>
              <w:widowControl w:val="0"/>
              <w:numPr>
                <w:ilvl w:val="0"/>
                <w:numId w:val="7"/>
              </w:numPr>
              <w:tabs>
                <w:tab w:val="left" w:pos="1134"/>
              </w:tabs>
              <w:ind w:left="0" w:firstLine="794"/>
              <w:jc w:val="both"/>
              <w:rPr>
                <w:lang w:val="uk-UA"/>
              </w:rPr>
            </w:pPr>
            <w:r>
              <w:rPr>
                <w:lang w:val="uk-UA"/>
              </w:rPr>
              <w:t>Строковий;</w:t>
            </w:r>
          </w:p>
          <w:p>
            <w:pPr>
              <w:widowControl w:val="0"/>
              <w:numPr>
                <w:ilvl w:val="0"/>
                <w:numId w:val="7"/>
              </w:numPr>
              <w:tabs>
                <w:tab w:val="left" w:pos="1134"/>
              </w:tabs>
              <w:ind w:left="0" w:firstLine="794"/>
              <w:jc w:val="both"/>
              <w:rPr>
                <w:lang w:val="uk-UA"/>
              </w:rPr>
            </w:pPr>
            <w:r>
              <w:rPr>
                <w:lang w:val="uk-UA"/>
              </w:rPr>
              <w:t>Класичний;</w:t>
            </w:r>
          </w:p>
          <w:p>
            <w:pPr>
              <w:widowControl w:val="0"/>
              <w:numPr>
                <w:ilvl w:val="0"/>
                <w:numId w:val="7"/>
              </w:numPr>
              <w:tabs>
                <w:tab w:val="left" w:pos="1134"/>
              </w:tabs>
              <w:ind w:left="0" w:firstLine="794"/>
              <w:jc w:val="both"/>
              <w:rPr>
                <w:lang w:val="uk-UA"/>
              </w:rPr>
            </w:pPr>
            <w:r>
              <w:rPr>
                <w:lang w:val="uk-UA"/>
              </w:rPr>
              <w:t>Накопичувальний;</w:t>
            </w:r>
          </w:p>
          <w:p>
            <w:pPr>
              <w:widowControl w:val="0"/>
              <w:numPr>
                <w:ilvl w:val="0"/>
                <w:numId w:val="7"/>
              </w:numPr>
              <w:tabs>
                <w:tab w:val="left" w:pos="1134"/>
              </w:tabs>
              <w:ind w:left="0" w:firstLine="794"/>
              <w:jc w:val="both"/>
              <w:rPr>
                <w:lang w:val="uk-UA"/>
              </w:rPr>
            </w:pPr>
            <w:r>
              <w:rPr>
                <w:lang w:val="uk-UA"/>
              </w:rPr>
              <w:t>Хочу бути дорослим;</w:t>
            </w:r>
          </w:p>
          <w:p>
            <w:pPr>
              <w:widowControl w:val="0"/>
              <w:numPr>
                <w:ilvl w:val="0"/>
                <w:numId w:val="7"/>
              </w:numPr>
              <w:tabs>
                <w:tab w:val="left" w:pos="1134"/>
              </w:tabs>
              <w:ind w:left="0" w:firstLine="794"/>
              <w:jc w:val="both"/>
              <w:rPr>
                <w:lang w:val="uk-UA"/>
              </w:rPr>
            </w:pPr>
            <w:r>
              <w:rPr>
                <w:lang w:val="uk-UA"/>
              </w:rPr>
              <w:t>Проценти наперед.</w:t>
            </w:r>
          </w:p>
          <w:p>
            <w:pPr>
              <w:widowControl w:val="0"/>
              <w:ind w:firstLine="794"/>
              <w:jc w:val="both"/>
              <w:rPr>
                <w:i/>
                <w:lang w:val="uk-UA"/>
              </w:rPr>
            </w:pPr>
            <w:r>
              <w:rPr>
                <w:i/>
                <w:lang w:val="uk-UA"/>
              </w:rPr>
              <w:t xml:space="preserve">Види тарифних планів по поточних рахунках, які використовувалися протягом 2013 року: </w:t>
            </w:r>
          </w:p>
          <w:p>
            <w:pPr>
              <w:widowControl w:val="0"/>
              <w:numPr>
                <w:ilvl w:val="0"/>
                <w:numId w:val="7"/>
              </w:numPr>
              <w:tabs>
                <w:tab w:val="left" w:pos="1134"/>
              </w:tabs>
              <w:ind w:left="0" w:firstLine="794"/>
              <w:jc w:val="both"/>
              <w:rPr>
                <w:lang w:val="uk-UA"/>
              </w:rPr>
            </w:pPr>
            <w:r>
              <w:rPr>
                <w:lang w:val="uk-UA"/>
              </w:rPr>
              <w:t>Тарифи по поточних рахунках фізичних осіб "Приватний" (діє з 17.09.2013);</w:t>
            </w:r>
          </w:p>
          <w:p>
            <w:pPr>
              <w:widowControl w:val="0"/>
              <w:numPr>
                <w:ilvl w:val="0"/>
                <w:numId w:val="7"/>
              </w:numPr>
              <w:tabs>
                <w:tab w:val="left" w:pos="1134"/>
              </w:tabs>
              <w:ind w:left="0" w:firstLine="794"/>
              <w:jc w:val="both"/>
              <w:rPr>
                <w:lang w:val="uk-UA"/>
              </w:rPr>
            </w:pPr>
            <w:r>
              <w:rPr>
                <w:lang w:val="uk-UA"/>
              </w:rPr>
              <w:t>Тарифи по поточних рахунках фізичних осіб "Приватний VIP" (діє з 17.09.13);</w:t>
            </w:r>
          </w:p>
          <w:p>
            <w:pPr>
              <w:widowControl w:val="0"/>
              <w:numPr>
                <w:ilvl w:val="0"/>
                <w:numId w:val="7"/>
              </w:numPr>
              <w:tabs>
                <w:tab w:val="left" w:pos="1134"/>
              </w:tabs>
              <w:ind w:left="0" w:firstLine="794"/>
              <w:jc w:val="both"/>
              <w:rPr>
                <w:lang w:val="uk-UA"/>
              </w:rPr>
            </w:pPr>
            <w:r>
              <w:rPr>
                <w:lang w:val="uk-UA"/>
              </w:rPr>
              <w:t>Тарифний план "Ощадний" (діє з 01.04.2013);</w:t>
            </w:r>
          </w:p>
          <w:p>
            <w:pPr>
              <w:widowControl w:val="0"/>
              <w:numPr>
                <w:ilvl w:val="0"/>
                <w:numId w:val="7"/>
              </w:numPr>
              <w:tabs>
                <w:tab w:val="left" w:pos="1134"/>
              </w:tabs>
              <w:ind w:left="0" w:firstLine="794"/>
              <w:jc w:val="both"/>
              <w:rPr>
                <w:lang w:val="uk-UA"/>
              </w:rPr>
            </w:pPr>
            <w:r>
              <w:rPr>
                <w:lang w:val="uk-UA"/>
              </w:rPr>
              <w:t>Тарифний план "Приватна співпраця" (погашення кредитн.заборгованності_АТ "Родовід банк");</w:t>
            </w:r>
          </w:p>
          <w:p>
            <w:pPr>
              <w:widowControl w:val="0"/>
              <w:numPr>
                <w:ilvl w:val="0"/>
                <w:numId w:val="7"/>
              </w:numPr>
              <w:tabs>
                <w:tab w:val="left" w:pos="1134"/>
              </w:tabs>
              <w:ind w:left="0" w:firstLine="794"/>
              <w:jc w:val="both"/>
              <w:rPr>
                <w:lang w:val="uk-UA"/>
              </w:rPr>
            </w:pPr>
            <w:r>
              <w:rPr>
                <w:lang w:val="uk-UA"/>
              </w:rPr>
              <w:t>Тарифний план "Молодіжний" діє з 24.12.12 (співпраця з "Держ. фондом сприяння молод. житл. буд-ву", дог.014-6С-12 від 23.11.12 р.);</w:t>
            </w:r>
          </w:p>
          <w:p>
            <w:pPr>
              <w:widowControl w:val="0"/>
              <w:numPr>
                <w:ilvl w:val="0"/>
                <w:numId w:val="7"/>
              </w:numPr>
              <w:tabs>
                <w:tab w:val="left" w:pos="1134"/>
              </w:tabs>
              <w:ind w:left="0" w:firstLine="794"/>
              <w:jc w:val="both"/>
              <w:rPr>
                <w:lang w:val="uk-UA"/>
              </w:rPr>
            </w:pPr>
            <w:r>
              <w:rPr>
                <w:lang w:val="uk-UA"/>
              </w:rPr>
              <w:t>Тарифний план "Зарплатний" (для клієнтів зарпл.проектів, які відмовились від плат.карти) - діє з 17.09.2013.</w:t>
            </w:r>
          </w:p>
          <w:p>
            <w:pPr>
              <w:pStyle w:val="a3"/>
              <w:widowControl w:val="0"/>
              <w:spacing w:before="0" w:beforeAutospacing="0" w:after="0" w:afterAutospacing="0"/>
              <w:ind w:firstLine="794"/>
              <w:jc w:val="both"/>
              <w:rPr>
                <w:lang w:val="uk-UA"/>
              </w:rPr>
            </w:pPr>
            <w:r>
              <w:rPr>
                <w:lang w:val="uk-UA"/>
              </w:rPr>
              <w:t>В 2013  році АБ «Укргазбанк» продовжив розвиток такої інноваційної послуги, як агентський продаж споживчих кредитів іншого Банку. Перелік партнерів Банку було розширено ще на 1 банківську установу – ПАТ «Ідея банк», який є одним із лідерів на ринку споживчого кредитування України.</w:t>
            </w:r>
          </w:p>
          <w:p>
            <w:pPr>
              <w:pStyle w:val="a3"/>
              <w:widowControl w:val="0"/>
              <w:spacing w:before="0" w:beforeAutospacing="0" w:after="0" w:afterAutospacing="0"/>
              <w:ind w:firstLine="794"/>
              <w:jc w:val="both"/>
              <w:rPr>
                <w:lang w:val="uk-UA"/>
              </w:rPr>
            </w:pPr>
            <w:r>
              <w:rPr>
                <w:lang w:val="uk-UA"/>
              </w:rPr>
              <w:t>АБ «Укргазбанк» пропонує клієнтам широку лінійку карткових продуктів міжнародних платіжних систем Visa International, MasterCard WorldWide, а також Національної системи масових електронних платежів (НСМЕП).</w:t>
            </w:r>
          </w:p>
          <w:p>
            <w:pPr>
              <w:widowControl w:val="0"/>
              <w:ind w:firstLine="794"/>
              <w:jc w:val="both"/>
              <w:rPr>
                <w:lang w:val="uk-UA"/>
              </w:rPr>
            </w:pPr>
            <w:r>
              <w:rPr>
                <w:lang w:val="uk-UA"/>
              </w:rPr>
              <w:t xml:space="preserve">Умовами діючих в Банку карткових тарифних планів передбачена можливість відкриття клієнтам карткових рахунків з оформленням платіжних карток з магнітною смугою або з чіпом різних класів: «Дебетна», «Стандарт», «Золота», «Платинум», а також елітної платіжної картки </w:t>
            </w:r>
            <w:r>
              <w:rPr>
                <w:lang w:val="uk-UA"/>
              </w:rPr>
              <w:lastRenderedPageBreak/>
              <w:t>Visa Infinite.</w:t>
            </w:r>
          </w:p>
          <w:p>
            <w:pPr>
              <w:widowControl w:val="0"/>
              <w:ind w:firstLine="794"/>
              <w:jc w:val="both"/>
              <w:rPr>
                <w:lang w:val="uk-UA"/>
              </w:rPr>
            </w:pPr>
            <w:r>
              <w:rPr>
                <w:lang w:val="uk-UA"/>
              </w:rPr>
              <w:t>До карток класу «Дебетна» належать: Visa Electron, MasterCard Electronic, Maestro, Debit MasterCard, НСМЕП.</w:t>
            </w:r>
          </w:p>
          <w:p>
            <w:pPr>
              <w:widowControl w:val="0"/>
              <w:ind w:firstLine="794"/>
              <w:jc w:val="both"/>
              <w:rPr>
                <w:lang w:val="uk-UA"/>
              </w:rPr>
            </w:pPr>
            <w:r>
              <w:rPr>
                <w:lang w:val="uk-UA"/>
              </w:rPr>
              <w:t>До карток класу «Стандарт» належать: Visa Classic, MasterCard Standard, MasterCard Standard FreeDesign, MasterCard Argo.</w:t>
            </w:r>
          </w:p>
          <w:p>
            <w:pPr>
              <w:widowControl w:val="0"/>
              <w:ind w:firstLine="794"/>
              <w:jc w:val="both"/>
              <w:rPr>
                <w:lang w:val="uk-UA"/>
              </w:rPr>
            </w:pPr>
            <w:r>
              <w:rPr>
                <w:lang w:val="uk-UA"/>
              </w:rPr>
              <w:t>До карток класу «Золота» належать наступні: Visa Gold, MasterCard Gold, MasterCard Gold Selective.</w:t>
            </w:r>
          </w:p>
          <w:p>
            <w:pPr>
              <w:widowControl w:val="0"/>
              <w:ind w:firstLine="794"/>
              <w:jc w:val="both"/>
              <w:rPr>
                <w:lang w:val="uk-UA"/>
              </w:rPr>
            </w:pPr>
            <w:r>
              <w:rPr>
                <w:lang w:val="uk-UA"/>
              </w:rPr>
              <w:t>До карток класу «Платінум» належать наступні: Visa Platinum, MasterCard Platinum.</w:t>
            </w:r>
          </w:p>
          <w:p>
            <w:pPr>
              <w:widowControl w:val="0"/>
              <w:ind w:firstLine="794"/>
              <w:jc w:val="both"/>
              <w:rPr>
                <w:lang w:val="uk-UA"/>
              </w:rPr>
            </w:pPr>
            <w:r>
              <w:rPr>
                <w:lang w:val="uk-UA"/>
              </w:rPr>
              <w:t>Залежно від цільового призначення карткового рахунку, клієнт може обрати умови обслуговування за наступними тарифними планами:</w:t>
            </w:r>
          </w:p>
          <w:p>
            <w:pPr>
              <w:widowControl w:val="0"/>
              <w:numPr>
                <w:ilvl w:val="0"/>
                <w:numId w:val="11"/>
              </w:numPr>
              <w:tabs>
                <w:tab w:val="left" w:pos="1134"/>
              </w:tabs>
              <w:ind w:left="0" w:firstLine="794"/>
              <w:jc w:val="both"/>
              <w:rPr>
                <w:lang w:val="uk-UA"/>
              </w:rPr>
            </w:pPr>
            <w:r>
              <w:rPr>
                <w:lang w:val="uk-UA"/>
              </w:rPr>
              <w:t>Стандартний роздрібний (Стандартний тарифний план, на умовах якого фізичні особи мають змогу відкривати карткові рахунки в національній валюті, доларах США або Євро для власних потреб. Умовами тарифного плану передбачено випуск на ім’я клієнта та/або довіреної особи клієнта платіжних карток класу «Дебетна», «Стандарт», «Голд» або «Платинум».);</w:t>
            </w:r>
          </w:p>
          <w:p>
            <w:pPr>
              <w:widowControl w:val="0"/>
              <w:numPr>
                <w:ilvl w:val="0"/>
                <w:numId w:val="11"/>
              </w:numPr>
              <w:tabs>
                <w:tab w:val="left" w:pos="1134"/>
              </w:tabs>
              <w:ind w:left="0" w:firstLine="794"/>
              <w:jc w:val="both"/>
              <w:rPr>
                <w:lang w:val="uk-UA"/>
              </w:rPr>
            </w:pPr>
            <w:r>
              <w:rPr>
                <w:lang w:val="uk-UA"/>
              </w:rPr>
              <w:t>Економ (Тарифний план, на умовах якого відкриваються карткові рахунки в національній валюті України: - для зарахування та виплат заробітної плати клієнтам, що обслуговуються в банку в рамках зарплатних проектів; - для зарахування та виплат пенсій та/або соціальних виплат від Пенсійного фонду України та інших соціальних фондів; -  для зарахування та виплати  процентів по строковим депозитним вкладам та сум строкових депозитів фізичних осіб після закінчення терміну їх дії (відкриваються також в доларах США та Євро). Умовами тарифного плану передбачено випуск на ім’я клієнта та/або довіреної особи клієнта платіжних карток класу «Дебетна», «Стандарт», «Голд» або «Платинум».);</w:t>
            </w:r>
          </w:p>
          <w:p>
            <w:pPr>
              <w:widowControl w:val="0"/>
              <w:numPr>
                <w:ilvl w:val="0"/>
                <w:numId w:val="11"/>
              </w:numPr>
              <w:tabs>
                <w:tab w:val="left" w:pos="1134"/>
              </w:tabs>
              <w:ind w:left="0" w:firstLine="794"/>
              <w:jc w:val="both"/>
              <w:rPr>
                <w:lang w:val="uk-UA"/>
              </w:rPr>
            </w:pPr>
            <w:r>
              <w:rPr>
                <w:lang w:val="uk-UA"/>
              </w:rPr>
              <w:t>Економ+ (Тарифний план, на умовах якого відкриваються карткові рахунки в національній валюті України, доларах США та Євро співробітникам Укргазбанку та особам, які працюють з банком за договорами цивільно-правового характеру  (у тому числі за договорами підряду));</w:t>
            </w:r>
          </w:p>
          <w:p>
            <w:pPr>
              <w:widowControl w:val="0"/>
              <w:numPr>
                <w:ilvl w:val="0"/>
                <w:numId w:val="11"/>
              </w:numPr>
              <w:tabs>
                <w:tab w:val="left" w:pos="1134"/>
              </w:tabs>
              <w:ind w:left="0" w:firstLine="794"/>
              <w:jc w:val="both"/>
              <w:rPr>
                <w:lang w:val="uk-UA"/>
              </w:rPr>
            </w:pPr>
            <w:r>
              <w:rPr>
                <w:lang w:val="uk-UA"/>
              </w:rPr>
              <w:t>Оптимальний (Тарифний план, на умовах якого відкриваються карткові рахунки в національній валюті України для зарахування та виплат заробітної плати клієнтам, що обслуговуються в банку в рамках зарплатних проектів. Умовами тарифного плану передбачено оформлення основної платіжної картки Debit MasterCard, виготовленої за технологією 3-D Secure.);</w:t>
            </w:r>
          </w:p>
          <w:p>
            <w:pPr>
              <w:widowControl w:val="0"/>
              <w:numPr>
                <w:ilvl w:val="0"/>
                <w:numId w:val="11"/>
              </w:numPr>
              <w:tabs>
                <w:tab w:val="left" w:pos="1134"/>
              </w:tabs>
              <w:ind w:left="0" w:firstLine="794"/>
              <w:jc w:val="both"/>
              <w:rPr>
                <w:lang w:val="uk-UA"/>
              </w:rPr>
            </w:pPr>
            <w:r>
              <w:rPr>
                <w:lang w:val="uk-UA"/>
              </w:rPr>
              <w:t>Партнерський (Тарифний план, на умовах якого здійснюється відкриття карткових рахунків для зарахування, зберігання та виплати кредитних коштів, перерахованих банками-партнерами Укргазбанку на користь фізичних осіб, які є позичальниками банків –партнерів.);</w:t>
            </w:r>
          </w:p>
          <w:p>
            <w:pPr>
              <w:widowControl w:val="0"/>
              <w:numPr>
                <w:ilvl w:val="0"/>
                <w:numId w:val="11"/>
              </w:numPr>
              <w:tabs>
                <w:tab w:val="left" w:pos="1134"/>
              </w:tabs>
              <w:ind w:left="0" w:firstLine="794"/>
              <w:jc w:val="both"/>
              <w:rPr>
                <w:lang w:val="uk-UA"/>
              </w:rPr>
            </w:pPr>
            <w:r>
              <w:rPr>
                <w:lang w:val="uk-UA"/>
              </w:rPr>
              <w:t>Картка Школяра (Тарифний план, на умовах якого клієнтам пропонується оформлення карткового продукту Френді Карт, розробленого на базі платіжної картки Visa Electron для дітей шкільного віку. Картка Френді Кард оформлюється законним представником (батьки/опікуни/усиновлювачі) на ім’я дитини віком від 6 до 17 років.);</w:t>
            </w:r>
          </w:p>
          <w:p>
            <w:pPr>
              <w:widowControl w:val="0"/>
              <w:numPr>
                <w:ilvl w:val="0"/>
                <w:numId w:val="11"/>
              </w:numPr>
              <w:tabs>
                <w:tab w:val="left" w:pos="1134"/>
              </w:tabs>
              <w:ind w:left="0" w:firstLine="794"/>
              <w:jc w:val="both"/>
              <w:rPr>
                <w:lang w:val="uk-UA"/>
              </w:rPr>
            </w:pPr>
            <w:r>
              <w:rPr>
                <w:lang w:val="uk-UA"/>
              </w:rPr>
              <w:t>Pro-запас+ (Тарифний план, на умовах якого клієнтам відкривається «ощадний» картковий рахунок, на залишки коштів на якому банком нараховуються проценти за ставками на рівні процентних ставок за строковими депозитами. При цьому клієнт має змогу вільно розпоряджатись коштами на «ощадному» рахунку. До «ощадного» рахунку клієнту має змогу оформити дебетну платіжну картку з унікальним дизайном Visa Electron Pro-запас або картку преміального класу Visa Gold Pro-запас. В разі оформлення картки Visa Gold Pro-запас її держателю надається ряд преміальних послуг: страхування ризиків шахрайських операцій з платіжними картками, конс’єрж-сервіс, членство в програмі міжнародної асоціації авіапасажирів (IAPA), страхування подорожуючих за кордон за програмою «Тревел».);</w:t>
            </w:r>
          </w:p>
          <w:p>
            <w:pPr>
              <w:widowControl w:val="0"/>
              <w:numPr>
                <w:ilvl w:val="0"/>
                <w:numId w:val="11"/>
              </w:numPr>
              <w:tabs>
                <w:tab w:val="left" w:pos="1134"/>
              </w:tabs>
              <w:ind w:left="0" w:firstLine="794"/>
              <w:jc w:val="both"/>
              <w:rPr>
                <w:lang w:val="uk-UA"/>
              </w:rPr>
            </w:pPr>
            <w:r>
              <w:rPr>
                <w:lang w:val="uk-UA"/>
              </w:rPr>
              <w:t xml:space="preserve">Престижний (Тарифний план, на умовах якого клієнтам відкриваються карткові рахунки з оформленням карток виключно преміального класу «Золота», «Платинум», а також елітної платіжної карти Visa Infinite. Держателям карток забезпечується обслуговування VIP-класу та залежно від класу картки надаються наступні преміальні послуги: страхування ризиків шахрайських операцій з платіжними картками, конс’єрж-сервіс, членство в програмі міжнародної асоціації авіапасажирів (IAPA), картка Priority Pass для доступу до зон відпочинку міжнародних </w:t>
            </w:r>
            <w:r>
              <w:rPr>
                <w:lang w:val="uk-UA"/>
              </w:rPr>
              <w:lastRenderedPageBreak/>
              <w:t>аеропортів, страхування подорожуючих за кордон за програмою «Тревел», страхування майна та відповідальності перед третіми особами за програмою «Моя фортеця» тощо.).</w:t>
            </w:r>
          </w:p>
          <w:p>
            <w:pPr>
              <w:widowControl w:val="0"/>
              <w:ind w:firstLine="794"/>
              <w:jc w:val="both"/>
              <w:rPr>
                <w:i/>
                <w:lang w:val="uk-UA"/>
              </w:rPr>
            </w:pPr>
            <w:r>
              <w:rPr>
                <w:i/>
                <w:lang w:val="uk-UA"/>
              </w:rPr>
              <w:t>Кредитні продукти для малого та середнього бізнесу мають наступний вигляд :</w:t>
            </w:r>
          </w:p>
          <w:p>
            <w:pPr>
              <w:widowControl w:val="0"/>
              <w:numPr>
                <w:ilvl w:val="0"/>
                <w:numId w:val="10"/>
              </w:numPr>
              <w:tabs>
                <w:tab w:val="left" w:pos="1276"/>
              </w:tabs>
              <w:ind w:left="0" w:firstLine="851"/>
              <w:jc w:val="both"/>
              <w:rPr>
                <w:lang w:val="uk-UA"/>
              </w:rPr>
            </w:pPr>
            <w:r>
              <w:rPr>
                <w:lang w:val="uk-UA"/>
              </w:rPr>
              <w:t>Кредитні програми  МСБ на придбання транспортних засобів та с/г техніки:</w:t>
            </w:r>
          </w:p>
          <w:p>
            <w:pPr>
              <w:widowControl w:val="0"/>
              <w:numPr>
                <w:ilvl w:val="1"/>
                <w:numId w:val="10"/>
              </w:numPr>
              <w:tabs>
                <w:tab w:val="left" w:pos="1843"/>
              </w:tabs>
              <w:ind w:left="0" w:firstLine="1276"/>
              <w:jc w:val="both"/>
              <w:rPr>
                <w:lang w:val="uk-UA"/>
              </w:rPr>
            </w:pPr>
            <w:r>
              <w:rPr>
                <w:lang w:val="uk-UA"/>
              </w:rPr>
              <w:t>Акційна програма «Бізнес – ГАЗ».</w:t>
            </w:r>
          </w:p>
          <w:p>
            <w:pPr>
              <w:widowControl w:val="0"/>
              <w:numPr>
                <w:ilvl w:val="1"/>
                <w:numId w:val="10"/>
              </w:numPr>
              <w:tabs>
                <w:tab w:val="left" w:pos="1843"/>
              </w:tabs>
              <w:ind w:left="0" w:firstLine="1276"/>
              <w:jc w:val="both"/>
              <w:rPr>
                <w:lang w:val="uk-UA"/>
              </w:rPr>
            </w:pPr>
            <w:r>
              <w:rPr>
                <w:lang w:val="uk-UA"/>
              </w:rPr>
              <w:t>Акційна програма «ГАЗ – Фінанс».</w:t>
            </w:r>
          </w:p>
          <w:p>
            <w:pPr>
              <w:widowControl w:val="0"/>
              <w:numPr>
                <w:ilvl w:val="1"/>
                <w:numId w:val="10"/>
              </w:numPr>
              <w:tabs>
                <w:tab w:val="left" w:pos="1843"/>
              </w:tabs>
              <w:ind w:left="0" w:firstLine="1276"/>
              <w:jc w:val="both"/>
              <w:rPr>
                <w:lang w:val="uk-UA"/>
              </w:rPr>
            </w:pPr>
            <w:r>
              <w:rPr>
                <w:lang w:val="uk-UA"/>
              </w:rPr>
              <w:t>Транспортні засоби для бізнесу.</w:t>
            </w:r>
          </w:p>
          <w:p>
            <w:pPr>
              <w:widowControl w:val="0"/>
              <w:numPr>
                <w:ilvl w:val="1"/>
                <w:numId w:val="10"/>
              </w:numPr>
              <w:tabs>
                <w:tab w:val="left" w:pos="1843"/>
              </w:tabs>
              <w:ind w:left="0" w:firstLine="1276"/>
              <w:jc w:val="both"/>
              <w:rPr>
                <w:lang w:val="uk-UA"/>
              </w:rPr>
            </w:pPr>
            <w:r>
              <w:rPr>
                <w:lang w:val="uk-UA"/>
              </w:rPr>
              <w:t>Транспортні засоби для бізнесу, в рамках співпраці з партнерами.</w:t>
            </w:r>
          </w:p>
          <w:p>
            <w:pPr>
              <w:widowControl w:val="0"/>
              <w:numPr>
                <w:ilvl w:val="1"/>
                <w:numId w:val="10"/>
              </w:numPr>
              <w:tabs>
                <w:tab w:val="left" w:pos="1843"/>
              </w:tabs>
              <w:ind w:left="0" w:firstLine="1276"/>
              <w:jc w:val="both"/>
              <w:rPr>
                <w:lang w:val="uk-UA"/>
              </w:rPr>
            </w:pPr>
            <w:r>
              <w:rPr>
                <w:lang w:val="uk-UA"/>
              </w:rPr>
              <w:t>Партнерська програма «УкрАвто».</w:t>
            </w:r>
          </w:p>
          <w:p>
            <w:pPr>
              <w:widowControl w:val="0"/>
              <w:numPr>
                <w:ilvl w:val="1"/>
                <w:numId w:val="10"/>
              </w:numPr>
              <w:tabs>
                <w:tab w:val="left" w:pos="1843"/>
              </w:tabs>
              <w:ind w:left="0" w:firstLine="1276"/>
              <w:jc w:val="both"/>
              <w:rPr>
                <w:lang w:val="uk-UA"/>
              </w:rPr>
            </w:pPr>
            <w:r>
              <w:rPr>
                <w:lang w:val="uk-UA"/>
              </w:rPr>
              <w:t>Сільськогосподарська техніка для бізнесу.</w:t>
            </w:r>
          </w:p>
          <w:p>
            <w:pPr>
              <w:widowControl w:val="0"/>
              <w:numPr>
                <w:ilvl w:val="1"/>
                <w:numId w:val="10"/>
              </w:numPr>
              <w:tabs>
                <w:tab w:val="left" w:pos="1843"/>
              </w:tabs>
              <w:ind w:left="0" w:firstLine="1276"/>
              <w:jc w:val="both"/>
              <w:rPr>
                <w:lang w:val="uk-UA"/>
              </w:rPr>
            </w:pPr>
            <w:r>
              <w:rPr>
                <w:lang w:val="uk-UA"/>
              </w:rPr>
              <w:t>Сільськогосподарська техніка для бізнесу, в рамках співпраці з партнерами.</w:t>
            </w:r>
          </w:p>
          <w:p>
            <w:pPr>
              <w:widowControl w:val="0"/>
              <w:numPr>
                <w:ilvl w:val="0"/>
                <w:numId w:val="10"/>
              </w:numPr>
              <w:tabs>
                <w:tab w:val="left" w:pos="1276"/>
              </w:tabs>
              <w:ind w:left="0" w:firstLine="851"/>
              <w:jc w:val="both"/>
              <w:rPr>
                <w:lang w:val="uk-UA"/>
              </w:rPr>
            </w:pPr>
            <w:r>
              <w:rPr>
                <w:lang w:val="uk-UA"/>
              </w:rPr>
              <w:t>Кредитні програми з кредитування малого та середнього бізнесу:</w:t>
            </w:r>
          </w:p>
          <w:p>
            <w:pPr>
              <w:widowControl w:val="0"/>
              <w:numPr>
                <w:ilvl w:val="1"/>
                <w:numId w:val="10"/>
              </w:numPr>
              <w:tabs>
                <w:tab w:val="left" w:pos="1843"/>
              </w:tabs>
              <w:ind w:left="0" w:firstLine="1276"/>
              <w:jc w:val="both"/>
              <w:rPr>
                <w:lang w:val="uk-UA"/>
              </w:rPr>
            </w:pPr>
            <w:r>
              <w:rPr>
                <w:lang w:val="uk-UA"/>
              </w:rPr>
              <w:t>Програма розвитку бізнесу підприємців сільської місцевості (співпраця із НУФ).</w:t>
            </w:r>
          </w:p>
          <w:p>
            <w:pPr>
              <w:widowControl w:val="0"/>
              <w:numPr>
                <w:ilvl w:val="1"/>
                <w:numId w:val="10"/>
              </w:numPr>
              <w:tabs>
                <w:tab w:val="left" w:pos="1843"/>
              </w:tabs>
              <w:ind w:left="0" w:firstLine="1276"/>
              <w:jc w:val="both"/>
              <w:rPr>
                <w:lang w:val="uk-UA"/>
              </w:rPr>
            </w:pPr>
            <w:r>
              <w:rPr>
                <w:lang w:val="uk-UA"/>
              </w:rPr>
              <w:t>Програма розвитку бізнесу  «Власні кошти» (співпраця із НУФ).</w:t>
            </w:r>
          </w:p>
          <w:p>
            <w:pPr>
              <w:widowControl w:val="0"/>
              <w:numPr>
                <w:ilvl w:val="1"/>
                <w:numId w:val="10"/>
              </w:numPr>
              <w:tabs>
                <w:tab w:val="left" w:pos="1843"/>
              </w:tabs>
              <w:ind w:left="0" w:firstLine="1276"/>
              <w:jc w:val="both"/>
              <w:rPr>
                <w:lang w:val="uk-UA"/>
              </w:rPr>
            </w:pPr>
            <w:r>
              <w:rPr>
                <w:lang w:val="uk-UA"/>
              </w:rPr>
              <w:t>Програма кредитування ММСП (співпраця із НУФ).</w:t>
            </w:r>
          </w:p>
          <w:p>
            <w:pPr>
              <w:widowControl w:val="0"/>
              <w:numPr>
                <w:ilvl w:val="1"/>
                <w:numId w:val="10"/>
              </w:numPr>
              <w:tabs>
                <w:tab w:val="left" w:pos="1843"/>
              </w:tabs>
              <w:ind w:left="0" w:firstLine="1276"/>
              <w:jc w:val="both"/>
              <w:rPr>
                <w:lang w:val="uk-UA"/>
              </w:rPr>
            </w:pPr>
            <w:r>
              <w:rPr>
                <w:lang w:val="uk-UA"/>
              </w:rPr>
              <w:t>Програма кредитування «Розвиток бізнесу».</w:t>
            </w:r>
          </w:p>
          <w:p>
            <w:pPr>
              <w:widowControl w:val="0"/>
              <w:numPr>
                <w:ilvl w:val="0"/>
                <w:numId w:val="10"/>
              </w:numPr>
              <w:tabs>
                <w:tab w:val="left" w:pos="1276"/>
              </w:tabs>
              <w:ind w:left="0" w:firstLine="851"/>
              <w:jc w:val="both"/>
              <w:rPr>
                <w:lang w:val="uk-UA"/>
              </w:rPr>
            </w:pPr>
            <w:r>
              <w:rPr>
                <w:lang w:val="uk-UA"/>
              </w:rPr>
              <w:t>Інвестиційні програми кредитування МСБ:</w:t>
            </w:r>
          </w:p>
          <w:p>
            <w:pPr>
              <w:widowControl w:val="0"/>
              <w:numPr>
                <w:ilvl w:val="1"/>
                <w:numId w:val="10"/>
              </w:numPr>
              <w:tabs>
                <w:tab w:val="left" w:pos="1843"/>
              </w:tabs>
              <w:ind w:left="0" w:firstLine="1276"/>
              <w:jc w:val="both"/>
              <w:rPr>
                <w:lang w:val="uk-UA"/>
              </w:rPr>
            </w:pPr>
            <w:r>
              <w:rPr>
                <w:lang w:val="uk-UA"/>
              </w:rPr>
              <w:t xml:space="preserve">Програма кредитування ОСББ. </w:t>
            </w:r>
          </w:p>
          <w:p>
            <w:pPr>
              <w:widowControl w:val="0"/>
              <w:numPr>
                <w:ilvl w:val="1"/>
                <w:numId w:val="10"/>
              </w:numPr>
              <w:tabs>
                <w:tab w:val="left" w:pos="1843"/>
              </w:tabs>
              <w:ind w:left="0" w:firstLine="1276"/>
              <w:jc w:val="both"/>
              <w:rPr>
                <w:lang w:val="uk-UA"/>
              </w:rPr>
            </w:pPr>
            <w:r>
              <w:rPr>
                <w:lang w:val="uk-UA"/>
              </w:rPr>
              <w:t>Кредитна программа на придбання комерційної нерухомості.</w:t>
            </w:r>
          </w:p>
          <w:p>
            <w:pPr>
              <w:widowControl w:val="0"/>
              <w:numPr>
                <w:ilvl w:val="1"/>
                <w:numId w:val="10"/>
              </w:numPr>
              <w:tabs>
                <w:tab w:val="left" w:pos="1843"/>
              </w:tabs>
              <w:ind w:left="0" w:firstLine="1276"/>
              <w:jc w:val="both"/>
              <w:rPr>
                <w:lang w:val="uk-UA"/>
              </w:rPr>
            </w:pPr>
            <w:r>
              <w:rPr>
                <w:lang w:val="uk-UA"/>
              </w:rPr>
              <w:t>Кредитна программа обладнання для бізнесу.</w:t>
            </w:r>
          </w:p>
          <w:p>
            <w:pPr>
              <w:widowControl w:val="0"/>
              <w:numPr>
                <w:ilvl w:val="1"/>
                <w:numId w:val="10"/>
              </w:numPr>
              <w:tabs>
                <w:tab w:val="left" w:pos="1843"/>
              </w:tabs>
              <w:ind w:left="0" w:firstLine="1276"/>
              <w:jc w:val="both"/>
              <w:rPr>
                <w:lang w:val="uk-UA"/>
              </w:rPr>
            </w:pPr>
            <w:r>
              <w:rPr>
                <w:lang w:val="uk-UA"/>
              </w:rPr>
              <w:t>Програма розвитку франчайзингу «Вдалий старт».</w:t>
            </w:r>
          </w:p>
          <w:p>
            <w:pPr>
              <w:widowControl w:val="0"/>
              <w:numPr>
                <w:ilvl w:val="1"/>
                <w:numId w:val="10"/>
              </w:numPr>
              <w:tabs>
                <w:tab w:val="left" w:pos="1843"/>
              </w:tabs>
              <w:ind w:left="0" w:firstLine="1276"/>
              <w:jc w:val="both"/>
              <w:rPr>
                <w:lang w:val="uk-UA"/>
              </w:rPr>
            </w:pPr>
            <w:r>
              <w:rPr>
                <w:lang w:val="uk-UA"/>
              </w:rPr>
              <w:t>Партнерська програма по співпраці із Київміськбуд.</w:t>
            </w:r>
          </w:p>
          <w:p>
            <w:pPr>
              <w:widowControl w:val="0"/>
              <w:numPr>
                <w:ilvl w:val="0"/>
                <w:numId w:val="10"/>
              </w:numPr>
              <w:tabs>
                <w:tab w:val="left" w:pos="1276"/>
              </w:tabs>
              <w:ind w:left="0" w:firstLine="851"/>
              <w:jc w:val="both"/>
              <w:rPr>
                <w:lang w:val="uk-UA"/>
              </w:rPr>
            </w:pPr>
            <w:r>
              <w:rPr>
                <w:lang w:val="uk-UA"/>
              </w:rPr>
              <w:t>Кредитні програми на поповнення оборотних засобів:</w:t>
            </w:r>
          </w:p>
          <w:p>
            <w:pPr>
              <w:widowControl w:val="0"/>
              <w:numPr>
                <w:ilvl w:val="1"/>
                <w:numId w:val="10"/>
              </w:numPr>
              <w:tabs>
                <w:tab w:val="left" w:pos="1843"/>
              </w:tabs>
              <w:ind w:left="0" w:firstLine="1276"/>
              <w:jc w:val="both"/>
              <w:rPr>
                <w:lang w:val="uk-UA"/>
              </w:rPr>
            </w:pPr>
            <w:r>
              <w:rPr>
                <w:lang w:val="uk-UA"/>
              </w:rPr>
              <w:t>Бланковий овердрафт для клієнтів банку.</w:t>
            </w:r>
          </w:p>
          <w:p>
            <w:pPr>
              <w:widowControl w:val="0"/>
              <w:numPr>
                <w:ilvl w:val="1"/>
                <w:numId w:val="10"/>
              </w:numPr>
              <w:tabs>
                <w:tab w:val="left" w:pos="1843"/>
              </w:tabs>
              <w:ind w:left="0" w:firstLine="1276"/>
              <w:jc w:val="both"/>
              <w:rPr>
                <w:lang w:val="uk-UA"/>
              </w:rPr>
            </w:pPr>
            <w:r>
              <w:rPr>
                <w:lang w:val="uk-UA"/>
              </w:rPr>
              <w:t>Овердрафт «Формула успіху».</w:t>
            </w:r>
          </w:p>
          <w:p>
            <w:pPr>
              <w:widowControl w:val="0"/>
              <w:numPr>
                <w:ilvl w:val="1"/>
                <w:numId w:val="10"/>
              </w:numPr>
              <w:tabs>
                <w:tab w:val="left" w:pos="1843"/>
              </w:tabs>
              <w:ind w:left="0" w:firstLine="1276"/>
              <w:jc w:val="both"/>
              <w:rPr>
                <w:lang w:val="uk-UA"/>
              </w:rPr>
            </w:pPr>
            <w:r>
              <w:rPr>
                <w:lang w:val="uk-UA"/>
              </w:rPr>
              <w:t>Кредит під депозит для малого та середнього бізнесу.</w:t>
            </w:r>
          </w:p>
          <w:p>
            <w:pPr>
              <w:widowControl w:val="0"/>
              <w:ind w:firstLine="794"/>
              <w:jc w:val="both"/>
              <w:rPr>
                <w:i/>
                <w:lang w:val="uk-UA"/>
              </w:rPr>
            </w:pPr>
            <w:r>
              <w:rPr>
                <w:i/>
                <w:lang w:val="uk-UA"/>
              </w:rPr>
              <w:t>Перелік продуктів малого та середнього бізнесу пасивного ряду:</w:t>
            </w:r>
          </w:p>
          <w:p>
            <w:pPr>
              <w:pStyle w:val="a3"/>
              <w:widowControl w:val="0"/>
              <w:numPr>
                <w:ilvl w:val="6"/>
                <w:numId w:val="8"/>
              </w:numPr>
              <w:tabs>
                <w:tab w:val="left" w:pos="1276"/>
              </w:tabs>
              <w:spacing w:before="0" w:beforeAutospacing="0" w:after="0" w:afterAutospacing="0"/>
              <w:ind w:left="426" w:firstLine="425"/>
              <w:jc w:val="both"/>
              <w:rPr>
                <w:color w:val="000000"/>
                <w:lang w:val="uk-UA"/>
              </w:rPr>
            </w:pPr>
            <w:r>
              <w:rPr>
                <w:color w:val="000000"/>
                <w:lang w:val="uk-UA"/>
              </w:rPr>
              <w:t>Депозитні програми:</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Депозитна лінія «Матрьошка».</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 «Золотий стандарт».</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Депозитна програма «</w:t>
            </w:r>
            <w:r>
              <w:rPr>
                <w:color w:val="000000"/>
                <w:lang w:val="en-US"/>
              </w:rPr>
              <w:t>Real</w:t>
            </w:r>
            <w:r>
              <w:rPr>
                <w:color w:val="000000"/>
              </w:rPr>
              <w:t>-</w:t>
            </w:r>
            <w:r>
              <w:rPr>
                <w:color w:val="000000"/>
                <w:lang w:val="en-US"/>
              </w:rPr>
              <w:t>time</w:t>
            </w:r>
            <w:r>
              <w:rPr>
                <w:color w:val="000000"/>
                <w:lang w:val="uk-UA"/>
              </w:rPr>
              <w:t>».</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Ощадний депозитний сертифікат.</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 «Прогресивний».</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 «Стандарт».</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 «Стандарт Плюс».</w:t>
            </w:r>
          </w:p>
          <w:p>
            <w:pPr>
              <w:pStyle w:val="a3"/>
              <w:widowControl w:val="0"/>
              <w:numPr>
                <w:ilvl w:val="1"/>
                <w:numId w:val="9"/>
              </w:numPr>
              <w:tabs>
                <w:tab w:val="left" w:pos="1134"/>
                <w:tab w:val="left" w:pos="1843"/>
              </w:tabs>
              <w:spacing w:before="0" w:beforeAutospacing="0" w:after="0" w:afterAutospacing="0"/>
              <w:ind w:firstLine="490"/>
              <w:jc w:val="both"/>
              <w:rPr>
                <w:color w:val="000000"/>
                <w:lang w:val="uk-UA"/>
              </w:rPr>
            </w:pPr>
            <w:r>
              <w:rPr>
                <w:color w:val="000000"/>
                <w:lang w:val="uk-UA"/>
              </w:rPr>
              <w:t>Депозит «Тижневий».</w:t>
            </w:r>
          </w:p>
          <w:p>
            <w:pPr>
              <w:pStyle w:val="a3"/>
              <w:widowControl w:val="0"/>
              <w:numPr>
                <w:ilvl w:val="0"/>
                <w:numId w:val="9"/>
              </w:numPr>
              <w:tabs>
                <w:tab w:val="left" w:pos="426"/>
                <w:tab w:val="left" w:pos="1276"/>
              </w:tabs>
              <w:spacing w:before="0" w:beforeAutospacing="0" w:after="0" w:afterAutospacing="0"/>
              <w:ind w:left="0" w:firstLine="851"/>
              <w:jc w:val="both"/>
              <w:rPr>
                <w:color w:val="000000"/>
                <w:lang w:val="uk-UA"/>
              </w:rPr>
            </w:pPr>
            <w:r>
              <w:rPr>
                <w:color w:val="000000"/>
                <w:lang w:val="uk-UA"/>
              </w:rPr>
              <w:t>Торговий еквайринг:</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ТП Торговий еквайринг по-новому.</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«Шкільний».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Тарифи на розрахункове обслуговування по торговому еквайрингу (гнучка комісія).</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Тарифи на розрахункове обслуговування по торговому еквайрингу (фіксована комісія).</w:t>
            </w:r>
          </w:p>
          <w:p>
            <w:pPr>
              <w:pStyle w:val="a3"/>
              <w:widowControl w:val="0"/>
              <w:numPr>
                <w:ilvl w:val="0"/>
                <w:numId w:val="9"/>
              </w:numPr>
              <w:tabs>
                <w:tab w:val="left" w:pos="426"/>
                <w:tab w:val="left" w:pos="1276"/>
              </w:tabs>
              <w:spacing w:before="0" w:beforeAutospacing="0" w:after="0" w:afterAutospacing="0"/>
              <w:ind w:left="0" w:firstLine="851"/>
              <w:jc w:val="both"/>
              <w:rPr>
                <w:color w:val="000000"/>
                <w:lang w:val="uk-UA"/>
              </w:rPr>
            </w:pPr>
            <w:r>
              <w:rPr>
                <w:color w:val="000000"/>
                <w:lang w:val="uk-UA"/>
              </w:rPr>
              <w:t>Зарплатно-картковий проект:</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Тарифи за зарахування  коштів на  карткові  рахунки в  рамках зарплатних  проектів, для  юридичних  осіб  та  фізичних осіб-підприємців.</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Тарифи за зарахування виплат грошової допомоги громадянам, які визнані безробітними згідно законодавства України про зайнятість населення, які здійснюються виконавчими органами Фонду загальнообов'язкового державного соціального страхування України на випадок безробіття.</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Тарифи за зарахування виплат грошової допомоги громадянам, які здійснюються виконавчими органами Фонду соціального страхування від нещасних випадків на виробництві та професійних захворювань України.</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lastRenderedPageBreak/>
              <w:t>Тарифи на послуги, що надаються Фонду соціального страхування від нещасних випадків на виробництві та професійних захворювань України по зарахуванню грошових коштів на карткові рахунки в рамках зарплатних проектів.</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Банківський продукту «Миттєве зарахування заробітної плати».</w:t>
            </w:r>
          </w:p>
          <w:p>
            <w:pPr>
              <w:pStyle w:val="a3"/>
              <w:widowControl w:val="0"/>
              <w:numPr>
                <w:ilvl w:val="0"/>
                <w:numId w:val="9"/>
              </w:numPr>
              <w:tabs>
                <w:tab w:val="left" w:pos="426"/>
                <w:tab w:val="left" w:pos="1276"/>
              </w:tabs>
              <w:spacing w:before="0" w:beforeAutospacing="0" w:after="0" w:afterAutospacing="0"/>
              <w:ind w:left="0" w:firstLine="851"/>
              <w:jc w:val="both"/>
              <w:rPr>
                <w:color w:val="000000"/>
                <w:lang w:val="uk-UA"/>
              </w:rPr>
            </w:pPr>
            <w:r>
              <w:rPr>
                <w:color w:val="000000"/>
                <w:lang w:val="uk-UA"/>
              </w:rPr>
              <w:t>Корпоративна картка:</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«Бізнес».</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«Бізнес-готівка».</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«Мінімальна корпоративна картка».</w:t>
            </w:r>
          </w:p>
          <w:p>
            <w:pPr>
              <w:pStyle w:val="a3"/>
              <w:widowControl w:val="0"/>
              <w:numPr>
                <w:ilvl w:val="0"/>
                <w:numId w:val="9"/>
              </w:numPr>
              <w:tabs>
                <w:tab w:val="left" w:pos="426"/>
                <w:tab w:val="left" w:pos="1276"/>
              </w:tabs>
              <w:spacing w:before="0" w:beforeAutospacing="0" w:after="0" w:afterAutospacing="0"/>
              <w:ind w:left="0" w:firstLine="851"/>
              <w:jc w:val="both"/>
              <w:rPr>
                <w:color w:val="000000"/>
                <w:lang w:val="uk-UA"/>
              </w:rPr>
            </w:pPr>
            <w:r>
              <w:rPr>
                <w:color w:val="000000"/>
                <w:lang w:val="uk-UA"/>
              </w:rPr>
              <w:t>Розрахунково-касове обслуговування:</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«Поточний».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«Вільний рух».</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«Успішний рух».</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«Необмежений рух».</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«Валютний рух».</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«Урожайний».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для неприбуткових організацій.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«Мінімальний».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«ОСББ».</w:t>
            </w:r>
          </w:p>
          <w:p>
            <w:pPr>
              <w:pStyle w:val="a3"/>
              <w:widowControl w:val="0"/>
              <w:numPr>
                <w:ilvl w:val="0"/>
                <w:numId w:val="9"/>
              </w:numPr>
              <w:tabs>
                <w:tab w:val="left" w:pos="426"/>
                <w:tab w:val="left" w:pos="1276"/>
              </w:tabs>
              <w:spacing w:before="0" w:beforeAutospacing="0" w:after="0" w:afterAutospacing="0"/>
              <w:ind w:left="0" w:firstLine="851"/>
              <w:jc w:val="both"/>
              <w:rPr>
                <w:color w:val="000000"/>
                <w:lang w:val="uk-UA"/>
              </w:rPr>
            </w:pPr>
            <w:r>
              <w:rPr>
                <w:color w:val="000000"/>
                <w:lang w:val="uk-UA"/>
              </w:rPr>
              <w:t>Електронна система «Клієнт-Інтернет-Банк».</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«КIБ пільговий».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«КІБ поточний+».</w:t>
            </w:r>
          </w:p>
          <w:p>
            <w:pPr>
              <w:pStyle w:val="a3"/>
              <w:widowControl w:val="0"/>
              <w:numPr>
                <w:ilvl w:val="1"/>
                <w:numId w:val="9"/>
              </w:numPr>
              <w:tabs>
                <w:tab w:val="left" w:pos="1134"/>
                <w:tab w:val="left" w:pos="1843"/>
              </w:tabs>
              <w:spacing w:before="0" w:beforeAutospacing="0" w:after="0" w:afterAutospacing="0"/>
              <w:ind w:left="0" w:firstLine="1276"/>
              <w:jc w:val="both"/>
              <w:rPr>
                <w:color w:val="000000"/>
                <w:lang w:val="uk-UA"/>
              </w:rPr>
            </w:pPr>
            <w:r>
              <w:rPr>
                <w:color w:val="000000"/>
                <w:lang w:val="uk-UA"/>
              </w:rPr>
              <w:t>Тарифний план «КІБ оптимальний+».</w:t>
            </w:r>
          </w:p>
          <w:p>
            <w:pPr>
              <w:widowControl w:val="0"/>
              <w:autoSpaceDE w:val="0"/>
              <w:autoSpaceDN w:val="0"/>
              <w:adjustRightInd w:val="0"/>
              <w:ind w:firstLine="794"/>
              <w:jc w:val="both"/>
              <w:rPr>
                <w:b/>
                <w:i/>
                <w:lang w:val="uk-UA"/>
              </w:rPr>
            </w:pPr>
            <w:r>
              <w:rPr>
                <w:b/>
                <w:i/>
                <w:lang w:val="uk-UA"/>
              </w:rPr>
              <w:t>Протягом 2013р. були розроблені та затверджені наступні нові програми роздрібного бізнесу, а саме:</w:t>
            </w:r>
          </w:p>
          <w:p>
            <w:pPr>
              <w:widowControl w:val="0"/>
              <w:numPr>
                <w:ilvl w:val="0"/>
                <w:numId w:val="12"/>
              </w:numPr>
              <w:ind w:firstLine="794"/>
              <w:rPr>
                <w:color w:val="000000"/>
                <w:lang w:val="uk-UA"/>
              </w:rPr>
            </w:pPr>
            <w:r>
              <w:rPr>
                <w:color w:val="000000"/>
                <w:lang w:val="uk-UA"/>
              </w:rPr>
              <w:t>Кредитні програми:</w:t>
            </w:r>
          </w:p>
          <w:p>
            <w:pPr>
              <w:pStyle w:val="a3"/>
              <w:widowControl w:val="0"/>
              <w:numPr>
                <w:ilvl w:val="1"/>
                <w:numId w:val="12"/>
              </w:numPr>
              <w:tabs>
                <w:tab w:val="left" w:pos="1134"/>
                <w:tab w:val="left" w:pos="1418"/>
              </w:tabs>
              <w:spacing w:before="0" w:beforeAutospacing="0" w:after="0" w:afterAutospacing="0"/>
              <w:ind w:left="0" w:firstLine="794"/>
              <w:jc w:val="both"/>
              <w:rPr>
                <w:color w:val="000000"/>
                <w:lang w:val="uk-UA"/>
              </w:rPr>
            </w:pPr>
            <w:r>
              <w:rPr>
                <w:color w:val="000000"/>
                <w:lang w:val="uk-UA"/>
              </w:rPr>
              <w:t xml:space="preserve">Індивідуальні умови кредитування на придбання автомобілів марки Mercedes Benz в рамках програми  “Авто в кредит” (нові автомобілі) «Доступна розкіш». </w:t>
            </w:r>
          </w:p>
          <w:p>
            <w:pPr>
              <w:pStyle w:val="a3"/>
              <w:widowControl w:val="0"/>
              <w:numPr>
                <w:ilvl w:val="1"/>
                <w:numId w:val="12"/>
              </w:numPr>
              <w:tabs>
                <w:tab w:val="left" w:pos="1134"/>
                <w:tab w:val="left" w:pos="1418"/>
              </w:tabs>
              <w:spacing w:before="0" w:beforeAutospacing="0" w:after="0" w:afterAutospacing="0"/>
              <w:ind w:left="0" w:firstLine="794"/>
              <w:jc w:val="both"/>
              <w:rPr>
                <w:color w:val="000000"/>
                <w:lang w:val="uk-UA"/>
              </w:rPr>
            </w:pPr>
            <w:r>
              <w:rPr>
                <w:color w:val="000000"/>
                <w:lang w:val="uk-UA"/>
              </w:rPr>
              <w:t xml:space="preserve">Умови співпраці з «Богдан-Авто Холдинг» «Вільний драйв» в рамках програми цільового роздрібного кредитування “Авто в кредит”  (нові автомобілі). </w:t>
            </w:r>
          </w:p>
          <w:p>
            <w:pPr>
              <w:pStyle w:val="a3"/>
              <w:widowControl w:val="0"/>
              <w:numPr>
                <w:ilvl w:val="1"/>
                <w:numId w:val="12"/>
              </w:numPr>
              <w:tabs>
                <w:tab w:val="left" w:pos="1134"/>
                <w:tab w:val="left" w:pos="1418"/>
              </w:tabs>
              <w:spacing w:before="0" w:beforeAutospacing="0" w:after="0" w:afterAutospacing="0"/>
              <w:ind w:left="0" w:firstLine="794"/>
              <w:jc w:val="both"/>
              <w:rPr>
                <w:color w:val="000000"/>
                <w:lang w:val="uk-UA"/>
              </w:rPr>
            </w:pPr>
            <w:r>
              <w:rPr>
                <w:color w:val="000000"/>
                <w:lang w:val="uk-UA"/>
              </w:rPr>
              <w:t xml:space="preserve">Умови взаємодій з Корпорацією «УкрАвто» по «КІА» в рамках програми цільового роздрібного кредитування “Авто в кредит” (нові автомобілі). </w:t>
            </w:r>
          </w:p>
          <w:p>
            <w:pPr>
              <w:pStyle w:val="a3"/>
              <w:widowControl w:val="0"/>
              <w:numPr>
                <w:ilvl w:val="1"/>
                <w:numId w:val="12"/>
              </w:numPr>
              <w:tabs>
                <w:tab w:val="left" w:pos="1134"/>
                <w:tab w:val="left" w:pos="1418"/>
              </w:tabs>
              <w:spacing w:before="0" w:beforeAutospacing="0" w:after="0" w:afterAutospacing="0"/>
              <w:ind w:left="0" w:firstLine="794"/>
              <w:jc w:val="both"/>
              <w:rPr>
                <w:color w:val="000000"/>
                <w:lang w:val="uk-UA"/>
              </w:rPr>
            </w:pPr>
            <w:r>
              <w:rPr>
                <w:color w:val="000000"/>
                <w:lang w:val="uk-UA"/>
              </w:rPr>
              <w:t xml:space="preserve">Універсальні акційні умови програми цільового роздрібного кредитування “Авто в кредит” (нові автомобілі). </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color w:val="000000"/>
                <w:lang w:val="uk-UA"/>
              </w:rPr>
              <w:t xml:space="preserve">Умови кредитування у ЖК «Чайка 2 Соцтаун» в рамках програми цільового роздрібного кредитування “Житло в кредит” (первинний ринок). </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 xml:space="preserve">Умови кредитування у ЖК «Акварелі» в рамках програми цільового роздрібного кредитування “Житло в кредит” (первинний ринок). </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 xml:space="preserve">Умови кредитування «Граніт-Плюс» в рамках програми цільового роздрібного кредитування “Житло в кредит” (первинний ринок). </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Овердрафт «Зарплатний 3 оклади» для зарплатних проектів (в тому числі для працівників бюджетних установ). Умови овердрафтного кредитування:</w:t>
            </w:r>
          </w:p>
          <w:p>
            <w:pPr>
              <w:widowControl w:val="0"/>
              <w:numPr>
                <w:ilvl w:val="0"/>
                <w:numId w:val="15"/>
              </w:numPr>
              <w:tabs>
                <w:tab w:val="left" w:pos="1134"/>
              </w:tabs>
              <w:ind w:hanging="663"/>
              <w:jc w:val="both"/>
              <w:rPr>
                <w:lang w:val="uk-UA"/>
              </w:rPr>
            </w:pPr>
            <w:r>
              <w:rPr>
                <w:lang w:val="uk-UA"/>
              </w:rPr>
              <w:t>строк кредитування 2 роки;</w:t>
            </w:r>
          </w:p>
          <w:p>
            <w:pPr>
              <w:widowControl w:val="0"/>
              <w:numPr>
                <w:ilvl w:val="0"/>
                <w:numId w:val="15"/>
              </w:numPr>
              <w:tabs>
                <w:tab w:val="left" w:pos="1134"/>
              </w:tabs>
              <w:ind w:hanging="663"/>
              <w:jc w:val="both"/>
              <w:rPr>
                <w:lang w:val="uk-UA"/>
              </w:rPr>
            </w:pPr>
            <w:r>
              <w:rPr>
                <w:lang w:val="uk-UA"/>
              </w:rPr>
              <w:t>сума кредиту – 3 середньомісячні заробітки (від 1 000,00 до 20 000,00 грн.);</w:t>
            </w:r>
          </w:p>
          <w:p>
            <w:pPr>
              <w:widowControl w:val="0"/>
              <w:numPr>
                <w:ilvl w:val="0"/>
                <w:numId w:val="15"/>
              </w:numPr>
              <w:tabs>
                <w:tab w:val="left" w:pos="1134"/>
              </w:tabs>
              <w:ind w:hanging="663"/>
              <w:jc w:val="both"/>
              <w:rPr>
                <w:lang w:val="uk-UA"/>
              </w:rPr>
            </w:pPr>
            <w:r>
              <w:rPr>
                <w:lang w:val="uk-UA"/>
              </w:rPr>
              <w:t>комісія за надання кредиту – 3,5% від суми кредиту;</w:t>
            </w:r>
          </w:p>
          <w:p>
            <w:pPr>
              <w:widowControl w:val="0"/>
              <w:numPr>
                <w:ilvl w:val="0"/>
                <w:numId w:val="15"/>
              </w:numPr>
              <w:tabs>
                <w:tab w:val="left" w:pos="1134"/>
              </w:tabs>
              <w:ind w:hanging="663"/>
              <w:jc w:val="both"/>
              <w:rPr>
                <w:lang w:val="uk-UA"/>
              </w:rPr>
            </w:pPr>
            <w:r>
              <w:rPr>
                <w:lang w:val="uk-UA"/>
              </w:rPr>
              <w:t>процентна ставка – 30,0% річних.</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Овердрафт «Зарплатний Максимальний» для зарплатних проектів (в тому числі для працівників бюджетних установ). Умови овердрафтного кредитування:</w:t>
            </w:r>
          </w:p>
          <w:p>
            <w:pPr>
              <w:widowControl w:val="0"/>
              <w:numPr>
                <w:ilvl w:val="0"/>
                <w:numId w:val="15"/>
              </w:numPr>
              <w:tabs>
                <w:tab w:val="left" w:pos="1134"/>
              </w:tabs>
              <w:ind w:hanging="663"/>
              <w:jc w:val="both"/>
              <w:rPr>
                <w:lang w:val="uk-UA"/>
              </w:rPr>
            </w:pPr>
            <w:r>
              <w:rPr>
                <w:lang w:val="uk-UA"/>
              </w:rPr>
              <w:t>строк кредитування 2 роки;</w:t>
            </w:r>
          </w:p>
          <w:p>
            <w:pPr>
              <w:widowControl w:val="0"/>
              <w:numPr>
                <w:ilvl w:val="0"/>
                <w:numId w:val="15"/>
              </w:numPr>
              <w:tabs>
                <w:tab w:val="left" w:pos="1134"/>
              </w:tabs>
              <w:ind w:hanging="663"/>
              <w:jc w:val="both"/>
              <w:rPr>
                <w:lang w:val="uk-UA"/>
              </w:rPr>
            </w:pPr>
            <w:r>
              <w:rPr>
                <w:lang w:val="uk-UA"/>
              </w:rPr>
              <w:t>сума кредиту – 5 середньомісячних заробітків (від 1 000,00 до 40 000,00 грн.);</w:t>
            </w:r>
          </w:p>
          <w:p>
            <w:pPr>
              <w:widowControl w:val="0"/>
              <w:numPr>
                <w:ilvl w:val="0"/>
                <w:numId w:val="15"/>
              </w:numPr>
              <w:tabs>
                <w:tab w:val="left" w:pos="1134"/>
              </w:tabs>
              <w:ind w:hanging="663"/>
              <w:jc w:val="both"/>
              <w:rPr>
                <w:lang w:val="uk-UA"/>
              </w:rPr>
            </w:pPr>
            <w:r>
              <w:rPr>
                <w:lang w:val="uk-UA"/>
              </w:rPr>
              <w:t>комісія за надання кредиту – 3,5% від суми кредиту;</w:t>
            </w:r>
          </w:p>
          <w:p>
            <w:pPr>
              <w:widowControl w:val="0"/>
              <w:numPr>
                <w:ilvl w:val="0"/>
                <w:numId w:val="15"/>
              </w:numPr>
              <w:tabs>
                <w:tab w:val="left" w:pos="1134"/>
              </w:tabs>
              <w:ind w:hanging="663"/>
              <w:jc w:val="both"/>
              <w:rPr>
                <w:lang w:val="uk-UA"/>
              </w:rPr>
            </w:pPr>
            <w:r>
              <w:rPr>
                <w:lang w:val="uk-UA"/>
              </w:rPr>
              <w:t>процентна ставка – 25,0% річних;</w:t>
            </w:r>
          </w:p>
          <w:p>
            <w:pPr>
              <w:widowControl w:val="0"/>
              <w:numPr>
                <w:ilvl w:val="0"/>
                <w:numId w:val="15"/>
              </w:numPr>
              <w:tabs>
                <w:tab w:val="left" w:pos="1134"/>
              </w:tabs>
              <w:ind w:hanging="663"/>
              <w:jc w:val="both"/>
              <w:rPr>
                <w:lang w:val="uk-UA"/>
              </w:rPr>
            </w:pPr>
            <w:r>
              <w:rPr>
                <w:lang w:val="uk-UA"/>
              </w:rPr>
              <w:t>щомісячна комісія – 95,00 грн.</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 xml:space="preserve">Овердрафт «Зарплатний Максимальний VIP» для зарплатних проектів (в тому числі </w:t>
            </w:r>
            <w:r>
              <w:rPr>
                <w:lang w:val="uk-UA"/>
              </w:rPr>
              <w:lastRenderedPageBreak/>
              <w:t>для працівників бюджетних установ), що розроблено для зарплатних проектів - стратегічних партнерів Банку. Умови овердрафтного кредитування:</w:t>
            </w:r>
          </w:p>
          <w:p>
            <w:pPr>
              <w:widowControl w:val="0"/>
              <w:numPr>
                <w:ilvl w:val="0"/>
                <w:numId w:val="15"/>
              </w:numPr>
              <w:tabs>
                <w:tab w:val="left" w:pos="1134"/>
              </w:tabs>
              <w:ind w:hanging="663"/>
              <w:jc w:val="both"/>
              <w:rPr>
                <w:lang w:val="uk-UA"/>
              </w:rPr>
            </w:pPr>
            <w:r>
              <w:rPr>
                <w:lang w:val="uk-UA"/>
              </w:rPr>
              <w:t>строк кредитування 2 роки;</w:t>
            </w:r>
          </w:p>
          <w:p>
            <w:pPr>
              <w:widowControl w:val="0"/>
              <w:numPr>
                <w:ilvl w:val="0"/>
                <w:numId w:val="15"/>
              </w:numPr>
              <w:tabs>
                <w:tab w:val="left" w:pos="1134"/>
              </w:tabs>
              <w:ind w:hanging="663"/>
              <w:jc w:val="both"/>
              <w:rPr>
                <w:lang w:val="uk-UA"/>
              </w:rPr>
            </w:pPr>
            <w:r>
              <w:rPr>
                <w:lang w:val="uk-UA"/>
              </w:rPr>
              <w:t>сума кредиту – 5 середньомісячних заробітків (від 1 000,00 до 250 000,00 грн.);</w:t>
            </w:r>
          </w:p>
          <w:p>
            <w:pPr>
              <w:widowControl w:val="0"/>
              <w:numPr>
                <w:ilvl w:val="0"/>
                <w:numId w:val="15"/>
              </w:numPr>
              <w:tabs>
                <w:tab w:val="left" w:pos="1134"/>
              </w:tabs>
              <w:ind w:hanging="663"/>
              <w:jc w:val="both"/>
              <w:rPr>
                <w:lang w:val="uk-UA"/>
              </w:rPr>
            </w:pPr>
            <w:r>
              <w:rPr>
                <w:lang w:val="uk-UA"/>
              </w:rPr>
              <w:t>комісія за надання кредиту – 3,5% від суми кредиту;</w:t>
            </w:r>
          </w:p>
          <w:p>
            <w:pPr>
              <w:widowControl w:val="0"/>
              <w:numPr>
                <w:ilvl w:val="0"/>
                <w:numId w:val="15"/>
              </w:numPr>
              <w:tabs>
                <w:tab w:val="left" w:pos="1134"/>
              </w:tabs>
              <w:ind w:hanging="663"/>
              <w:jc w:val="both"/>
              <w:rPr>
                <w:lang w:val="uk-UA"/>
              </w:rPr>
            </w:pPr>
            <w:r>
              <w:rPr>
                <w:lang w:val="uk-UA"/>
              </w:rPr>
              <w:t>процентна ставка – 19,0% річних;</w:t>
            </w:r>
          </w:p>
          <w:p>
            <w:pPr>
              <w:widowControl w:val="0"/>
              <w:numPr>
                <w:ilvl w:val="0"/>
                <w:numId w:val="15"/>
              </w:numPr>
              <w:tabs>
                <w:tab w:val="left" w:pos="1134"/>
              </w:tabs>
              <w:ind w:hanging="663"/>
              <w:jc w:val="both"/>
              <w:rPr>
                <w:lang w:val="uk-UA"/>
              </w:rPr>
            </w:pPr>
            <w:r>
              <w:rPr>
                <w:lang w:val="uk-UA"/>
              </w:rPr>
              <w:t>щомісячна комісія – 95,00 грн.</w:t>
            </w:r>
          </w:p>
          <w:p>
            <w:pPr>
              <w:pStyle w:val="a3"/>
              <w:widowControl w:val="0"/>
              <w:numPr>
                <w:ilvl w:val="1"/>
                <w:numId w:val="12"/>
              </w:numPr>
              <w:tabs>
                <w:tab w:val="left" w:pos="1134"/>
                <w:tab w:val="left" w:pos="1418"/>
              </w:tabs>
              <w:spacing w:before="0" w:beforeAutospacing="0" w:after="0" w:afterAutospacing="0"/>
              <w:ind w:left="0" w:firstLine="794"/>
              <w:jc w:val="both"/>
              <w:rPr>
                <w:lang w:val="uk-UA"/>
              </w:rPr>
            </w:pPr>
            <w:r>
              <w:rPr>
                <w:lang w:val="uk-UA"/>
              </w:rPr>
              <w:t>Овердрафт «Зарплатний Легкий VIP» для зарплатних проектів (в тому числі для працівників бюджетних установ), що розроблено для зарплатних проектів - стратегічних партнерів Банку. Умови овердрафтного кредитування:</w:t>
            </w:r>
          </w:p>
          <w:p>
            <w:pPr>
              <w:widowControl w:val="0"/>
              <w:numPr>
                <w:ilvl w:val="0"/>
                <w:numId w:val="15"/>
              </w:numPr>
              <w:tabs>
                <w:tab w:val="left" w:pos="1134"/>
              </w:tabs>
              <w:ind w:hanging="663"/>
              <w:jc w:val="both"/>
              <w:rPr>
                <w:lang w:val="uk-UA"/>
              </w:rPr>
            </w:pPr>
            <w:r>
              <w:rPr>
                <w:lang w:val="uk-UA"/>
              </w:rPr>
              <w:t>строк кредитування 2 роки;</w:t>
            </w:r>
          </w:p>
          <w:p>
            <w:pPr>
              <w:widowControl w:val="0"/>
              <w:numPr>
                <w:ilvl w:val="0"/>
                <w:numId w:val="15"/>
              </w:numPr>
              <w:tabs>
                <w:tab w:val="left" w:pos="1134"/>
              </w:tabs>
              <w:ind w:hanging="663"/>
              <w:jc w:val="both"/>
              <w:rPr>
                <w:lang w:val="uk-UA"/>
              </w:rPr>
            </w:pPr>
            <w:r>
              <w:rPr>
                <w:lang w:val="uk-UA"/>
              </w:rPr>
              <w:t>сума кредиту – 1,5 середньомісячних заробітків (від 1 000,00 до 160 000,00 грн.);</w:t>
            </w:r>
          </w:p>
          <w:p>
            <w:pPr>
              <w:widowControl w:val="0"/>
              <w:numPr>
                <w:ilvl w:val="0"/>
                <w:numId w:val="15"/>
              </w:numPr>
              <w:tabs>
                <w:tab w:val="left" w:pos="1134"/>
              </w:tabs>
              <w:ind w:hanging="663"/>
              <w:jc w:val="both"/>
              <w:rPr>
                <w:lang w:val="uk-UA"/>
              </w:rPr>
            </w:pPr>
            <w:r>
              <w:rPr>
                <w:lang w:val="uk-UA"/>
              </w:rPr>
              <w:t>комісія за надання кредиту – 3,5% від суми кредиту;</w:t>
            </w:r>
          </w:p>
          <w:p>
            <w:pPr>
              <w:widowControl w:val="0"/>
              <w:numPr>
                <w:ilvl w:val="0"/>
                <w:numId w:val="15"/>
              </w:numPr>
              <w:tabs>
                <w:tab w:val="left" w:pos="1134"/>
              </w:tabs>
              <w:ind w:hanging="663"/>
              <w:jc w:val="both"/>
              <w:rPr>
                <w:lang w:val="uk-UA"/>
              </w:rPr>
            </w:pPr>
            <w:r>
              <w:rPr>
                <w:lang w:val="uk-UA"/>
              </w:rPr>
              <w:t>процентна ставка – 19,0% річних;</w:t>
            </w:r>
          </w:p>
          <w:p>
            <w:pPr>
              <w:widowControl w:val="0"/>
              <w:numPr>
                <w:ilvl w:val="0"/>
                <w:numId w:val="15"/>
              </w:numPr>
              <w:tabs>
                <w:tab w:val="left" w:pos="1134"/>
              </w:tabs>
              <w:ind w:hanging="663"/>
              <w:jc w:val="both"/>
              <w:rPr>
                <w:lang w:val="uk-UA"/>
              </w:rPr>
            </w:pPr>
            <w:r>
              <w:rPr>
                <w:lang w:val="uk-UA"/>
              </w:rPr>
              <w:t>пільговий період – 50 днів;</w:t>
            </w:r>
          </w:p>
          <w:p>
            <w:pPr>
              <w:widowControl w:val="0"/>
              <w:numPr>
                <w:ilvl w:val="0"/>
                <w:numId w:val="12"/>
              </w:numPr>
              <w:ind w:firstLine="794"/>
              <w:rPr>
                <w:rFonts w:eastAsia="Times New Roman"/>
                <w:color w:val="000000"/>
                <w:lang w:val="uk-UA"/>
              </w:rPr>
            </w:pPr>
            <w:r>
              <w:rPr>
                <w:rFonts w:eastAsia="Times New Roman"/>
                <w:color w:val="000000"/>
                <w:lang w:val="uk-UA"/>
              </w:rPr>
              <w:t xml:space="preserve"> </w:t>
            </w:r>
            <w:r>
              <w:rPr>
                <w:color w:val="000000"/>
                <w:lang w:val="uk-UA"/>
              </w:rPr>
              <w:t>Кредитні програми для клієнтів сегменту малого та середнього бізнесу:</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Програма кредитування ОСББ.</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Програма розвитку франчайзингу «Вдалий старт».</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Акційна програма «ГАЗ – Фінанс».</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Транспортні засоби для бізнесу, в рамках співпраці з партнерами.</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Сільськогосподарська техніка для бізнесу, в рамках співпраці з партнерами.</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Програма розвитку бізнесу підприємців сільської місцевості (співпраця із НУФ).</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Програма розвитку бізнесу  «Власні кошти» (співпраця із НУФ).</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Програма кредитування ММСП (співпраця із НУФ).</w:t>
            </w:r>
          </w:p>
          <w:p>
            <w:pPr>
              <w:pStyle w:val="a3"/>
              <w:widowControl w:val="0"/>
              <w:numPr>
                <w:ilvl w:val="1"/>
                <w:numId w:val="12"/>
              </w:numPr>
              <w:tabs>
                <w:tab w:val="left" w:pos="1134"/>
                <w:tab w:val="left" w:pos="1418"/>
              </w:tabs>
              <w:spacing w:before="0" w:beforeAutospacing="0" w:after="0" w:afterAutospacing="0"/>
              <w:ind w:firstLine="491"/>
              <w:jc w:val="both"/>
              <w:rPr>
                <w:lang w:val="uk-UA"/>
              </w:rPr>
            </w:pPr>
            <w:r>
              <w:rPr>
                <w:lang w:val="uk-UA"/>
              </w:rPr>
              <w:t>Кредитна програма обладнання для бізнесу.</w:t>
            </w:r>
          </w:p>
          <w:p>
            <w:pPr>
              <w:widowControl w:val="0"/>
              <w:numPr>
                <w:ilvl w:val="0"/>
                <w:numId w:val="12"/>
              </w:numPr>
              <w:ind w:firstLine="794"/>
              <w:rPr>
                <w:rFonts w:eastAsia="Times New Roman"/>
                <w:color w:val="000000"/>
                <w:lang w:val="uk-UA"/>
              </w:rPr>
            </w:pPr>
            <w:r>
              <w:rPr>
                <w:rFonts w:eastAsia="Times New Roman"/>
                <w:color w:val="000000"/>
                <w:lang w:val="uk-UA"/>
              </w:rPr>
              <w:t>По банківському продукту торговий еквайринг було впроваджено:</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 xml:space="preserve">Зміни умов обслуговування в частині зменшення розміру комісії що утримується банком за надані клієнту послуги та впроваджено абонентську плату в розмірі 100 гривень за обслуговування клієнта за умови місячного обороту в розмірі до 15 000 гривень, в разі більшого обороту абонентська плата не застосовується. </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Впроваджено новий тарифний план «Шкільний» задля залучення на комплексне обслуговування навчальних закладів, популяризацію банківських продуктових рядів та направлений на здійснення перших самостійних фінансових кроків дитини віком від 6-ти до 17-ти років. Перевагою даного тарифного плану є відсутність будь-якої плати.</w:t>
            </w:r>
          </w:p>
          <w:p>
            <w:pPr>
              <w:widowControl w:val="0"/>
              <w:numPr>
                <w:ilvl w:val="0"/>
                <w:numId w:val="12"/>
              </w:numPr>
              <w:ind w:left="0" w:firstLine="1154"/>
              <w:jc w:val="both"/>
              <w:rPr>
                <w:rFonts w:eastAsia="Times New Roman"/>
                <w:color w:val="000000"/>
                <w:lang w:val="uk-UA"/>
              </w:rPr>
            </w:pPr>
            <w:r>
              <w:rPr>
                <w:rFonts w:eastAsia="Times New Roman"/>
                <w:color w:val="000000"/>
                <w:lang w:val="uk-UA"/>
              </w:rPr>
              <w:t>В рамках банківського продукту «зарплатно-картковий проект» відбулись наступні зміни:</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 xml:space="preserve">В 2013 році було проведено акцію «Витрачай економно 2». </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Впроваджено новий банківський продукту в рамках зарплатних проектів «Миттєве зарахування заробітної плати».</w:t>
            </w:r>
          </w:p>
          <w:p>
            <w:pPr>
              <w:widowControl w:val="0"/>
              <w:numPr>
                <w:ilvl w:val="0"/>
                <w:numId w:val="12"/>
              </w:numPr>
              <w:ind w:left="0" w:firstLine="1154"/>
              <w:jc w:val="both"/>
              <w:rPr>
                <w:rFonts w:eastAsia="Times New Roman"/>
                <w:color w:val="000000"/>
                <w:lang w:val="uk-UA"/>
              </w:rPr>
            </w:pPr>
            <w:r>
              <w:rPr>
                <w:rFonts w:eastAsia="Times New Roman"/>
                <w:color w:val="000000"/>
                <w:lang w:val="uk-UA"/>
              </w:rPr>
              <w:t>В рамках діючого банківського продукту «корпоративна картка» в 2013 році було реалізовано:</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Новий Тарифний план «Мінімальна корпоративна картка» для державних/ бюджетних/ госпрозрахункових установ/ підприємств/організацій, які фінансуються виключно з державного бюджету.</w:t>
            </w:r>
          </w:p>
          <w:p>
            <w:pPr>
              <w:widowControl w:val="0"/>
              <w:numPr>
                <w:ilvl w:val="0"/>
                <w:numId w:val="12"/>
              </w:numPr>
              <w:ind w:firstLine="794"/>
              <w:jc w:val="both"/>
              <w:rPr>
                <w:color w:val="000000"/>
                <w:lang w:val="uk-UA"/>
              </w:rPr>
            </w:pPr>
            <w:r>
              <w:rPr>
                <w:color w:val="000000"/>
                <w:lang w:val="uk-UA"/>
              </w:rPr>
              <w:t>В рамках розрахунково-касового обслуговування було проведено наступне:</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 xml:space="preserve">Впроваджено новий Тарифний план «Урожайний», для клієнтів які працюють в галузі сільського господарства (сільгоспвиробників та сільгосппереробників). </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Впроваджено новий Тарифний план «Валютний рух», для клієнтів які активно працюють/планують працювати з іноземною валютою (по валютним контрактам).</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01 квітня 2013 року в рамках одностороннього письмового правочину були впроваджені зміни (підвищення вартості чекових книжок та бланків векселів) в рамках тарифних пакетів: «Поточний», «Вільний рух», «Успішний рух» та «Необмежений рух».</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 xml:space="preserve">Впроваджено новий Тарифний план «ОСББ» для клієнтів середнього бізнесу: </w:t>
            </w:r>
            <w:r>
              <w:rPr>
                <w:lang w:val="uk-UA"/>
              </w:rPr>
              <w:lastRenderedPageBreak/>
              <w:t>об’єднань співвласників багатоквартирних будинків та асоціація власників жилих будинків.</w:t>
            </w:r>
          </w:p>
          <w:p>
            <w:pPr>
              <w:widowControl w:val="0"/>
              <w:numPr>
                <w:ilvl w:val="0"/>
                <w:numId w:val="12"/>
              </w:numPr>
              <w:ind w:left="0" w:firstLine="1154"/>
              <w:jc w:val="both"/>
              <w:rPr>
                <w:color w:val="000000"/>
                <w:lang w:val="uk-UA"/>
              </w:rPr>
            </w:pPr>
            <w:r>
              <w:rPr>
                <w:color w:val="000000"/>
                <w:lang w:val="uk-UA"/>
              </w:rPr>
              <w:t>В рамках обслуговування клієнтів в електронній системі «Клієнт-Інтернет-Банк» відбулись наступні зміни:</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Впроваджено нові Тарифні плани «КІБ поточний+», «КІБ оптимальний+» та «КІБ пільговий».</w:t>
            </w:r>
          </w:p>
          <w:p>
            <w:pPr>
              <w:pStyle w:val="a3"/>
              <w:widowControl w:val="0"/>
              <w:numPr>
                <w:ilvl w:val="1"/>
                <w:numId w:val="12"/>
              </w:numPr>
              <w:tabs>
                <w:tab w:val="left" w:pos="1134"/>
                <w:tab w:val="left" w:pos="1418"/>
              </w:tabs>
              <w:spacing w:before="0" w:beforeAutospacing="0" w:after="0" w:afterAutospacing="0"/>
              <w:ind w:left="0" w:firstLine="851"/>
              <w:jc w:val="both"/>
              <w:rPr>
                <w:lang w:val="uk-UA"/>
              </w:rPr>
            </w:pPr>
            <w:r>
              <w:rPr>
                <w:lang w:val="uk-UA"/>
              </w:rPr>
              <w:t>Впроваджено нові механізми захисту «Багатофакторна аутентифікація» та «Підтвердження документів одноразовим паролем».</w:t>
            </w:r>
          </w:p>
          <w:p>
            <w:pPr>
              <w:widowControl w:val="0"/>
              <w:ind w:firstLine="794"/>
              <w:jc w:val="both"/>
              <w:rPr>
                <w:lang w:val="uk-UA"/>
              </w:rPr>
            </w:pPr>
          </w:p>
          <w:p>
            <w:pPr>
              <w:widowControl w:val="0"/>
              <w:ind w:firstLine="794"/>
              <w:jc w:val="both"/>
              <w:rPr>
                <w:lang w:val="uk-UA"/>
              </w:rPr>
            </w:pPr>
            <w:r>
              <w:rPr>
                <w:lang w:val="uk-UA"/>
              </w:rPr>
              <w:t xml:space="preserve">АБ «Укргазбанк» в 2013 році створена та зареєстрована міжнародна система грошових </w:t>
            </w:r>
            <w:r>
              <w:rPr>
                <w:shd w:val="clear" w:color="auto" w:fill="FFFFFF"/>
                <w:lang w:val="uk-UA"/>
              </w:rPr>
              <w:t>переказів Welsend.</w:t>
            </w:r>
            <w:r>
              <w:rPr>
                <w:lang w:val="uk-UA"/>
              </w:rPr>
              <w:t xml:space="preserve"> В системі надаються послуги фізичним особам по відправленню/виплаті грошових переказів по території України у 4-х валютах: гривня, долар, євро, російський рубль, та з/в Грузію у 3-х валютах: долар, євро, російський рубль.</w:t>
            </w:r>
          </w:p>
          <w:p>
            <w:pPr>
              <w:widowControl w:val="0"/>
              <w:ind w:firstLine="794"/>
              <w:jc w:val="both"/>
              <w:rPr>
                <w:lang w:val="uk-UA"/>
              </w:rPr>
            </w:pPr>
            <w:r>
              <w:rPr>
                <w:lang w:val="uk-UA"/>
              </w:rPr>
              <w:t>Комісія за перекази по території України впродовж року змінювалась відповідно до тенденції на ринку та в період з 11.03.2013 по 14.11.2013 була на рівні від 0,7%, а з 15.11.2013 по 30.12.2013 – 0,3% мін. 3 грн. від суми грошового переказу. Протягом всього року діяла бонусна програма, за умовою якої знижка на тариф могла скласти до 0,2%.</w:t>
            </w:r>
          </w:p>
          <w:p>
            <w:pPr>
              <w:widowControl w:val="0"/>
              <w:ind w:firstLine="794"/>
              <w:jc w:val="both"/>
              <w:rPr>
                <w:lang w:val="uk-UA"/>
              </w:rPr>
            </w:pPr>
            <w:r>
              <w:rPr>
                <w:lang w:val="uk-UA"/>
              </w:rPr>
              <w:t>Комісія за перекази у коридорі Україна – Грузія складає 0,95% від суми грошового переказу.</w:t>
            </w:r>
          </w:p>
          <w:p>
            <w:pPr>
              <w:widowControl w:val="0"/>
              <w:ind w:firstLine="794"/>
              <w:jc w:val="both"/>
              <w:rPr>
                <w:lang w:val="uk-UA"/>
              </w:rPr>
            </w:pPr>
            <w:r>
              <w:rPr>
                <w:lang w:val="uk-UA"/>
              </w:rPr>
              <w:t>В рамках системи Welsend з метою розширення мережі пунктів обслуговування клієнтів протягом 2013 року були залучені до співпраці 13 фінансових установ – резидентів, та 2 - фінансові установи – нерезиденти.</w:t>
            </w:r>
          </w:p>
          <w:p>
            <w:pPr>
              <w:widowControl w:val="0"/>
              <w:ind w:firstLine="794"/>
              <w:jc w:val="both"/>
              <w:rPr>
                <w:lang w:val="uk-UA"/>
              </w:rPr>
            </w:pPr>
            <w:r>
              <w:rPr>
                <w:lang w:val="uk-UA"/>
              </w:rPr>
              <w:t>Продовжено дію спільної з системою переказів «Золотая Корона – Денежные Переводы» акцій. Сутність акції - зниження тарифу на відправлення переказів до Росії, що надало можливість збільшення об’ємів відправлених переказів фізичними особами. Крім того з системою переказів «Международные Денежные Переводы ЛИДЕР» проведено акцію, сутністиь якої розіграш серед відправників цінних подарунків від системи «Международные Денежные Переводы ЛИДЕР».</w:t>
            </w:r>
          </w:p>
          <w:p>
            <w:pPr>
              <w:widowControl w:val="0"/>
              <w:ind w:firstLine="794"/>
              <w:jc w:val="both"/>
              <w:rPr>
                <w:lang w:val="uk-UA"/>
              </w:rPr>
            </w:pPr>
            <w:r>
              <w:rPr>
                <w:lang w:val="uk-UA"/>
              </w:rPr>
              <w:t xml:space="preserve">Розпочатий продаж монет виготовлених з дорогоцінних металів. Укладено договори співробітництва з монетними дворами Польщі, Австралії, Нової Зеландії , компаніями  Джей Ві Пі Інвестмент Коінз (Німеччина), Треже оф Оз (Австралія). </w:t>
            </w:r>
          </w:p>
          <w:p>
            <w:pPr>
              <w:widowControl w:val="0"/>
              <w:ind w:firstLine="794"/>
              <w:jc w:val="both"/>
              <w:rPr>
                <w:lang w:val="uk-UA"/>
              </w:rPr>
            </w:pPr>
            <w:r>
              <w:rPr>
                <w:lang w:val="uk-UA"/>
              </w:rPr>
              <w:t>Розпочато оптовий продаж монет іноземного виробництва іншим банкам.</w:t>
            </w:r>
          </w:p>
          <w:p>
            <w:pPr>
              <w:widowControl w:val="0"/>
              <w:ind w:firstLine="794"/>
              <w:jc w:val="both"/>
              <w:rPr>
                <w:lang w:val="uk-UA"/>
              </w:rPr>
            </w:pPr>
            <w:r>
              <w:rPr>
                <w:lang w:val="uk-UA"/>
              </w:rPr>
              <w:t>Випущено монету з індивідуальним дизайном спільно з монетним двором Польщі.</w:t>
            </w:r>
          </w:p>
          <w:p>
            <w:pPr>
              <w:widowControl w:val="0"/>
              <w:ind w:firstLine="794"/>
              <w:jc w:val="both"/>
              <w:rPr>
                <w:lang w:val="uk-UA"/>
              </w:rPr>
            </w:pPr>
            <w:r>
              <w:rPr>
                <w:lang w:val="uk-UA"/>
              </w:rPr>
              <w:t>З жовтня 2013 розпочато продаж інвестиційних монет України.</w:t>
            </w:r>
          </w:p>
          <w:p>
            <w:pPr>
              <w:widowControl w:val="0"/>
              <w:ind w:firstLine="794"/>
              <w:jc w:val="both"/>
              <w:rPr>
                <w:lang w:val="uk-UA"/>
              </w:rPr>
            </w:pPr>
            <w:r>
              <w:rPr>
                <w:lang w:val="uk-UA"/>
              </w:rPr>
              <w:t xml:space="preserve">У рамках національного проекту «Всесвітній день заощаджень в Україні», співорганізаторами якого виступили Федеральне міністерство фінансів Німеччини, банк KfW (Німеччина), Незалежна асоціація банків України і Національний банк України, протягом жовтня 2013 року в АБ «Укргазбанк» була запроваджена акція «Всесвітній день заощаджень», спрямована на підвищення рівня фінансової обізнаності населення та прагнення змалку виховувати грамотних клієнтів – споживачів фінансових послуг. Особливість даної акції складалась в тому, що в акції мали змогу брати участь як дорослі так і діти. При розміщенні депозиту дорослі мали можливість отримати збільшену відсоткову ставку за депозитом та отримати гарантований подарунок у вигляді срібної монети «Коштовність традицій» приуроченої до 20-річчя АБ «Укргазбанк». Дитина віком від 6 до 17 років  мала можливість отримати гарантований подарунок у вигляді економічної гри при умові здійснення з використанням платіжної картки оформленої дорослим на її ім’я будь-яку кількість операцій з поповнення, оплати товарів/робіт/послуг у торгово-сервісних підприємствах та через мережу Інтернет. </w:t>
            </w:r>
          </w:p>
          <w:p>
            <w:pPr>
              <w:widowControl w:val="0"/>
              <w:ind w:firstLine="794"/>
              <w:jc w:val="both"/>
              <w:rPr>
                <w:lang w:val="uk-UA"/>
              </w:rPr>
            </w:pPr>
          </w:p>
          <w:p>
            <w:pPr>
              <w:widowControl w:val="0"/>
              <w:ind w:firstLine="794"/>
              <w:jc w:val="both"/>
              <w:rPr>
                <w:b/>
                <w:lang w:val="uk-UA"/>
              </w:rPr>
            </w:pPr>
            <w:r>
              <w:rPr>
                <w:b/>
                <w:lang w:val="uk-UA"/>
              </w:rPr>
              <w:t>Інкасація та перевезення цінностей</w:t>
            </w:r>
          </w:p>
          <w:p>
            <w:pPr>
              <w:widowControl w:val="0"/>
              <w:ind w:firstLine="794"/>
              <w:jc w:val="both"/>
              <w:rPr>
                <w:lang w:val="uk-UA"/>
              </w:rPr>
            </w:pPr>
            <w:r>
              <w:rPr>
                <w:lang w:val="uk-UA"/>
              </w:rPr>
              <w:t>У 2013 році АБ «Укргазбанк» приділив особливу увагу розвитку та активному впровадженню послуг з інкасації та перевезення цінностей.</w:t>
            </w:r>
          </w:p>
          <w:p>
            <w:pPr>
              <w:widowControl w:val="0"/>
              <w:ind w:firstLine="794"/>
              <w:jc w:val="both"/>
              <w:rPr>
                <w:lang w:val="uk-UA"/>
              </w:rPr>
            </w:pPr>
            <w:r>
              <w:rPr>
                <w:lang w:val="uk-UA"/>
              </w:rPr>
              <w:t xml:space="preserve">Так, у лютому 2013 року управління інкасації розпочало діяльність як відокремлений самостійний бізнес-підрозділ Банку. На початок року служба інкасації була представлена в п’ятьох регіонах України – Київській, Луганській, Львівській, Одеській областях та у АР Крим, а протягом року розпочали роботу підрозділи інкасації АБ «Укргазбанк» ще у 13 областях: Рівненській, </w:t>
            </w:r>
            <w:r>
              <w:rPr>
                <w:lang w:val="uk-UA"/>
              </w:rPr>
              <w:lastRenderedPageBreak/>
              <w:t>Полтавській, Сумській, Хмельницькій, Дніпропетровській, Черкаській, Закарпатській, Харківській, Донецькій, Житомирській, Волинській, Вінницькій та Херсонській. Таким чином, на кінець року служба інкасації АБ «Укргазбанк» була представлена в 18 регіонах України.</w:t>
            </w:r>
          </w:p>
          <w:p>
            <w:pPr>
              <w:widowControl w:val="0"/>
              <w:ind w:firstLine="794"/>
              <w:jc w:val="both"/>
              <w:rPr>
                <w:lang w:val="uk-UA"/>
              </w:rPr>
            </w:pPr>
            <w:r>
              <w:rPr>
                <w:lang w:val="uk-UA"/>
              </w:rPr>
              <w:t>Незважаючи на досить короткий термін свого існування, служба інкасації АБ «Укргазбанк» надає широкий спектр послуг:</w:t>
            </w:r>
          </w:p>
          <w:p>
            <w:pPr>
              <w:widowControl w:val="0"/>
              <w:tabs>
                <w:tab w:val="left" w:pos="1134"/>
              </w:tabs>
              <w:ind w:firstLine="794"/>
              <w:jc w:val="both"/>
              <w:rPr>
                <w:lang w:val="uk-UA"/>
              </w:rPr>
            </w:pPr>
            <w:r>
              <w:rPr>
                <w:lang w:val="uk-UA"/>
              </w:rPr>
              <w:t>-</w:t>
            </w:r>
            <w:r>
              <w:rPr>
                <w:lang w:val="uk-UA"/>
              </w:rPr>
              <w:tab/>
              <w:t>інкасація валютних цінностей банківських установ;</w:t>
            </w:r>
          </w:p>
          <w:p>
            <w:pPr>
              <w:widowControl w:val="0"/>
              <w:tabs>
                <w:tab w:val="left" w:pos="1134"/>
              </w:tabs>
              <w:ind w:firstLine="794"/>
              <w:jc w:val="both"/>
              <w:rPr>
                <w:lang w:val="uk-UA"/>
              </w:rPr>
            </w:pPr>
            <w:r>
              <w:rPr>
                <w:lang w:val="uk-UA"/>
              </w:rPr>
              <w:t>-</w:t>
            </w:r>
            <w:r>
              <w:rPr>
                <w:lang w:val="uk-UA"/>
              </w:rPr>
              <w:tab/>
              <w:t>інкасація грошових коштів клієнтів;</w:t>
            </w:r>
          </w:p>
          <w:p>
            <w:pPr>
              <w:widowControl w:val="0"/>
              <w:tabs>
                <w:tab w:val="left" w:pos="1134"/>
              </w:tabs>
              <w:ind w:firstLine="794"/>
              <w:jc w:val="both"/>
              <w:rPr>
                <w:lang w:val="uk-UA"/>
              </w:rPr>
            </w:pPr>
            <w:r>
              <w:rPr>
                <w:lang w:val="uk-UA"/>
              </w:rPr>
              <w:t>-</w:t>
            </w:r>
            <w:r>
              <w:rPr>
                <w:lang w:val="uk-UA"/>
              </w:rPr>
              <w:tab/>
              <w:t>доставка інкасованих грошових коштів клієнтів до каси Банку;</w:t>
            </w:r>
          </w:p>
          <w:p>
            <w:pPr>
              <w:widowControl w:val="0"/>
              <w:tabs>
                <w:tab w:val="left" w:pos="1134"/>
              </w:tabs>
              <w:ind w:firstLine="794"/>
              <w:jc w:val="both"/>
              <w:rPr>
                <w:lang w:val="uk-UA"/>
              </w:rPr>
            </w:pPr>
            <w:r>
              <w:rPr>
                <w:lang w:val="uk-UA"/>
              </w:rPr>
              <w:t>-</w:t>
            </w:r>
            <w:r>
              <w:rPr>
                <w:lang w:val="uk-UA"/>
              </w:rPr>
              <w:tab/>
              <w:t>перевезення грошових коштів та інших цінностей клієнта/Банку;</w:t>
            </w:r>
          </w:p>
          <w:p>
            <w:pPr>
              <w:widowControl w:val="0"/>
              <w:tabs>
                <w:tab w:val="left" w:pos="1134"/>
              </w:tabs>
              <w:ind w:firstLine="794"/>
              <w:jc w:val="both"/>
              <w:rPr>
                <w:lang w:val="uk-UA"/>
              </w:rPr>
            </w:pPr>
            <w:r>
              <w:rPr>
                <w:lang w:val="uk-UA"/>
              </w:rPr>
              <w:t>-</w:t>
            </w:r>
            <w:r>
              <w:rPr>
                <w:lang w:val="uk-UA"/>
              </w:rPr>
              <w:tab/>
              <w:t>оперативне підкріплення валютними цінностями власних підрозділів Банку (в т. ч. програмно-технічні комплекси самообслуговування);</w:t>
            </w:r>
          </w:p>
          <w:p>
            <w:pPr>
              <w:widowControl w:val="0"/>
              <w:tabs>
                <w:tab w:val="left" w:pos="1134"/>
              </w:tabs>
              <w:ind w:firstLine="794"/>
              <w:jc w:val="both"/>
              <w:rPr>
                <w:lang w:val="uk-UA"/>
              </w:rPr>
            </w:pPr>
            <w:r>
              <w:rPr>
                <w:lang w:val="uk-UA"/>
              </w:rPr>
              <w:t>-</w:t>
            </w:r>
            <w:r>
              <w:rPr>
                <w:lang w:val="uk-UA"/>
              </w:rPr>
              <w:tab/>
              <w:t>міжрегіональні перевезення грошових коштів і цінностей клієнтів;</w:t>
            </w:r>
          </w:p>
          <w:p>
            <w:pPr>
              <w:widowControl w:val="0"/>
              <w:tabs>
                <w:tab w:val="left" w:pos="1134"/>
              </w:tabs>
              <w:ind w:firstLine="794"/>
              <w:jc w:val="both"/>
              <w:rPr>
                <w:lang w:val="uk-UA"/>
              </w:rPr>
            </w:pPr>
            <w:r>
              <w:rPr>
                <w:lang w:val="uk-UA"/>
              </w:rPr>
              <w:t>-</w:t>
            </w:r>
            <w:r>
              <w:rPr>
                <w:lang w:val="uk-UA"/>
              </w:rPr>
              <w:tab/>
              <w:t>інкасація банкоматів;</w:t>
            </w:r>
          </w:p>
          <w:p>
            <w:pPr>
              <w:widowControl w:val="0"/>
              <w:tabs>
                <w:tab w:val="left" w:pos="1134"/>
              </w:tabs>
              <w:ind w:firstLine="794"/>
              <w:jc w:val="both"/>
              <w:rPr>
                <w:lang w:val="uk-UA"/>
              </w:rPr>
            </w:pPr>
            <w:r>
              <w:rPr>
                <w:lang w:val="uk-UA"/>
              </w:rPr>
              <w:t>-</w:t>
            </w:r>
            <w:r>
              <w:rPr>
                <w:lang w:val="uk-UA"/>
              </w:rPr>
              <w:tab/>
              <w:t>інкасація та перевезення грошових коштів та інших цінностей клієнтів за разовими заявками.</w:t>
            </w:r>
          </w:p>
          <w:p>
            <w:pPr>
              <w:widowControl w:val="0"/>
              <w:tabs>
                <w:tab w:val="left" w:pos="1134"/>
              </w:tabs>
              <w:ind w:firstLine="794"/>
              <w:jc w:val="both"/>
              <w:rPr>
                <w:lang w:val="uk-UA"/>
              </w:rPr>
            </w:pPr>
            <w:r>
              <w:rPr>
                <w:lang w:val="uk-UA"/>
              </w:rPr>
              <w:t>Таким чином, у результаті успішної реалізації стратегії Банку щодо розвитку послуг з інкасації та перевезення цінностей вдалося:</w:t>
            </w:r>
          </w:p>
          <w:p>
            <w:pPr>
              <w:widowControl w:val="0"/>
              <w:tabs>
                <w:tab w:val="left" w:pos="1134"/>
              </w:tabs>
              <w:ind w:firstLine="794"/>
              <w:jc w:val="both"/>
              <w:rPr>
                <w:lang w:val="uk-UA"/>
              </w:rPr>
            </w:pPr>
            <w:r>
              <w:rPr>
                <w:lang w:val="uk-UA"/>
              </w:rPr>
              <w:t>-</w:t>
            </w:r>
            <w:r>
              <w:rPr>
                <w:lang w:val="uk-UA"/>
              </w:rPr>
              <w:tab/>
              <w:t>зміцнити позиції Банку на ринку послуг з інкасації юридичних та фізичних осіб;</w:t>
            </w:r>
          </w:p>
          <w:p>
            <w:pPr>
              <w:widowControl w:val="0"/>
              <w:tabs>
                <w:tab w:val="left" w:pos="1134"/>
              </w:tabs>
              <w:ind w:firstLine="794"/>
              <w:jc w:val="both"/>
              <w:rPr>
                <w:lang w:val="uk-UA"/>
              </w:rPr>
            </w:pPr>
            <w:r>
              <w:rPr>
                <w:lang w:val="uk-UA"/>
              </w:rPr>
              <w:t>-</w:t>
            </w:r>
            <w:r>
              <w:rPr>
                <w:lang w:val="uk-UA"/>
              </w:rPr>
              <w:tab/>
              <w:t>збільшити обсяги комісійних доходів;</w:t>
            </w:r>
          </w:p>
          <w:p>
            <w:pPr>
              <w:widowControl w:val="0"/>
              <w:tabs>
                <w:tab w:val="left" w:pos="1134"/>
              </w:tabs>
              <w:ind w:firstLine="794"/>
              <w:jc w:val="both"/>
              <w:rPr>
                <w:lang w:val="uk-UA"/>
              </w:rPr>
            </w:pPr>
            <w:r>
              <w:rPr>
                <w:lang w:val="uk-UA"/>
              </w:rPr>
              <w:t>-</w:t>
            </w:r>
            <w:r>
              <w:rPr>
                <w:lang w:val="uk-UA"/>
              </w:rPr>
              <w:tab/>
              <w:t>підвищити ефективність перевезення валютних цінностей;</w:t>
            </w:r>
          </w:p>
          <w:p>
            <w:pPr>
              <w:widowControl w:val="0"/>
              <w:tabs>
                <w:tab w:val="left" w:pos="1134"/>
              </w:tabs>
              <w:ind w:firstLine="794"/>
              <w:jc w:val="both"/>
              <w:rPr>
                <w:lang w:val="uk-UA"/>
              </w:rPr>
            </w:pPr>
            <w:r>
              <w:rPr>
                <w:lang w:val="uk-UA"/>
              </w:rPr>
              <w:t>-</w:t>
            </w:r>
            <w:r>
              <w:rPr>
                <w:lang w:val="uk-UA"/>
              </w:rPr>
              <w:tab/>
              <w:t>оптимізувати витрати, що супроводжують інкасаторську діяльність;</w:t>
            </w:r>
          </w:p>
          <w:p>
            <w:pPr>
              <w:widowControl w:val="0"/>
              <w:tabs>
                <w:tab w:val="left" w:pos="1134"/>
              </w:tabs>
              <w:ind w:firstLine="794"/>
              <w:jc w:val="both"/>
              <w:rPr>
                <w:lang w:val="uk-UA"/>
              </w:rPr>
            </w:pPr>
            <w:r>
              <w:rPr>
                <w:lang w:val="uk-UA"/>
              </w:rPr>
              <w:t>-</w:t>
            </w:r>
            <w:r>
              <w:rPr>
                <w:lang w:val="uk-UA"/>
              </w:rPr>
              <w:tab/>
              <w:t>успішно реалізувати проекти технічного обладнання оперативного автотранспорту;</w:t>
            </w:r>
          </w:p>
          <w:p>
            <w:pPr>
              <w:widowControl w:val="0"/>
              <w:tabs>
                <w:tab w:val="left" w:pos="1134"/>
              </w:tabs>
              <w:ind w:firstLine="794"/>
              <w:jc w:val="both"/>
              <w:rPr>
                <w:lang w:val="uk-UA"/>
              </w:rPr>
            </w:pPr>
            <w:r>
              <w:rPr>
                <w:lang w:val="uk-UA"/>
              </w:rPr>
              <w:t>-</w:t>
            </w:r>
            <w:r>
              <w:rPr>
                <w:lang w:val="uk-UA"/>
              </w:rPr>
              <w:tab/>
              <w:t>покращити імідж Банку як активного гравця на ринку послуг з інкасації.</w:t>
            </w:r>
          </w:p>
          <w:p>
            <w:pPr>
              <w:widowControl w:val="0"/>
              <w:tabs>
                <w:tab w:val="left" w:pos="1134"/>
              </w:tabs>
              <w:ind w:firstLine="794"/>
              <w:jc w:val="both"/>
              <w:rPr>
                <w:lang w:val="uk-UA"/>
              </w:rPr>
            </w:pPr>
          </w:p>
          <w:p>
            <w:pPr>
              <w:widowControl w:val="0"/>
              <w:tabs>
                <w:tab w:val="left" w:pos="1134"/>
              </w:tabs>
              <w:ind w:firstLine="794"/>
              <w:jc w:val="both"/>
              <w:rPr>
                <w:b/>
                <w:lang w:val="uk-UA"/>
              </w:rPr>
            </w:pPr>
            <w:r>
              <w:rPr>
                <w:b/>
                <w:lang w:val="uk-UA"/>
              </w:rPr>
              <w:t>Інвестиційний бізнес. Цінні папери</w:t>
            </w:r>
          </w:p>
          <w:p>
            <w:pPr>
              <w:pStyle w:val="a3"/>
              <w:widowControl w:val="0"/>
              <w:spacing w:before="0" w:beforeAutospacing="0" w:after="0" w:afterAutospacing="0"/>
              <w:ind w:firstLine="794"/>
              <w:jc w:val="both"/>
              <w:rPr>
                <w:color w:val="000000"/>
                <w:lang w:val="uk-UA"/>
              </w:rPr>
            </w:pPr>
            <w:r>
              <w:rPr>
                <w:color w:val="000000"/>
                <w:lang w:val="uk-UA"/>
              </w:rPr>
              <w:t xml:space="preserve">АБ «Укргазбанк» є однією з найпотужніших та найнадійніших установ українського фондового ринку. </w:t>
            </w:r>
          </w:p>
          <w:p>
            <w:pPr>
              <w:pStyle w:val="a3"/>
              <w:widowControl w:val="0"/>
              <w:spacing w:before="0" w:beforeAutospacing="0" w:after="0" w:afterAutospacing="0"/>
              <w:ind w:firstLine="794"/>
              <w:jc w:val="both"/>
              <w:rPr>
                <w:color w:val="000000"/>
                <w:lang w:val="uk-UA"/>
              </w:rPr>
            </w:pPr>
            <w:r>
              <w:rPr>
                <w:color w:val="000000"/>
                <w:lang w:val="uk-UA"/>
              </w:rPr>
              <w:t>Перший дозвіл на здійснення професійної діяльності на ринку цінних паперів було отримано від Міністерства фінансів України ще у 1996 році.</w:t>
            </w:r>
          </w:p>
          <w:p>
            <w:pPr>
              <w:pStyle w:val="a3"/>
              <w:widowControl w:val="0"/>
              <w:spacing w:before="0" w:beforeAutospacing="0" w:after="0" w:afterAutospacing="0"/>
              <w:ind w:firstLine="794"/>
              <w:jc w:val="both"/>
              <w:rPr>
                <w:color w:val="000000"/>
                <w:lang w:val="uk-UA"/>
              </w:rPr>
            </w:pPr>
            <w:r>
              <w:rPr>
                <w:color w:val="000000"/>
                <w:lang w:val="uk-UA"/>
              </w:rPr>
              <w:t>У 2013 році операції на фондовому ринку АБ «Укргазбанк» здійснював на підставі ліцензій Державної комісії з цінних паперів та фондового ринку на здійснення професійної діяльності на фондовому ринку, а саме: брокерська діяльність – серія АВ № 520288 від 10.02.2010, дилерська діяльність – серія АВ № 520289 від 10.02.2010, андеррайтинг – серія АВ № 520290 від 10.02.2010, діяльність з управління цінними паперами – серія АВ № 520291 від 10.02.2010.</w:t>
            </w:r>
          </w:p>
          <w:p>
            <w:pPr>
              <w:pStyle w:val="a3"/>
              <w:widowControl w:val="0"/>
              <w:spacing w:before="0" w:beforeAutospacing="0" w:after="0" w:afterAutospacing="0"/>
              <w:ind w:firstLine="794"/>
              <w:jc w:val="both"/>
              <w:rPr>
                <w:color w:val="000000"/>
                <w:lang w:val="uk-UA"/>
              </w:rPr>
            </w:pPr>
            <w:r>
              <w:rPr>
                <w:color w:val="000000"/>
                <w:lang w:val="uk-UA"/>
              </w:rPr>
              <w:t xml:space="preserve">Протягом 2013 року АБ «Укргазбанк» надавав послуги з управління іпотечним покриттям на підставі ліцензії Національної комісії з цінних паперів та фондового ринку  серії АД № 034432 від 18.06.2012. Це перша та єдина наразі ліцензія управителя іпотечним покриттям в Україні. Як управитель іпотечним покриттям у 2013 році Банк обслуговував випуски іпотечних облігацій номінальною сумою 1 млрд грн. </w:t>
            </w:r>
          </w:p>
          <w:p>
            <w:pPr>
              <w:pStyle w:val="a3"/>
              <w:widowControl w:val="0"/>
              <w:spacing w:before="0" w:beforeAutospacing="0" w:after="0" w:afterAutospacing="0"/>
              <w:ind w:firstLine="794"/>
              <w:jc w:val="both"/>
              <w:rPr>
                <w:color w:val="000000"/>
                <w:lang w:val="uk-UA"/>
              </w:rPr>
            </w:pPr>
            <w:r>
              <w:rPr>
                <w:color w:val="000000"/>
                <w:lang w:val="uk-UA"/>
              </w:rPr>
              <w:t>Протягом року та за його підсумками АБ «Укргазбанк» неодноразово займав позиції серед лідерів рейтингів з-поміж торговців цінними паперами. Так, за результатами 2013 року АБ «Укргазбанк» посів ІІІ позицію рейтингу банків - первинних дилерів, який складається Міністерством фінансів України, а також зайняв І позицію рейтингу учасників ПФТС у секторі торгів муніципальними облігаціями.</w:t>
            </w:r>
          </w:p>
          <w:p>
            <w:pPr>
              <w:pStyle w:val="a3"/>
              <w:widowControl w:val="0"/>
              <w:spacing w:before="0" w:beforeAutospacing="0" w:after="0" w:afterAutospacing="0"/>
              <w:ind w:firstLine="794"/>
              <w:jc w:val="both"/>
              <w:rPr>
                <w:color w:val="000000"/>
                <w:lang w:val="uk-UA"/>
              </w:rPr>
            </w:pPr>
            <w:r>
              <w:rPr>
                <w:lang w:val="uk-UA"/>
              </w:rPr>
              <w:t xml:space="preserve">АБ «Укргазбанк» здійснює брокерські та дилерські операції в усіх сегментах ринку цінних паперів. Однак найвагомішу частку – 92,06% – за підсумками 2013 року займають операції з </w:t>
            </w:r>
            <w:r>
              <w:rPr>
                <w:color w:val="000000"/>
                <w:lang w:val="uk-UA"/>
              </w:rPr>
              <w:t>облігаціями внутрішньої державної позики, решта – операції з корпоративними облігаціями, облігаціями місцевих позик, акціями та інвестиційними сертифікатами.</w:t>
            </w:r>
          </w:p>
          <w:p>
            <w:pPr>
              <w:pStyle w:val="a3"/>
              <w:widowControl w:val="0"/>
              <w:spacing w:before="0" w:beforeAutospacing="0" w:after="0" w:afterAutospacing="0"/>
              <w:ind w:firstLine="794"/>
              <w:jc w:val="both"/>
              <w:rPr>
                <w:color w:val="000000"/>
                <w:lang w:val="uk-UA"/>
              </w:rPr>
            </w:pPr>
            <w:r>
              <w:rPr>
                <w:color w:val="000000"/>
                <w:lang w:val="uk-UA"/>
              </w:rPr>
              <w:t xml:space="preserve">У 2013 році АБ «Укргазбанк» продовжував брокерську діяльність на фондовому ринку. Зокрема, в рамках проекту «Народний брокер» Банк надавав клієнтам можливість здійснювати операції з цінними паперами через мережу уповноважених установ (відділень), яка станом на 01.01.2014 налічувала 111 установ у всіх регіонах України. Через цю мережу установ АБ «Укргазбанк» спільно з компаніями з управління активами організував розповсюдження та викуп </w:t>
            </w:r>
            <w:r>
              <w:rPr>
                <w:color w:val="000000"/>
                <w:lang w:val="uk-UA"/>
              </w:rPr>
              <w:lastRenderedPageBreak/>
              <w:t>інвестиційних сертифікатів низки пайових інвестиційних фондів.</w:t>
            </w:r>
          </w:p>
          <w:p>
            <w:pPr>
              <w:pStyle w:val="a3"/>
              <w:widowControl w:val="0"/>
              <w:spacing w:before="0" w:beforeAutospacing="0" w:after="0" w:afterAutospacing="0"/>
              <w:ind w:firstLine="794"/>
              <w:jc w:val="both"/>
              <w:rPr>
                <w:color w:val="000000"/>
                <w:lang w:val="uk-UA"/>
              </w:rPr>
            </w:pPr>
          </w:p>
          <w:p>
            <w:pPr>
              <w:pStyle w:val="a3"/>
              <w:widowControl w:val="0"/>
              <w:spacing w:before="0" w:beforeAutospacing="0" w:after="0" w:afterAutospacing="0"/>
              <w:ind w:firstLine="794"/>
              <w:jc w:val="both"/>
              <w:rPr>
                <w:color w:val="000000"/>
                <w:lang w:val="uk-UA"/>
              </w:rPr>
            </w:pPr>
            <w:r>
              <w:rPr>
                <w:b/>
                <w:bCs/>
                <w:lang w:val="uk-UA"/>
              </w:rPr>
              <w:t>Депозитарна діяльність</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До 11 жовтня 2013 року (включно) АБ «Укргазбанк» здійснював депозитарну діяльність зберігача цінних паперів на підставі ліцензії на право здійснення професійної діяльності зберігача цінних паперів, виданої Державною комісією з цінних паперів та фондового ринку серії АВ № 520292 від 10.02.2010. У зв’язку зі змінами законодавства у сфері регулювання депозитарної діяльності з 12 жовтня 2013 року АБ «Укргазбанк» здійснює депозитарну діяльність депозитарної установи на підставі ліцензій, виданих Національною комісією з цінних паперів та фондового ринку, а саме:</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Ліцензія на право здійснення депозитарної діяльності депозитарної установи, серія АЕ №263236, видана 28 серпня 2013 року, строк дії з 12.10.2013 – необмежений;</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Ліцензія на право здійснення діяльності із зберігання активів інститутів спільного інвестування, серія АЕ №263237, видана 28 серпня 2013 року, строк дії з 12.10.2013 – необмежений;</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Ліцензія на право здійснення діяльності із зберігання активів пенсійних фондів, серія АЕ №263238, видана 28 серпня 2013 року, строк дії з 12.10.2013 – необмежений.</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Депозитарна установа АБ «Укргазбанк» обслуговує обіг державних, корпоративних та муніципальних цінних паперів та надає повний комплекс депозитарних послуг фізичним та юридичним особам, резидентам та нерезидентам, пенсійним фондам та інститутам спільного інвестування.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АБ «Укргазбанк» має рахунки у цінних паперах в таких депозитаріях: </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депозитарій державних цінних паперів – Національний банк України, код міждепозитарного обліку 300996; </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депозитарій – Публічне акціонерне товариство «Національний депозитарій України», номер рахунку 100024-UA30300996.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На кінець 2013 року АБ «Укргазбанк» обслуговує понад 24 тис. рахунків у цінних паперах. Перелік цінних паперів, які обліковуються на цих рахунках, включає 361 випуск цінних паперів українських емітентів. Обсяг депозитарних активів депозитарної установи АБ «Укргазбанк» досяг 12 187,8 млн грн за номінальною вартістю цінних паперів станом на 01.01.2014.</w:t>
            </w:r>
          </w:p>
          <w:p>
            <w:pPr>
              <w:widowControl w:val="0"/>
              <w:autoSpaceDE w:val="0"/>
              <w:autoSpaceDN w:val="0"/>
              <w:adjustRightInd w:val="0"/>
              <w:ind w:firstLine="794"/>
              <w:jc w:val="both"/>
              <w:rPr>
                <w:rFonts w:ascii="Times New Roman CYR" w:hAnsi="Times New Roman CYR" w:cs="Times New Roman CYR"/>
                <w:i/>
                <w:lang w:val="uk-UA"/>
              </w:rPr>
            </w:pPr>
            <w:r>
              <w:rPr>
                <w:rFonts w:ascii="Times New Roman CYR" w:hAnsi="Times New Roman CYR" w:cs="Times New Roman CYR"/>
                <w:i/>
                <w:lang w:val="uk-UA"/>
              </w:rPr>
              <w:t xml:space="preserve">При здійсненні депозитарної діяльності Депозитарна установа АБ «Укргазбанк» в перспективі може надавати також наступні послуги: </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інформаційне та організаційне забезпечення проведення загальних зборів акціонерного товариства, у разі укладання відповідного договору з таким акціонерним товариством або з його з акціонерами (акціонером), які (який) сукупно є власниками (власником) 10 і більше відсотків простих акцій акціонерного товариства;</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виконання функцій реєстраційної комісії, лічильної комісії</w:t>
            </w:r>
            <w:r>
              <w:rPr>
                <w:lang w:val="uk-UA"/>
              </w:rPr>
              <w:t xml:space="preserve"> на загальних зборах акціонерів;</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інформаційні та консультаційні послуги щодо кон'юнктури ринку, умов обігу цінних паперів, іншу інформацію, необхідну депоненту для реалізації своїх прав та обов'язків;</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підготовка </w:t>
            </w:r>
            <w:r>
              <w:rPr>
                <w:lang w:val="uk-UA"/>
              </w:rPr>
              <w:t>регулярної (квартальної, річної) та особливої інформації</w:t>
            </w:r>
            <w:r>
              <w:rPr>
                <w:rFonts w:ascii="Times New Roman CYR" w:hAnsi="Times New Roman CYR" w:cs="Times New Roman CYR"/>
                <w:lang w:val="uk-UA"/>
              </w:rPr>
              <w:t xml:space="preserve"> емітентів цінних паперів;</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надання послуг з публікації </w:t>
            </w:r>
            <w:r>
              <w:rPr>
                <w:lang w:val="uk-UA"/>
              </w:rPr>
              <w:t>регулярної (квартальної, річної) та особливої інформації</w:t>
            </w:r>
            <w:r>
              <w:rPr>
                <w:rFonts w:ascii="Times New Roman CYR" w:hAnsi="Times New Roman CYR" w:cs="Times New Roman CYR"/>
                <w:lang w:val="uk-UA"/>
              </w:rPr>
              <w:t xml:space="preserve"> емітентів цінних паперів в офіційних друкованих виданнях та </w:t>
            </w:r>
            <w:r>
              <w:rPr>
                <w:lang w:val="uk-UA"/>
              </w:rPr>
              <w:t>розміщення в загальнодоступній інформаційній ба</w:t>
            </w:r>
            <w:r>
              <w:rPr>
                <w:rFonts w:ascii="Times New Roman CYR" w:hAnsi="Times New Roman CYR" w:cs="Times New Roman CYR"/>
                <w:lang w:val="uk-UA"/>
              </w:rPr>
              <w:t>зі даних Національної комісії з цінних паперів та фондового ринку.</w:t>
            </w:r>
          </w:p>
          <w:p>
            <w:pPr>
              <w:pStyle w:val="a3"/>
              <w:widowControl w:val="0"/>
              <w:spacing w:before="0" w:beforeAutospacing="0" w:after="0" w:afterAutospacing="0"/>
              <w:ind w:firstLine="794"/>
              <w:jc w:val="both"/>
              <w:rPr>
                <w:color w:val="000000"/>
                <w:lang w:val="uk-UA"/>
              </w:rPr>
            </w:pPr>
          </w:p>
          <w:p>
            <w:pPr>
              <w:pStyle w:val="a3"/>
              <w:widowControl w:val="0"/>
              <w:spacing w:before="0" w:beforeAutospacing="0" w:after="0" w:afterAutospacing="0"/>
              <w:ind w:firstLine="794"/>
              <w:jc w:val="both"/>
              <w:rPr>
                <w:b/>
                <w:bCs/>
                <w:lang w:val="uk-UA"/>
              </w:rPr>
            </w:pPr>
            <w:r>
              <w:rPr>
                <w:b/>
                <w:bCs/>
                <w:lang w:val="uk-UA"/>
              </w:rPr>
              <w:t>Казначейські операції</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Операції на міжбанківському ринку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На міжбанківському ринку АБ «Укргазбанк» активно співпрацює як з українськими </w:t>
            </w:r>
            <w:r>
              <w:rPr>
                <w:rFonts w:ascii="Times New Roman CYR" w:hAnsi="Times New Roman CYR" w:cs="Times New Roman CYR"/>
                <w:lang w:val="uk-UA"/>
              </w:rPr>
              <w:lastRenderedPageBreak/>
              <w:t xml:space="preserve">банками, так і з банками близького та далекого зарубіжжя.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Співпрацюючи з банками-контрагентами, АБ «Укргазбанк» керується принципами довгострокових взаємовигідних партнерських відносин, укладаючи генеральні угоди про порядок проведення міжбанківських операцій. Так, станом на 01.01.2014 Банком укладено 146 генеральних угод, у т.ч. 14 – з банками-нерезидентами.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Більшість здійснених Банком міжбанківських операцій – це операції за умовами яких банки надають один одному кредити (залучають депозити) у різних валютах на еквівалентну суму з однаковим строком повернення. Притаманний цим операціям досить незначний рівень ризику дозволяє забезпечити підтримання необхідного рівня короткострокової ліквідності.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При проведенні операцій на міжбанківських ринках Банк здійснює виважену кредитну політику, спрямовану на мінімізацію ризиків, використовуючи як механізм встановлення лімітів для банків-контрагентів за міжбанківськими операціями, так і індивідуальний підхід до кожного банку.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Водночас бездоганна репутація Банку дозволяє активно залучати міжбанківські кредити без забезпечення, що підтверджує досягнутий обсяг міжбанківського портфеля, який на кінець 2013 року перевищив 4,5 млрд грн.</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Також у 2013 році Банк активно проводив операції на міжбанківському валютному ринку, здійснюючи операції з купівлі-продажу валюти як для забезпечення власних потреб, так і за рахунок та за дорученнями клієнтів з метою обслуговування експортно-імпортних операцій. Основний обсяг операцій традиційно припадає на долари США та євро. Обсяг купленої та проданої валюти на міжбанківському валютному ринку України за дорученням клієнтів за 2013 рік перевищив в еквіваленті 8,5 млрд грн.</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2013 рік був плідним для АБ «Укргазбанк» і на міжнародній арені. З початку 2013 року АБ «Укргазбанк» успішно співпрацює з польським державним банком Bank Gospodarstwa Krajowego (BGK), отримавши ліміт у розмірі 14 млн євро в рамках урядової програми Польщі «Фінансова підтримка експорту». За умовами програми клієнти Банку, які є імпортерами товарів, вироблених у Польщі, та послуг, що надаються польськими компаніями, отримують конкурентні умови фінансування своїх контрактів, а польські експортери розширюють ринок збуту власної продукції.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2013 році також досягнуто домовленостей щодо співпраці за спільними проектами з Угорським експортно-імпортним банком та ініційовано впровадження аналогічних програм з урядом Республіки Білорусь та Чеським експортним банком.</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Операції з державними борговими зобов’язаннями</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Банк здійснював функції первинного дилера на ринку державних цінних паперів та залишався одним з найбільших операторів ринку.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Підтвердженням правильності обраного Банком шляху у формуванні та реалізації єдиної державної політики щодо динамічного розвитку та функціонування ринку цінних паперів в Україні є отримання в 2013 році диплому від Української біржі та Першої Фондової Торговельної Системи за активну роботу на фондовому ринку України.</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Операції з банківськими металами та готівковою валютою</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традиційно є активним учасником ринку банківських металів і здійснює весь спектр операцій з банківським золотом, у тому числі купівлі-продажу банківських металів та залучення депозитних ресурсів у банківських металах.</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банківські метали у вигляді мірних зливків мали значний попит у населення України. Невпевненість щодо основних твердих валют та зниження вартості золота сприяли збільшенню попиту на банківське золото. Так, за 2013 рік АБ «Укргазбанк» було ввезено 1 898 кг банківського золота, що в 2,5 рази більше, ніж у 2012 році, та реалізовано понад 1 875 кг золота, тоді як у 2012 році – 800 кг.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Основними контрагентами Банку – постачальниками золотих зливків є визнані афінажні компанії Argor Heraeus S.A. (Швейцарія) та Valcambi (Швейцарія).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Операції з банківськими металами здійснюються у більш ніж 200 відділеннях АБ «Укргазбанк» на всій території України.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АБ «Укргазбанк» проводить валютообмінні операції в доларах США, євро, швейцарських </w:t>
            </w:r>
            <w:r>
              <w:rPr>
                <w:rFonts w:ascii="Times New Roman CYR" w:hAnsi="Times New Roman CYR" w:cs="Times New Roman CYR"/>
                <w:lang w:val="uk-UA"/>
              </w:rPr>
              <w:lastRenderedPageBreak/>
              <w:t>франках, англійських фунтах стерлінгів, російських рублях. Найбільший попит серед населення мають зазвичай долари США та євро.</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Розвиток кореспондентських відносин</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Протягом 2013 року АБ «Укргазбанк» активно розвивав та оптимізував кореспондентську мережу з метою вдосконалення та поліпшення якості запропонованих послуг, збільшення переліку сервісів для клієнтів з урахуванням їх експортно-імпортної діяльності та потреб. Існуюча мережа дала Банку змогу створити оптимальні умови для вирішення завдань, пов’язаних із клієнтським обслуговуванням, зокрема забезпечення оперативного проведення платежів, а також для підтримки операцій казначейства Банку щодо залучення і розміщення короткострокових вільних коштів, купівлі-продажу валюти, операцій з цінними паперами.</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Станом на 01.01.2014 на ім’я АБ «Укргазбанк» відкрито 125 коррахунків типу «ностро» у 15 валютах у 47 фінансових установах.</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має відкриті коррахунки у провідних клірингових банках світу, серед яких Deutsche Bank Trust Company Americas, Deutsche Bank AG, JP Morgan Chase Bank, Commerzbank, Commerzbank AG Luxembourg Branch, Standard Bank Plc, VTB Bank (Deutschland) AG, UniCredit Bank AG, що повністю задовольняє як клієнтські, так і власні потреби Банку.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Станом на 01.01.2014 в АБ «Укргазбанк» обслуговується 62 лоро-банки.</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Арбітражні операції на умовах маржинальної торгівлі (Forex для приватних клієнтів)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АБ «Укргазбанк» надає приватним клієнтам можливість отримувати дохід від коливань валютних курсів на світовому валютному ринку. Операції здійснюються цілодобово через Інтернет за допомогою торговельного терміналу, встановленого на ПК, смартфон або планшет клієнта. Реальної поставки валюти при цьому не відбувається, клієнт отримує на свій рахунок лише фінансовий результат від купівлі та продажу валюти.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Розпочати проведення операцій на світовому валютному ринку можна оформивши відповідний договір у будь-якому з понад 200 відділень АБ «Укргазбанк» на всій території України, що займає від 60 хвилин у м. Київ та до 5 днів – у регіонах.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Клієнтам пропонується проведення операцій у рамках правового поля України, а також вигідні торговельні умови, відсутність комісій на торговельні операції, за внесення та зняття коштів, цілодобова інформаційна та технічна підтримка у вигляді оглядів економічних новин, аналітики та багато іншого.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близько 300 приватних клієнтів обрали АБ «Укргазбанк» своїм партнером на ринку Forex. Таким чином, за п’ять років здійснення цих операцій Банком, клієнтська база послуг з маржинальної торгівлі розширилася майже до 2 700 користувачів. </w:t>
            </w:r>
          </w:p>
          <w:p>
            <w:pPr>
              <w:widowControl w:val="0"/>
              <w:autoSpaceDE w:val="0"/>
              <w:autoSpaceDN w:val="0"/>
              <w:adjustRightInd w:val="0"/>
              <w:ind w:firstLine="794"/>
              <w:jc w:val="both"/>
              <w:rPr>
                <w:rFonts w:ascii="Times New Roman CYR" w:hAnsi="Times New Roman CYR" w:cs="Times New Roman CYR"/>
                <w:b/>
                <w:i/>
                <w:lang w:val="uk-UA"/>
              </w:rPr>
            </w:pPr>
            <w:r>
              <w:rPr>
                <w:rFonts w:ascii="Times New Roman CYR" w:hAnsi="Times New Roman CYR" w:cs="Times New Roman CYR"/>
                <w:b/>
                <w:i/>
                <w:lang w:val="uk-UA"/>
              </w:rPr>
              <w:t>Членство в міжнародних платіжних системах</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є членом таких міжнародних та національних карткових платіжних систем:</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MasterCard WorldWide, з 2000 року принципове членство;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Visa International, з 2002 року принципове членство;</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УкрКарт, з 2002 року;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НСМЕП, з 2008 року.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надає спонсорську підтримку асоційованого та афілійованого членства в міжнародних платіжних системах MasterCard Worldwide та Visa International 28 українським банкам-партнерам.</w:t>
            </w:r>
          </w:p>
          <w:p>
            <w:pPr>
              <w:widowControl w:val="0"/>
              <w:autoSpaceDE w:val="0"/>
              <w:autoSpaceDN w:val="0"/>
              <w:adjustRightInd w:val="0"/>
              <w:ind w:firstLine="794"/>
              <w:jc w:val="both"/>
              <w:rPr>
                <w:b/>
                <w:bCs/>
                <w:lang w:val="uk-UA"/>
              </w:rPr>
            </w:pPr>
          </w:p>
          <w:p>
            <w:pPr>
              <w:pStyle w:val="a3"/>
              <w:widowControl w:val="0"/>
              <w:spacing w:before="0" w:beforeAutospacing="0" w:after="0" w:afterAutospacing="0"/>
              <w:ind w:firstLine="794"/>
              <w:jc w:val="both"/>
              <w:rPr>
                <w:b/>
                <w:bCs/>
                <w:lang w:val="uk-UA"/>
              </w:rPr>
            </w:pPr>
            <w:r>
              <w:rPr>
                <w:b/>
                <w:bCs/>
                <w:lang w:val="uk-UA"/>
              </w:rPr>
              <w:t>Індивідуальний банкінг</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2013 році одним із стратегічних завдань АБ «Укргазбанк» було розширення сегменту корпоративних та приватних VIP-клієнтів у загальній клієнтській базі Банку. У Банку функціонують окремі підрозділи для роботи з корпоративними VIP-клієнтами та індивідуальними VIP-клієнтами, які постійно інтегрують високі стандарти персонального обслуговування VIP-клієнтів з сучасними банківськими продуктами та швидкістю прийняття рішень. Кожен VIP-клієнт Банку працює з персональним менеджером, який готовий надати клієнту кваліфіковану допомогу з будь-яких банківських питань, а також здійснити виїзне обслуговування.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Для корпоративних VIP-клієнтів АБ «Укргазбанк» генерує ексклюзивні та інноваційні </w:t>
            </w:r>
            <w:r>
              <w:rPr>
                <w:rFonts w:ascii="Times New Roman CYR" w:hAnsi="Times New Roman CYR" w:cs="Times New Roman CYR"/>
                <w:lang w:val="uk-UA"/>
              </w:rPr>
              <w:lastRenderedPageBreak/>
              <w:t xml:space="preserve">банківські продукти, серед яких – як окремі послуги, так і комплексне обслуговування. Крім того, для цих клієнтів Банк розробляє індивідуальні структуровані продукти з урахуванням галузевої сегментації клієнта. Окрему увагу Банк приділяє наданню послуг з постекспортного/-імпортного фінансування, проектного фінансування (у т. ч. пов’язаного з реалізацією державних програм), акредитивів та факторингу.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Серед корпоративних VIP-клієнтів Банку – провідні підприємства України: представники різних галузей і форм власності, зокрема телекомунікаційні корпорації, підприємства нафтогазової галузі, транспортні компанії, державні підприємства та агропромислові холдинги.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На кінець 2013 року в АБ «Укргазбанк» обслуговувалося близько 250 корпоративних і понад 400 приватних VIP-клієнтів.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Найчастіше приватні VIP-клієнти Банку користуються депозитними програмами, а також є власниками преміальних платіжних карток.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2013 році розширився перелік додаткових послуг для карток преміального класу, які обслуговуються за тарифним планом «Престижний». Так, при оформлені карки Visa Infinite до пакету додаткових послуг включено додаткові картки PRIORITY PASS та IAPA, консьєрж-сервіс від партнера Банку – компанії «Консьєрж Сервіс Smart Line». Крім того, платіжні картки преміального класу застраховані від ризиків шахрайських операцій, а власник має можливість оформити страховий поліс комплексного туристичного страхування за програмою «Тревел».</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Для забезпечення високого рівня обслуговування VIP-клієнтів у 2013 році за адресою м. Київ, вул. Шота Руставелі, 40/10А відкрито окреме офісне приміщення АБ «Укргазбанк» для приватного банківського обслуговування. Вишуканий інтер’єр, функціональні зони обслуговування VIP-клієнтів, а також окремі кімнати для переговорів забезпечують зручність, конфіденційність, безпеку та комфорт клієнтів Банку.</w:t>
            </w:r>
          </w:p>
          <w:p>
            <w:pPr>
              <w:widowControl w:val="0"/>
              <w:autoSpaceDE w:val="0"/>
              <w:autoSpaceDN w:val="0"/>
              <w:adjustRightInd w:val="0"/>
              <w:ind w:firstLine="794"/>
              <w:jc w:val="both"/>
              <w:rPr>
                <w:rFonts w:ascii="Times New Roman CYR" w:hAnsi="Times New Roman CYR" w:cs="Times New Roman CYR"/>
                <w:lang w:val="uk-UA"/>
              </w:rPr>
            </w:pPr>
          </w:p>
          <w:p>
            <w:pPr>
              <w:widowControl w:val="0"/>
              <w:autoSpaceDE w:val="0"/>
              <w:autoSpaceDN w:val="0"/>
              <w:adjustRightInd w:val="0"/>
              <w:ind w:firstLine="794"/>
              <w:jc w:val="both"/>
              <w:rPr>
                <w:rFonts w:eastAsia="Times New Roman"/>
                <w:b/>
                <w:bCs/>
                <w:lang w:val="uk-UA"/>
              </w:rPr>
            </w:pPr>
            <w:r>
              <w:rPr>
                <w:rFonts w:eastAsia="Times New Roman"/>
                <w:b/>
                <w:bCs/>
                <w:lang w:val="uk-UA"/>
              </w:rPr>
              <w:t>Дистанційне обслуговування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Дистанційне обслуговування клієнтів набуває дедалі більшої актуальності та є досить динамічним сегментом на сучасному етапі розвитку банківських послуг. Цінуючи бажання клієнтів отримувати якісні банківські послуги у будь-який час та у будь-якому місці, АБ «Укргазбанк» пропонує такі канали дистанційного обслуговування:</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Контакт-центр.</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Мережа банкоматів, торговельних POS-терміналів та терміналів самообслуговування.</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Інтернет-банкінг для юридичних осіб.</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Мобільний банкінг (М-банкінг).</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Веб-сайт Банку.</w:t>
            </w:r>
          </w:p>
          <w:p>
            <w:pPr>
              <w:widowControl w:val="0"/>
              <w:numPr>
                <w:ilvl w:val="0"/>
                <w:numId w:val="14"/>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Контакт-центр</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Контакт-центр</w:t>
            </w:r>
            <w:r>
              <w:rPr>
                <w:rFonts w:ascii="Times New Roman CYR" w:hAnsi="Times New Roman CYR" w:cs="Times New Roman CYR"/>
                <w:lang w:val="uk-UA"/>
              </w:rPr>
              <w:t xml:space="preserve"> – централізований підрозділ Банку, який у цілодобовому режимі опрацьовує дзвінки та електронні повідомлення, які надходять на «гарячу лінію», а також є ефективним і доступним каналом дистанційного продажу банківських продуктів і послуг. Пріоритетами у роботі контакт-центру є професіоналізм, персональний підхід та ефективне спілкування з існуючими та потенційними клієнтами.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Серед послуг контакт-центру:</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надання довідкової інформації про роботу Банку;</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консультування клієнтів щодо банківських продуктів, послуг, акційних пропозицій і тарифів;</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підтримка держателів платіжних карток;</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реєстрація скарг та пропозицій клієнтів.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контакт-центром опрацьовано близько 270 тис. телефонних звернень, тобто в середньому близько 22,5 тис. звернень на місяць, а також 370 повідомлень, отриманих через розділ веб-сайту Банку «Книга відгуків та пропозицій». Найчастіше клієнти консультуються з приводу карткового обслуговування, а також депозитних та кредитних програм Банку.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 жовтня 2013 року впроваджено новий сервіс при дзвінках на гарячу лінію контакт-центру, який дозволяє клієнту залишити звукове повідомлення для подальшого його опрацювання працівниками контакт-центру.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lastRenderedPageBreak/>
              <w:t xml:space="preserve">З метою залучення на обслуговування до Банку нових клієнтів, а також мотивації та інформування існуючих клієнтів контакт-центр здійснює вихідні дзвінки, надсилає інформаційні SMS-повідомлення про нові банківські продукти, послуги, акційні пропозиції та зміни в обслуговуванні. Так, за 2013 рік було надіслано 786 тис. інформаційних SMS-повідомлень та здійснено понад 176 тис. вихідних дзвінків.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Результатом проведеної роботи стала мотивація клієнтів до розміщення нових депозитів на суму 46,6 млн грн, оформлення овердрафтів на зарплатні платіжні картки на суму близько 4,9 млн грн, а також кредитних продуктів на купівлю житлової нерухомості, автомобілів і кредитів під заставу нерухомості загальною сумою 38 млн грн.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Крім цього, до користування послугою М-банкінг залучено 15 тисяч клієнтів – власників карткових рахунків, що на 50% більше, ніж у попередньому році.</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Дедалі більше клієнтів користуються послугою контакт-центру з оформлення дистанційної заявки на кредит та супроводження процедури отримання рішення про можливість видачі кредиту.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Зросла також кількість онлайн-заявок на банківські продукти та послуги, оформлених через сайт АБ «Укргазбанк». Так, у 2013 році контакт-центр Банку опрацював понад 2 800 таких заявок.</w:t>
            </w:r>
          </w:p>
          <w:p>
            <w:pPr>
              <w:widowControl w:val="0"/>
              <w:autoSpaceDE w:val="0"/>
              <w:autoSpaceDN w:val="0"/>
              <w:adjustRightInd w:val="0"/>
              <w:ind w:firstLine="794"/>
              <w:jc w:val="both"/>
              <w:rPr>
                <w:rFonts w:ascii="Times New Roman CYR" w:hAnsi="Times New Roman CYR" w:cs="Times New Roman CYR"/>
                <w:i/>
                <w:lang w:val="uk-UA"/>
              </w:rPr>
            </w:pPr>
            <w:r>
              <w:rPr>
                <w:rFonts w:ascii="Times New Roman CYR" w:hAnsi="Times New Roman CYR" w:cs="Times New Roman CYR"/>
                <w:i/>
                <w:lang w:val="uk-UA"/>
              </w:rPr>
              <w:t>Мережа банкоматів, торговельних POS-терміналів та терміналів самообслуговування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Для покращення обслуговування платіжних карток Банк постійно розширює інфраструктуру термінального обладнання та перелік послуг, які можна отримати через цю мережу.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цілому протягом року встановлено та підключено до термінальної мережі Банку 71 банкомат.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2013 році АБ «Укргазбанк» значно розширив функціонал терміналів самообслуговування, що позитивно відобразилося на обсягах прийнятих платежів.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Подальше розширення мережі торговельних POS-терміналів Банку сприяло зростанню обігу коштів за торговельними операціями до 10 млн грн за 2013 рік. </w:t>
            </w:r>
          </w:p>
          <w:p>
            <w:pPr>
              <w:widowControl w:val="0"/>
              <w:autoSpaceDE w:val="0"/>
              <w:autoSpaceDN w:val="0"/>
              <w:adjustRightInd w:val="0"/>
              <w:ind w:firstLine="794"/>
              <w:jc w:val="both"/>
              <w:rPr>
                <w:rFonts w:ascii="Times New Roman CYR" w:hAnsi="Times New Roman CYR" w:cs="Times New Roman CYR"/>
                <w:i/>
                <w:lang w:val="uk-UA"/>
              </w:rPr>
            </w:pPr>
            <w:r>
              <w:rPr>
                <w:rFonts w:ascii="Times New Roman CYR" w:hAnsi="Times New Roman CYR" w:cs="Times New Roman CYR"/>
                <w:i/>
                <w:lang w:val="uk-UA"/>
              </w:rPr>
              <w:t>Інтернет-банкінг для юридичних осіб</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АБ «Укргазбанк» пропонує юридичним особам і фізичним особам – підприємцям, а також приватним нотаріусам та адвокатам систему дистанційного обслуговування рахунків у режимі реального часу – систему «Клієнт-Інтернет-Банк», у якій реалізовано такі функціональні можливості: </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платежі в національній валюті, іноземній валюті та банківських металах;</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заяви на купівлю/продаж/конвертацію іноземної валюти;</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отримання виписок з рахунків, перегляд оборотів та залишків на рахунках;</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обмін електронними повідомленнями з Банком;</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додаткові послуги: обслуговування зарплатних проектів, центр фінансового контролю (управління рахунками підзвітних організацій);</w:t>
            </w:r>
          </w:p>
          <w:p>
            <w:pPr>
              <w:widowControl w:val="0"/>
              <w:tabs>
                <w:tab w:val="left" w:pos="1134"/>
              </w:tabs>
              <w:autoSpaceDE w:val="0"/>
              <w:autoSpaceDN w:val="0"/>
              <w:adjustRightInd w:val="0"/>
              <w:ind w:firstLine="851"/>
              <w:jc w:val="both"/>
              <w:rPr>
                <w:rFonts w:ascii="Times New Roman CYR" w:hAnsi="Times New Roman CYR" w:cs="Times New Roman CYR"/>
                <w:lang w:val="uk-UA"/>
              </w:rPr>
            </w:pPr>
            <w:r>
              <w:rPr>
                <w:rFonts w:ascii="Times New Roman CYR" w:hAnsi="Times New Roman CYR" w:cs="Times New Roman CYR"/>
                <w:lang w:val="uk-UA"/>
              </w:rPr>
              <w:t>-</w:t>
            </w:r>
            <w:r>
              <w:rPr>
                <w:rFonts w:ascii="Times New Roman CYR" w:hAnsi="Times New Roman CYR" w:cs="Times New Roman CYR"/>
                <w:lang w:val="uk-UA"/>
              </w:rPr>
              <w:tab/>
              <w:t xml:space="preserve">SMS-інформування про вхід до системи з одним із ключів клієнта, про рух коштів та поточні залишки на рахунку, відхилення документа клієнта та надходження повідомлення з Банку.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Станом на 01.01.2014 у системі «Клієнт-Інтернет-Банк» зареєстровано 6 767 клієнтів, а також 8 Центрів фінансового контролю, що управляють 59 підзвітними організаціями.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Крім раніше оновлених USB-токенів для зберігання електронно-цифрових підписів, у 2013 році було впроваджено додаткові механізми захисту від несанкціонованого доступу, такі як «Багатофакторна аутентифікація» та «Підтвердження документів одноразовим паролем» за допомогою ОТР-токена або SMS-повідомлення.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Для зручності користування системою «Клієнт-Інтернет-Банк» в установах Банку створено спеціальні місця самообслуговування, де клієнти можуть самостійно виконувати всі необхідні операції за своїми рахунками в системі.</w:t>
            </w:r>
          </w:p>
          <w:p>
            <w:pPr>
              <w:widowControl w:val="0"/>
              <w:autoSpaceDE w:val="0"/>
              <w:autoSpaceDN w:val="0"/>
              <w:adjustRightInd w:val="0"/>
              <w:ind w:firstLine="794"/>
              <w:jc w:val="both"/>
              <w:rPr>
                <w:rFonts w:ascii="Times New Roman CYR" w:hAnsi="Times New Roman CYR" w:cs="Times New Roman CYR"/>
                <w:i/>
                <w:lang w:val="uk-UA"/>
              </w:rPr>
            </w:pPr>
            <w:r>
              <w:rPr>
                <w:rFonts w:ascii="Times New Roman CYR" w:hAnsi="Times New Roman CYR" w:cs="Times New Roman CYR"/>
                <w:i/>
                <w:lang w:val="uk-UA"/>
              </w:rPr>
              <w:t>М-банкінг</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пропонує своїм клієнтам – держателям платіжних карток послугу «Мобільний банкінг» (М-банкінг), завдяки якій клієнти, використовуючи власний мобільний телефон, у будь-який час мають можливість доступу до інформації про свій картковий рахунок та можуть здійснювати певні операції зі своїми платіжними картками. Крім того, працює сервіс SMS-</w:t>
            </w:r>
            <w:r>
              <w:rPr>
                <w:rFonts w:ascii="Times New Roman CYR" w:hAnsi="Times New Roman CYR" w:cs="Times New Roman CYR"/>
                <w:lang w:val="uk-UA"/>
              </w:rPr>
              <w:lastRenderedPageBreak/>
              <w:t xml:space="preserve">інформування про зарахування коштів на картковий рахунок клієнта. Ця послуга стає щодалі популярнішою серед клієнтів Банку. Так, станом на 01.01.2014 до послуги М-банкінг вже підключено понад 145 тисяч рахунків. </w:t>
            </w:r>
          </w:p>
          <w:p>
            <w:pPr>
              <w:widowControl w:val="0"/>
              <w:autoSpaceDE w:val="0"/>
              <w:autoSpaceDN w:val="0"/>
              <w:adjustRightInd w:val="0"/>
              <w:ind w:firstLine="794"/>
              <w:jc w:val="both"/>
              <w:rPr>
                <w:rFonts w:ascii="Times New Roman CYR" w:hAnsi="Times New Roman CYR" w:cs="Times New Roman CYR"/>
                <w:i/>
                <w:lang w:val="uk-UA"/>
              </w:rPr>
            </w:pPr>
            <w:r>
              <w:rPr>
                <w:rFonts w:ascii="Times New Roman CYR" w:hAnsi="Times New Roman CYR" w:cs="Times New Roman CYR"/>
                <w:i/>
                <w:lang w:val="uk-UA"/>
              </w:rPr>
              <w:t>Веб–сайт Банку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Веб-сайт Банку активно використовується клієнтами як джерело інформації про Банк та його діяльність, а також як канал дистанційних продажів. Кількість відвідувань веб-сайту у 2013 році зросла на 18% порівняно з минулим роком.</w:t>
            </w:r>
          </w:p>
          <w:p>
            <w:pPr>
              <w:widowControl w:val="0"/>
              <w:autoSpaceDE w:val="0"/>
              <w:autoSpaceDN w:val="0"/>
              <w:adjustRightInd w:val="0"/>
              <w:ind w:firstLine="794"/>
              <w:jc w:val="both"/>
              <w:rPr>
                <w:rFonts w:ascii="Times New Roman CYR" w:hAnsi="Times New Roman CYR" w:cs="Times New Roman CYR"/>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Інформація про особливості стану розвитку тієї галузі (або галузей), у якій емітент здійснює свою діяльність.</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 2013 році банківська система України характеризувалась досить низькою діловою активністю. Це пов’язано з достатньо високими вимогами до потенційних позичальників та погіршенням кон’юнктури основних промислових ринків. Проте, це компенсувалось активністю банків у розміщенні коштів у ОВДП та інших цінних паперах, а також здійсненням операцій на міжбанківському ринку.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Активи банківської системи за 2013 рік зросли на 13,4%. Темп зростання активів АБ «Укргазбанк» у 2013 році відповідав зростанню активів системи та становив близько 14%, що дало можливість утримати присутність у І групі банків за класифікацією НБУ.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Кредитний портфель банківської системи за 2013 рік збільшився на 11,7%, зокрема портфель кредитів суб’єктів господарювання зріс на 14,7%, портфель кредитів фізичних осіб – на 3,7%. Таким чином, хоч темпи кредитування у 2013 році і зросли, цього не достатньо для позитивної динаміки економіки України, що безпосередньо відображається й на зростанні ВВП. Як і у попередні роки, це спричинено зокрема й високою вартістю ресурсів.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кредитором банківської системи традиційно залишалось населення. Так, за 2013 рік приріст портфеля коштів фізичних осіб – 19,1%, що відповідає рівню минулого року (близько 19%).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Продовження тенденції до зростання частки строкових коштів фізичних осіб з 77,5% на 01.01.2012, 79,4% на 01.01.2013 до майже 81% на 01.01.2014, з одного боку, свідчить про поступове відновлення довіри населення до банківської системи, з іншого – залучений від фізичних осіб ресурс є досить дорогим, що, за відсутності активного кредитування, скорочує чистий процентний дохід банків.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Тому триває подальша переорієнтація банків на непроцентні доходи, зокрема зростання частки комісійних доходів за рахунок продажу супутніх послуг.</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За 2013 рік прибуток банківської системи скоротився в 3,5 рази до 1,4 млрд грн. Доходи банків порівняно з 2012 роком зросли на 12%, витрати – на 15%. Зростання витрат банків пов’язується з продовженням формування резервів за проблемною заборгованістю окремими банками, що вплинуло на доходність усієї системи. Проте більшість банків у 2013 році стали прибутковими. Чистий прибуток АБ «Укргазбанк» за результатами 2013 року – понад 1 млрд грн, що стало одним з кращих показників на ринку.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Внаслідок продовження минулорічної тенденції виходу іноземних банків з українського банківського ринку, частка іноземного капіталу в банківській системі скоротилась з 39,5% на початок року до 34 – на кінець року. Низка банків з іноземним капіталом переорієнтовує свою стратегію з роздрібного ринку на корпоративний сегмент. Також у 2013 році продовжилась тенденція до консолідації банківського капіталу. </w:t>
            </w:r>
          </w:p>
          <w:p>
            <w:pPr>
              <w:widowControl w:val="0"/>
              <w:autoSpaceDE w:val="0"/>
              <w:autoSpaceDN w:val="0"/>
              <w:adjustRightInd w:val="0"/>
              <w:ind w:firstLine="794"/>
              <w:jc w:val="both"/>
              <w:rPr>
                <w:rFonts w:ascii="Times New Roman CYR" w:hAnsi="Times New Roman CYR" w:cs="Times New Roman CYR"/>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Інформація про рівень впровадження нових технологій, нових банківських продуктів, їх становище на ринку.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Загальна тенденція розвитку банківських технологій у 2013 році полягає в активному впровадженні он-лайн сервісу клієнтів. Підсилився тренд обслуговування клієнтів дистанційними каналами. Спостерігався подальший розвиток ІТ-технологій, розширювалися функціональні можливості Інтернет-банкінгу у тих банків, які вже впровадили та відпрацювали стандартні процедури. Багатьма банками активно впроваджувалось оформлення депозитів та кредитів фізичним особам за допомогою Інтернет-банкінгу.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lastRenderedPageBreak/>
              <w:t xml:space="preserve">Новим трендом є надання стандартних послуг з використанням сучасних ґаджетов, а саме: зняття готівки через банкомати без картки за допомогою QR-коду, надіслання та отримання міжнародних грошових переказів за телефоном або через Інтернет-банкінг, безконтактна технологія мобільного еквайрингу для малого бізнесу, обслуговування фізичних осіб та представників малого бізнесу через Інтернет-банкінг з використанням мобільних телефонів.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Таким чином, банківські продукти протягом року розвивалися. Принципових новинок ринок не запропонував, проте відбувалась постійна трансформація вже наявних продуктів. Подальшої популярності набули кредитні картки та кеш-кредити.</w:t>
            </w:r>
          </w:p>
          <w:p>
            <w:pPr>
              <w:widowControl w:val="0"/>
              <w:autoSpaceDE w:val="0"/>
              <w:autoSpaceDN w:val="0"/>
              <w:adjustRightInd w:val="0"/>
              <w:ind w:firstLine="794"/>
              <w:jc w:val="both"/>
              <w:rPr>
                <w:rFonts w:ascii="Times New Roman CYR" w:hAnsi="Times New Roman CYR" w:cs="Times New Roman CYR"/>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Інформація про конкуренцію в галузі (або галузей), у якій емітент здійснює свою діяльність.</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Конкуренція на банківському ринку зростає. Так, лише за 9 місяців 2013 року до Державного реєстру банків включено 7 банківських установ. Станом на 01.01.2014 ліцензію Національного банку України на здійснення банківських операцій мали 180 банків України (у т.ч. АТ «Родовід Банк» має ліцензію санаційного банку). Кількість банків з іноземним капіталом становить 49, про 53-х на початок року. Крім того, триває консолідація банківського капіталу.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Основними конкурентами АБ «Укргазбанк» є установи наближені за обсягом активів та за бізнес-моделлю: кредитування переважно юридичних осіб, достатньо розвиненою мережею продажів, статусом універсального банку.</w:t>
            </w:r>
          </w:p>
          <w:p>
            <w:pPr>
              <w:widowControl w:val="0"/>
              <w:autoSpaceDE w:val="0"/>
              <w:autoSpaceDN w:val="0"/>
              <w:adjustRightInd w:val="0"/>
              <w:ind w:firstLine="794"/>
              <w:jc w:val="both"/>
              <w:rPr>
                <w:rFonts w:ascii="Times New Roman CYR" w:hAnsi="Times New Roman CYR" w:cs="Times New Roman CYR"/>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Інформація про особливості банківських продуктів емітента.</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 універсальна банківська установа, що надає повний спектр банківських послуг як для юридичних осіб, фізичних осіб-підприємців, так і для населення. Серед конкурентних переваг банківських продуктів АБ «Укргазбанк» можна виділити широкого продуктовий ряд, орієнтованих під потреби усіх категорій клієнтів, конкурентну тарифну політику, якість обслуговування, присутність банку в усіх регіонах України, а також статус банку, бенефіціарним власником якого є держава в особi Мiнiстерства фiнансiв України</w:t>
            </w:r>
          </w:p>
          <w:p>
            <w:pPr>
              <w:widowControl w:val="0"/>
              <w:autoSpaceDE w:val="0"/>
              <w:autoSpaceDN w:val="0"/>
              <w:adjustRightInd w:val="0"/>
              <w:ind w:firstLine="794"/>
              <w:jc w:val="both"/>
              <w:rPr>
                <w:rFonts w:ascii="Times New Roman CYR" w:hAnsi="Times New Roman CYR" w:cs="Times New Roman CYR"/>
                <w:b/>
                <w:i/>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Інформація про перспективні плани розвитку емітента.</w:t>
            </w:r>
          </w:p>
          <w:p>
            <w:pPr>
              <w:pStyle w:val="a3"/>
              <w:widowControl w:val="0"/>
              <w:spacing w:before="0" w:beforeAutospacing="0" w:after="0" w:afterAutospacing="0"/>
              <w:ind w:firstLine="794"/>
              <w:jc w:val="both"/>
              <w:rPr>
                <w:color w:val="000000"/>
                <w:lang w:val="uk-UA"/>
              </w:rPr>
            </w:pPr>
            <w:r>
              <w:rPr>
                <w:color w:val="000000"/>
                <w:lang w:val="uk-UA"/>
              </w:rPr>
              <w:t>Перспективні плани розвитку Банку відповідають визначеній місії. АБ «Укргазбанк» – універсальний Банк, основною місією якого є кредитування вітчизняних підприємств та населення і надання їм повного спектру високоякісних банківських послуг, для забезпечення відновлення економіки України, стабільного зростання валового внутрішнього продукту.</w:t>
            </w:r>
          </w:p>
          <w:p>
            <w:pPr>
              <w:widowControl w:val="0"/>
              <w:autoSpaceDE w:val="0"/>
              <w:autoSpaceDN w:val="0"/>
              <w:adjustRightInd w:val="0"/>
              <w:ind w:firstLine="794"/>
              <w:jc w:val="both"/>
              <w:rPr>
                <w:rFonts w:ascii="Times New Roman CYR" w:hAnsi="Times New Roman CYR" w:cs="Times New Roman CYR"/>
                <w:b/>
                <w:i/>
                <w:lang w:val="uk-UA"/>
              </w:rPr>
            </w:pPr>
          </w:p>
          <w:p>
            <w:pPr>
              <w:widowControl w:val="0"/>
              <w:autoSpaceDE w:val="0"/>
              <w:autoSpaceDN w:val="0"/>
              <w:adjustRightInd w:val="0"/>
              <w:ind w:firstLine="794"/>
              <w:jc w:val="both"/>
              <w:rPr>
                <w:rFonts w:ascii="Times New Roman CYR" w:hAnsi="Times New Roman CYR" w:cs="Times New Roman CYR"/>
                <w:b/>
                <w:lang w:val="uk-UA"/>
              </w:rPr>
            </w:pPr>
            <w:r>
              <w:rPr>
                <w:rFonts w:ascii="Times New Roman CYR" w:hAnsi="Times New Roman CYR" w:cs="Times New Roman CYR"/>
                <w:b/>
                <w:lang w:val="uk-UA"/>
              </w:rPr>
              <w:t>Основнi ризики в дiяльностi емiтента, заходи емiтента щодо зменшення ризиків.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АБ "Укргазбанк" працює в умовах динамічних змін кон’юнктури на основних сегментах фінансового ринку: грошовому, кредитному, валютному та фондовому. На фінансові результати діяльності Банку в цілому впливають такі чинники, як рівень облікової ставки НБУ, ціна грошей на ринку кредитів та депозитів, зміни кон’юктури на фондового ринку України, валютний курс та рівень інфляції. Крім згаданих чинників ризику, на результати діяльності Банку впливають також нестабільність загальноекономічної ситуації в Україні, недосконалість податкового законодавства, інших норм, що регулюють банківську діяльність, введення нових видів оподаткування комерційних банків. Економічні обмеження регламентуються нормативними вимогами Національного банку України. Економічні нормативи Банку мають запас в порівнянні з нормативними вимогами Національного банку України.</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До факторів ризику, які властиві будь-якій банківській установі та можуть впливати на діяльність АБ “Укргазбанк” є наступні: кредитний, ліквідності, ринковий, процентний, валютний, операційний, достатності капіталу. Для забезпечення прийнятного рівня ризику Банком встановлені ліміти та індикативні показники щодо кожного виду ризику.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2013 році Банк забезпечив виконання встановлених показників. </w:t>
            </w:r>
          </w:p>
          <w:p>
            <w:pPr>
              <w:widowControl w:val="0"/>
              <w:autoSpaceDE w:val="0"/>
              <w:autoSpaceDN w:val="0"/>
              <w:adjustRightInd w:val="0"/>
              <w:ind w:firstLine="794"/>
              <w:jc w:val="both"/>
              <w:rPr>
                <w:rFonts w:ascii="Times New Roman CYR" w:hAnsi="Times New Roman CYR" w:cs="Times New Roman CYR"/>
              </w:rPr>
            </w:pPr>
            <w:r>
              <w:rPr>
                <w:rFonts w:ascii="Times New Roman CYR" w:hAnsi="Times New Roman CYR" w:cs="Times New Roman CYR"/>
                <w:i/>
                <w:lang w:val="uk-UA"/>
              </w:rPr>
              <w:t>Кредитний ризик.</w:t>
            </w:r>
            <w:r>
              <w:rPr>
                <w:rFonts w:ascii="Times New Roman CYR" w:hAnsi="Times New Roman CYR" w:cs="Times New Roman CYR"/>
                <w:lang w:val="uk-UA"/>
              </w:rPr>
              <w:t xml:space="preserve"> Резерви під кредитний портфель Банку відповідно до даних річної фінансової звітності за міжнародними стандартами фінансової звітності за рік, що закінчився 31.12.2013 року становлять 3 208 065 тис. грн. </w:t>
            </w:r>
            <w:r>
              <w:rPr>
                <w:rFonts w:ascii="Times New Roman CYR" w:hAnsi="Times New Roman CYR" w:cs="Times New Roman CYR"/>
              </w:rPr>
              <w:t xml:space="preserve">Резерви, сформовані за кредитами юридичних осіб </w:t>
            </w:r>
            <w:r>
              <w:rPr>
                <w:rFonts w:ascii="Times New Roman CYR" w:hAnsi="Times New Roman CYR" w:cs="Times New Roman CYR"/>
              </w:rPr>
              <w:lastRenderedPageBreak/>
              <w:t>становлять 20,6% від загального обсягу кредитів юридичних осіб. Резерви за кредитами фізичних осіб становлять 28,4% від загального обсягу кредитів фізичних осіб.</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Ризик ліквідності.</w:t>
            </w:r>
            <w:r>
              <w:rPr>
                <w:rFonts w:ascii="Times New Roman CYR" w:hAnsi="Times New Roman CYR" w:cs="Times New Roman CYR"/>
                <w:lang w:val="uk-UA"/>
              </w:rPr>
              <w:t xml:space="preserve"> Станом на кінець дня 31 грудня 2013 року значення нормативу миттєвої ліквідності Банку складає 50,75% (при нормативному значенні не менше 20%), поточної ліквідності - 56,85% (при нормативному значенні не менше 40%) та короткострокової ліквідності – 66,73% (при нормативному значенні не менше 60%). Дані нормативи розраховані відповідно до вимог Національного банку України на основі даних бухгалтерського обліку.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На кінець 2013 року Банком дотримано індикативні значення щодо встановлення лімітів та обмежень на здійснення активно-пасивних операцій, вирівнювання структури дисбалансів за активами та пасивами Банку за строками погашення та ін.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Процентний ризик.</w:t>
            </w:r>
            <w:r>
              <w:rPr>
                <w:rFonts w:ascii="Times New Roman CYR" w:hAnsi="Times New Roman CYR" w:cs="Times New Roman CYR"/>
                <w:lang w:val="uk-UA"/>
              </w:rPr>
              <w:t xml:space="preserve"> Управління процентним ризиком здійснювалося через контроль показників чистої процентної маржі Банку (ЧПМ); доходності процентних активів, вартості ресурсів та спреду Банку. Станом на кінець дня 31 грудня 2013 року дохідність процентних активів склала 11,4%, вартість ресурсів – 9,2%, ЧПМ – 4,7%, спред – 2,2%. Дані показники розраховані відповідно до вимог Національного банку України на основі даних бухгалтерського обліку.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Додатково, Банком здійснюється розрахунок ставок беззбитковості активних операцій в розрізі валют, за результатами якого КУАП встановлює дохідність кредитних операцій у розрізі програм кредитування.</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Ринковий та валютний ризики.</w:t>
            </w:r>
            <w:r>
              <w:rPr>
                <w:rFonts w:ascii="Times New Roman CYR" w:hAnsi="Times New Roman CYR" w:cs="Times New Roman CYR"/>
                <w:lang w:val="uk-UA"/>
              </w:rPr>
              <w:t xml:space="preserve"> У 2013 році Банк мінімізував ринкові ризики шляхом збереження обсягу найбільш надійних та ліквідних вкладень - облігацій внутрішньої державної позики (далі – ОВДП).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Станом на кінець дня 31 грудня 2013 року Банком дотримано ліміти за операціями з валютою, встановлені КУАП, та ліміти валютної позиції, які встановлені Національним банком України. Станом на кінець дня 31 грудня 2012 року фактичне значення довгої відкритої валютної позиції складає 1,27% (нормативне - не більше 5%), та короткої відкритої валютної позиції складає 8,00% (нормативне - не більше 10%). Дані показники розраховані відповідно до вимог Національного банку України на основі даних бухгалтерського обліку.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Операційний ризик.</w:t>
            </w:r>
            <w:r>
              <w:rPr>
                <w:rFonts w:ascii="Times New Roman CYR" w:hAnsi="Times New Roman CYR" w:cs="Times New Roman CYR"/>
                <w:lang w:val="uk-UA"/>
              </w:rPr>
              <w:t xml:space="preserve"> Операційні ризики складають 0,01% від статутного капіталу Банку станом на кінець дня 31 грудня 2013 року.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Ризик достатності капіталу.</w:t>
            </w:r>
            <w:r>
              <w:rPr>
                <w:rFonts w:ascii="Times New Roman CYR" w:hAnsi="Times New Roman CYR" w:cs="Times New Roman CYR"/>
                <w:lang w:val="uk-UA"/>
              </w:rPr>
              <w:t xml:space="preserve"> Станом на кінець дня 31 грудня 2013 року було заплановано адекватність капіталу Банку на рівні 18,8%, фактичне значення складає 21,0% (показник розраховано відповідно до вимог Національного банку України на основі даних бухгалтерського обліку) при нормативному значенні не менше 10%. Виходячи з фактичного рівня адекватності капіталу у 2013 році, Банк має запас капіталу для проведення активних операцій.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 процесі управління ризиками задіяні Наглядова рада, Правління, Служба внутрішнього аудиту, Департамент з питань взаємодії з небанківськими установами та спеціалізований підрозділ – Департамент ризик-менеджменту.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Правління Банку є відповідальним за функціонування системи внутрішнього контролю та управління ризиками.</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Наглядова рада систематично відстежує стан управління ризиками, впливає на обрану Правлінням політику управління ризиками.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Служба внутрішнього аудиту оцінює адекватність систем та управління ризиками, здійснює нагляд за виконанням системи внутрішнього контролю та оцінює її достатність і ефективність.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Департамент з питань взаємодії з небанківськими установами проводить роботу з організації, налагодження, координації процесу взаємодії Банку та його структурних підрозділів з партнерами Банку, а також проводить аналіз надійності партнерів банку – страхових компаній, суб’єктів оціночної діяльності.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Основні функції Департаменту ризик-менеджменту: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Департамент ризик-менеджменту забезпечує проведення кількісної та якісної оцінки ризиків, розробку методології з управління ризиками, системи для автоматизованого ведення та обробки бази даних щодо ризиків, а також для забезпечення безперервного моніторингу та оцінки </w:t>
            </w:r>
            <w:r>
              <w:rPr>
                <w:rFonts w:ascii="Times New Roman CYR" w:hAnsi="Times New Roman CYR" w:cs="Times New Roman CYR"/>
                <w:lang w:val="uk-UA"/>
              </w:rPr>
              <w:lastRenderedPageBreak/>
              <w:t xml:space="preserve">різних ризиків; проводить розрахунок лімітів для затвердження відвідними колегіальними органами Банку за активно-пасивними операціями та забезпечує їх подальший контроль; аналізує можливі сценарії зміни якості кредитного портфеля Банку; здійснює підготовку звітності щодо ризикових позицій та надає рекомендації Наглядовій раді та Правлінню щодо їх оптимального значення; бере участь у кредитному процесі та в процесі проведення реструктуризації кредитної заборгованості клієнтів, оцінюючи фінансовий стан позичальників та ліквідність забезпечення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Класифікація ризиків за ступенем впливу на Банк: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кредитний ризик;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ризик ліквідності;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валютний ризик;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операційний ризик;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ринковий ризик;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ризик зміни процентної ставки.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Комітети та комісії, які беруть участь у процесі управління ризиками: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Кредитна рада;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Кредитний комітет;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Роздрібний кредитний комітет;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Кредитні комісії дирекцій;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Комітет з питань управління активами та пасивами;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Комітет з питань управління операційними ризиками; </w:t>
            </w:r>
          </w:p>
          <w:p>
            <w:pPr>
              <w:widowControl w:val="0"/>
              <w:numPr>
                <w:ilvl w:val="0"/>
                <w:numId w:val="16"/>
              </w:numPr>
              <w:tabs>
                <w:tab w:val="left" w:pos="1134"/>
              </w:tabs>
              <w:autoSpaceDE w:val="0"/>
              <w:autoSpaceDN w:val="0"/>
              <w:adjustRightInd w:val="0"/>
              <w:ind w:hanging="720"/>
              <w:jc w:val="both"/>
              <w:rPr>
                <w:rFonts w:ascii="Times New Roman CYR" w:hAnsi="Times New Roman CYR" w:cs="Times New Roman CYR"/>
                <w:lang w:val="uk-UA"/>
              </w:rPr>
            </w:pPr>
            <w:r>
              <w:rPr>
                <w:rFonts w:ascii="Times New Roman CYR" w:hAnsi="Times New Roman CYR" w:cs="Times New Roman CYR"/>
                <w:lang w:val="uk-UA"/>
              </w:rPr>
              <w:t xml:space="preserve">Комісія з питань взаємодії з небанківськими установами.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Основні складові політики управління окремими видами ризику.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Кредитний ризик</w:t>
            </w:r>
            <w:r>
              <w:rPr>
                <w:rFonts w:ascii="Times New Roman CYR" w:hAnsi="Times New Roman CYR" w:cs="Times New Roman CYR"/>
                <w:lang w:val="uk-UA"/>
              </w:rPr>
              <w:t xml:space="preserve"> – це наявний або потенційний ризик для надходжень та капіталу, що виникає через неспроможність сторони, яка взяла на себе зобов’язання, виконати умови будь-якої фінансової угоди із Банком (його підрозділом) або в інший спосіб виконати прийняті на себе зобов’язання. Кредитний ризик присутній в усіх видах діяльності, де результат залежить від діяльності контрагента, емітента або позичальника.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органом управління кредитним ризиком в Банку є Правління, до повноважень якого належить формування кредитної політики, затвердження політик, положень, методик та процедур щодо управління кредитними ризиками, а також затвердження основних фінансових параметрів кредитної діяльності.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Кредитна рада є виконавчим комітетом Правління, яка очолюється заступником / першим заступником Голови Правління. До функцій Кредитної ради належить: затвердження умов фінансування окремих кредитних проектів, затвердження умов програм реструктуризації кредитної заборгованості та окремих проектів з реструктуризації, прийняття рішень щодо акредитації в Банку забудовників/об’єктів будівництва, проведення класифікації кредитного портфеля та формування резерву за активними операціями, встановлення лімітів повноважень колегіальним органам з питань кредитування, інших лімітів.</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Кредитна рада очолюється головою, який призначається Правлінням Банку. Персональний склад Кредитної ради визначається наказом Голови Правління Банку. До функцій Кредитної ради належить: розгляд понадлімітних кредитних заявок дирекцій Банку щодо здійснення активних операцій, в тому числі, проведення реструктуризації кредитної заборгованості позичальників.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Методи зменшення кредитного ризику, що використовуються Банком:</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виконання нормативів ризику;</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лімітування;</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розгляд кредитної заявки службами Банку, що забезпечують незалежну оцінку проекту (Департамент ризик-менеджменту, Юридична служба, Служба банківської безпеки, Центр прийняття кредитних рішень); </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забезпечення (іпотека, застава, фінансова порука);</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вибір адекватної структури кредитної угоди;</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 xml:space="preserve">постійний (плановий) аналіз фінансового стану позичальників і надходжень на поточні рахунки.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інструментом управління кредитними ризиками в Банку є система лімітування, </w:t>
            </w:r>
            <w:r>
              <w:rPr>
                <w:rFonts w:ascii="Times New Roman CYR" w:hAnsi="Times New Roman CYR" w:cs="Times New Roman CYR"/>
                <w:lang w:val="uk-UA"/>
              </w:rPr>
              <w:lastRenderedPageBreak/>
              <w:t xml:space="preserve">яка включає ліміти трьох типів: ліміти індивідуального кредитного ризику, ліміти портфельного ризику, ліміти повноважень.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Встановлення лімітів індивідуального кредитного ризику здійснюється на основі аналізу фінансового стану позичальника, кредитного проекту, забезпечення, структури угоди, репутації позичальника, юридичної експертизи наданих документів.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Банком встановлюються такі портфельні ліміти: за галузями економіки, за категоріями ризику, за окремими програмами, за контрагентами. Для моніторингу кредитного портфеля щомісячно Департаментом ризик-менеджменту проводиться аналіз концентрацій вкладень Банку за галузями економіки, категоріями ризику, окремими програмами. Аналізується рівень проблемної заборгованості в розрізі підрозділів Банку, достатність сформованих резервів.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Встановлення лімітів повноважень передбачає систему лімітів кредитним комітетам/ кредитним комісіям в розрізі стандартних,умовно-стандартних та нестандартних кредитних продуктів, за розміром кредитів одному позичальнику та щодо загального портфеля виданих кредитів. Ліміти встановлюються в залежності від якості сформованого портфеля, якості управління, професійної підготовки співробітників, регіону та ін.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Перегляд лімітів в бік зменшення або закриття, у випадку погіршення якості портфеля або зміни стратегії Банку щодо кредитування може ініціюватись Наглядовою радою, Правлінням, Кредитною радою, Департаментом ризик-менеджменту, Службою внутрішнього аудиту, Департаментом врегулювання боргових конфліктів.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Ризик ліквідності</w:t>
            </w:r>
            <w:r>
              <w:rPr>
                <w:rFonts w:ascii="Times New Roman CYR" w:hAnsi="Times New Roman CYR" w:cs="Times New Roman CYR"/>
                <w:lang w:val="uk-UA"/>
              </w:rPr>
              <w:t xml:space="preserve"> – наявний або потенційний ризик для надходжень та капіталу, що виникає через неспроможність банку виконати свої зобов’язання у належні строки, не зазнавши при цьому неприйнятних втрат.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органом управління ризиком ліквідності в Банку є Правління, до повноважень якого входить формування політики з управління ліквідністю, затвердження відповідних політик та процедур.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Комітет з питань управління активами та пасивами є виконавчим комітетом Правління, до функцій якого входить втілення політики управління ліквідністю, прийняття поточних рішень щодо управління ліквідністю, затвердження внутрішніх лімітів Банку.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Управління ліквідністю в Банку розподіляється на 3 складові: щоденне управління ліквідністю, поточне управління ліквідністю та довгострокове управління ліквідністю.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Управління миттєвою ліквідністю здійснюється Казначейством Банку шляхом аналізу залишків на кореспондентських рахунках на початок дня, даних платіжного календаря щодо надходжень та відтоку коштів, планів підрозділів Банку за операціями протягом дня, інформації про рух коштів на рахунках клієнтів.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Управління поточною ліквідністю (строком на 1 місяць) здійснюється Департаментом ризик-менеджменту шляхом визначення потреб Банку у ліквідних коштах – при цьому застосовується метод джерел і використання коштів, що полягає у визначенні величини розриву ліквідності протягом періоду, що дорівнює різниці між очікуваними надходженнями та потенційними відтоками грошових коштів.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Управління довгостроковою ліквідністю (на строк більше 1-го місяця) здійснюється Департаментом ризик-менеджменту за методом ресурсного розриву (шляхом оцінки ступеня невідповідності строкової структури активів строковій структурі пасивів).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Операційний ризик</w:t>
            </w:r>
            <w:r>
              <w:rPr>
                <w:rFonts w:ascii="Times New Roman CYR" w:hAnsi="Times New Roman CYR" w:cs="Times New Roman CYR"/>
                <w:lang w:val="uk-UA"/>
              </w:rPr>
              <w:t xml:space="preserve"> – це наявний або потенційний ризик для надходжень та капіталу, що виникає через недоліки корпоративного управління, системи внутрішнього контролю або неадекватність інформаційних технологій і процесів обробки інформації з точки зору керованості, універсальності, надійності, контрольованості і безперервності роботи.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органом управління операційно-технологічним ризиком в Банку є Правління, до повноважень якого входить формування політики з управління операційно-технологічним ризиком, затвердження відповідних політик та процедур. Комітет з питань управління операційними ризиками є виконавчим комітетом Правління, до функцій якого входить втілення політики управління операційним ризиком, удосконалення бізнес-процесів, запровадження систем внутрішнього контролю, розробка комплексу заходів за результатами розгляду операційних інцидентів.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lastRenderedPageBreak/>
              <w:t>Ризик зміни процентної ставки</w:t>
            </w:r>
            <w:r>
              <w:rPr>
                <w:rFonts w:ascii="Times New Roman CYR" w:hAnsi="Times New Roman CYR" w:cs="Times New Roman CYR"/>
                <w:lang w:val="uk-UA"/>
              </w:rPr>
              <w:t xml:space="preserve"> – це наявний або потенційний ризик для надходжень або капіталу, який виникає внаслідок несприятливих змін процентних ставок.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Основним органом управління ризиком зміни процентної ставки в Банку є Правління. Функції проведення політики управління процентним ризиком, прийняття рішень щодо управління процентним ризиком, у тому числі рішення щодо зміни рівня процентних ставок, організації моніторингу та перегляду процентних ставок за видами валют, у розрізі строків, видів продуктів, організації контролю за дотриманням допустимого рівня процентного ризику та виконанням відповідних рішень структурними підрозділами покладаються на Комітет з питань управління активами та пасивами.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 xml:space="preserve">Департамент ризик-менеджменту оцінює вартість зобов’язань та дохідність активів, відповідність термінів погашення активів та зобов’язань, чисту процентну маржу, спред Банку, проводить розрахунок ставки беззбитковості та надає рекомендації Комітету з питань управління активами та пасивами щодо зміни процентних ставок за депозитними та кредитними продуктами.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Валютний ризик</w:t>
            </w:r>
            <w:r>
              <w:rPr>
                <w:rFonts w:ascii="Times New Roman CYR" w:hAnsi="Times New Roman CYR" w:cs="Times New Roman CYR"/>
                <w:lang w:val="uk-UA"/>
              </w:rPr>
              <w:t xml:space="preserve"> – це наявний або потенційний ризик для надходжень та капіталу, який виникає через несприятливі коливання курсів іноземних валют та цін на банківські метали.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Управління валютним ризиком базується на обраній стратегії менеджменту валютного ризику, яка включає в себе наступні елементи: централізація управління валютним ризиком, використання усіх можливих заходів уникнення ризику, що призводить до значних збитків, контроль та мінімізація сум збитків, якщо не існує можливості уникнення ризику.</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Основним інструментом управління валютним ризиком у Банку є лімітування. Банк застосовує цей інструмент шляхом встановлення лімітів на загальну відкриту валютну позицію по Банку в цілому та лімітів на максимальний розмір потенційних збитків за операціями з готівковою та безготівковою валютою.</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i/>
                <w:lang w:val="uk-UA"/>
              </w:rPr>
              <w:t>Ринковий ризик</w:t>
            </w:r>
            <w:r>
              <w:rPr>
                <w:rFonts w:ascii="Times New Roman CYR" w:hAnsi="Times New Roman CYR" w:cs="Times New Roman CYR"/>
                <w:lang w:val="uk-UA"/>
              </w:rPr>
              <w:t xml:space="preserve"> – це наявний або потенційний ризик для надходжень та капіталу, що виникає через несприятливі коливання вартості цінних паперів і курсів іноземних валют за тими інструментами, які є в торговельному портфелі. Цей ризик випливає з маркетмейкерства, дилінгу, прийняття позицій з боргових та пайових цінних паперів, валют та похідних інструментів (деривативів). </w:t>
            </w:r>
          </w:p>
          <w:p>
            <w:pPr>
              <w:widowControl w:val="0"/>
              <w:autoSpaceDE w:val="0"/>
              <w:autoSpaceDN w:val="0"/>
              <w:adjustRightInd w:val="0"/>
              <w:ind w:firstLine="794"/>
              <w:jc w:val="both"/>
              <w:rPr>
                <w:rFonts w:ascii="Times New Roman CYR" w:hAnsi="Times New Roman CYR" w:cs="Times New Roman CYR"/>
                <w:lang w:val="uk-UA"/>
              </w:rPr>
            </w:pPr>
            <w:r>
              <w:rPr>
                <w:rFonts w:ascii="Times New Roman CYR" w:hAnsi="Times New Roman CYR" w:cs="Times New Roman CYR"/>
                <w:lang w:val="uk-UA"/>
              </w:rPr>
              <w:t>З метою управління ринковим ризиком Банком застосовуються наступні інструменти:</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встановлення ліміту на загальний розмір валютної позиції;</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розрахунок ліміту stop loss виходячи із наявності вільних власних коштів;</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оцінка волатильності котирувань;</w:t>
            </w:r>
          </w:p>
          <w:p>
            <w:pPr>
              <w:widowControl w:val="0"/>
              <w:numPr>
                <w:ilvl w:val="0"/>
                <w:numId w:val="16"/>
              </w:numPr>
              <w:tabs>
                <w:tab w:val="left" w:pos="1134"/>
              </w:tabs>
              <w:autoSpaceDE w:val="0"/>
              <w:autoSpaceDN w:val="0"/>
              <w:adjustRightInd w:val="0"/>
              <w:ind w:left="0" w:firstLine="851"/>
              <w:jc w:val="both"/>
              <w:rPr>
                <w:rFonts w:ascii="Times New Roman CYR" w:hAnsi="Times New Roman CYR" w:cs="Times New Roman CYR"/>
                <w:lang w:val="uk-UA"/>
              </w:rPr>
            </w:pPr>
            <w:r>
              <w:rPr>
                <w:rFonts w:ascii="Times New Roman CYR" w:hAnsi="Times New Roman CYR" w:cs="Times New Roman CYR"/>
                <w:lang w:val="uk-UA"/>
              </w:rPr>
              <w:t>позаплановий перегляд лімітів у випадку різкої зміни кон’юнктури на ринку або значного зниження ресурсної бази банку;</w:t>
            </w:r>
          </w:p>
          <w:p>
            <w:pPr>
              <w:ind w:firstLine="709"/>
              <w:jc w:val="both"/>
              <w:rPr>
                <w:rFonts w:eastAsia="Times New Roman"/>
                <w:color w:val="000000"/>
              </w:rPr>
            </w:pPr>
            <w:r>
              <w:rPr>
                <w:rFonts w:ascii="Times New Roman CYR" w:hAnsi="Times New Roman CYR" w:cs="Times New Roman CYR"/>
                <w:lang w:val="uk-UA"/>
              </w:rPr>
              <w:t>формування резервів на покриття можливих збитків.</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rPr>
            </w:pPr>
            <w:r>
              <w:rPr>
                <w:rFonts w:eastAsia="Times New Roman"/>
                <w:b/>
                <w:bCs/>
                <w:color w:val="000000"/>
                <w:lang w:val="uk-UA"/>
              </w:rPr>
              <w:lastRenderedPageBreak/>
              <w:t>Інформація про о</w:t>
            </w:r>
            <w:r>
              <w:rPr>
                <w:rFonts w:eastAsia="Times New Roman"/>
                <w:b/>
                <w:color w:val="000000"/>
              </w:rPr>
              <w:t>сновнi придбання або вiдчуження активiв за останнi п'ять рокiв. Якщо пiдприємство планує будь-якi значнi iнвестицiї або придбання, пов'язанi з його господарською дiяльнiстю, їх необхiдно описати, включаючи суттєвi умови придбання або iнвестицiї, їх вартiсть i спосiб фiнансування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lang w:val="uk-UA"/>
              </w:rPr>
            </w:pPr>
            <w:r>
              <w:rPr>
                <w:lang w:val="uk-UA"/>
              </w:rPr>
              <w:t>Основні придбання активів, що відбулись протягом останніх п’яти років:</w:t>
            </w:r>
          </w:p>
          <w:p>
            <w:pPr>
              <w:ind w:firstLine="709"/>
              <w:jc w:val="both"/>
              <w:rPr>
                <w:lang w:val="uk-UA"/>
              </w:rPr>
            </w:pPr>
            <w:r>
              <w:rPr>
                <w:lang w:val="uk-UA"/>
              </w:rPr>
              <w:t xml:space="preserve">- 2012 рік </w:t>
            </w:r>
            <w:r>
              <w:rPr>
                <w:rFonts w:eastAsia="Times New Roman"/>
                <w:color w:val="000000"/>
                <w:lang w:val="uk-UA"/>
              </w:rPr>
              <w:t>–</w:t>
            </w:r>
            <w:r>
              <w:rPr>
                <w:lang w:val="uk-UA"/>
              </w:rPr>
              <w:t xml:space="preserve"> інкасаторські автомобілі Renault Master (35 шт.) на суму 15 855 000,00 грн.;</w:t>
            </w:r>
          </w:p>
          <w:p>
            <w:pPr>
              <w:ind w:firstLine="709"/>
              <w:jc w:val="both"/>
              <w:rPr>
                <w:lang w:val="uk-UA"/>
              </w:rPr>
            </w:pPr>
            <w:r>
              <w:rPr>
                <w:lang w:val="uk-UA"/>
              </w:rPr>
              <w:t>- 2013 рік – невиключні ліцензії на використання програмного забезпечення на суму 4 000 000,00 грн.</w:t>
            </w:r>
          </w:p>
          <w:p>
            <w:pPr>
              <w:ind w:firstLine="709"/>
              <w:jc w:val="both"/>
              <w:rPr>
                <w:lang w:val="uk-UA"/>
              </w:rPr>
            </w:pPr>
            <w:r>
              <w:rPr>
                <w:lang w:val="uk-UA"/>
              </w:rPr>
              <w:t>Основні відчудження активів, що відбулись протягом останніх п’яти років:</w:t>
            </w:r>
          </w:p>
          <w:p>
            <w:pPr>
              <w:ind w:firstLine="709"/>
              <w:jc w:val="both"/>
              <w:rPr>
                <w:lang w:val="uk-UA"/>
              </w:rPr>
            </w:pPr>
            <w:r>
              <w:rPr>
                <w:lang w:val="uk-UA"/>
              </w:rPr>
              <w:t>- 2012 –</w:t>
            </w:r>
            <w:r>
              <w:t xml:space="preserve"> </w:t>
            </w:r>
            <w:r>
              <w:rPr>
                <w:lang w:val="uk-UA"/>
              </w:rPr>
              <w:t>рік продаж приміщення за адресою: м. Харків, вул.Карла Маркса, 9 на суму  8 710 000,00 грн. з ПДВ.</w:t>
            </w:r>
          </w:p>
          <w:p>
            <w:pPr>
              <w:ind w:firstLine="709"/>
              <w:jc w:val="both"/>
              <w:rPr>
                <w:rFonts w:eastAsia="Times New Roman"/>
                <w:color w:val="000000"/>
                <w:lang w:val="uk-UA"/>
              </w:rPr>
            </w:pPr>
            <w:r>
              <w:rPr>
                <w:lang w:val="uk-UA"/>
              </w:rPr>
              <w:t>У 2014 році АБ «Укргазбанк» зд</w:t>
            </w:r>
            <w:r>
              <w:t>i</w:t>
            </w:r>
            <w:r>
              <w:rPr>
                <w:lang w:val="uk-UA"/>
              </w:rPr>
              <w:t>йснюватиме свою д</w:t>
            </w:r>
            <w:r>
              <w:t>i</w:t>
            </w:r>
            <w:r>
              <w:rPr>
                <w:lang w:val="uk-UA"/>
              </w:rPr>
              <w:t>яльн</w:t>
            </w:r>
            <w:r>
              <w:t>i</w:t>
            </w:r>
            <w:r>
              <w:rPr>
                <w:lang w:val="uk-UA"/>
              </w:rPr>
              <w:t>сть як банк</w:t>
            </w:r>
            <w:r>
              <w:t>i</w:t>
            </w:r>
            <w:r>
              <w:rPr>
                <w:lang w:val="uk-UA"/>
              </w:rPr>
              <w:t xml:space="preserve">вська установа у межах отриманих лiцензiй i дозволiв, його витрати та iнвестицiї, пов'язанi з господарською дiяльнiстю не займатимуть значної частки по відношенню до загальних обсягів банкiвських операцiй. </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rFonts w:eastAsia="Times New Roman"/>
                <w:b/>
                <w:color w:val="000000"/>
                <w:lang w:val="uk-UA"/>
              </w:rPr>
              <w:t xml:space="preserve">Правочини з власниками </w:t>
            </w:r>
            <w:r>
              <w:rPr>
                <w:rFonts w:eastAsia="Times New Roman"/>
                <w:b/>
                <w:color w:val="000000"/>
              </w:rPr>
              <w:t>i</w:t>
            </w:r>
            <w:r>
              <w:rPr>
                <w:rFonts w:eastAsia="Times New Roman"/>
                <w:b/>
                <w:color w:val="000000"/>
                <w:lang w:val="uk-UA"/>
              </w:rPr>
              <w:t>стотної участ</w:t>
            </w:r>
            <w:r>
              <w:rPr>
                <w:rFonts w:eastAsia="Times New Roman"/>
                <w:b/>
                <w:color w:val="000000"/>
              </w:rPr>
              <w:t>i</w:t>
            </w:r>
            <w:r>
              <w:rPr>
                <w:rFonts w:eastAsia="Times New Roman"/>
                <w:b/>
                <w:color w:val="000000"/>
                <w:lang w:val="uk-UA"/>
              </w:rPr>
              <w:t>, членами наглядової ради або членами виконавчого органу, аф</w:t>
            </w:r>
            <w:r>
              <w:rPr>
                <w:rFonts w:eastAsia="Times New Roman"/>
                <w:b/>
                <w:color w:val="000000"/>
              </w:rPr>
              <w:t>i</w:t>
            </w:r>
            <w:r>
              <w:rPr>
                <w:rFonts w:eastAsia="Times New Roman"/>
                <w:b/>
                <w:color w:val="000000"/>
                <w:lang w:val="uk-UA"/>
              </w:rPr>
              <w:t>л</w:t>
            </w:r>
            <w:r>
              <w:rPr>
                <w:rFonts w:eastAsia="Times New Roman"/>
                <w:b/>
                <w:color w:val="000000"/>
              </w:rPr>
              <w:t>i</w:t>
            </w:r>
            <w:r>
              <w:rPr>
                <w:rFonts w:eastAsia="Times New Roman"/>
                <w:b/>
                <w:color w:val="000000"/>
                <w:lang w:val="uk-UA"/>
              </w:rPr>
              <w:t>йованими особами, зокрема вс</w:t>
            </w:r>
            <w:r>
              <w:rPr>
                <w:rFonts w:eastAsia="Times New Roman"/>
                <w:b/>
                <w:color w:val="000000"/>
              </w:rPr>
              <w:t>i</w:t>
            </w:r>
            <w:r>
              <w:rPr>
                <w:rFonts w:eastAsia="Times New Roman"/>
                <w:b/>
                <w:color w:val="000000"/>
                <w:lang w:val="uk-UA"/>
              </w:rPr>
              <w:t xml:space="preserve"> правочини, укладен</w:t>
            </w:r>
            <w:r>
              <w:rPr>
                <w:rFonts w:eastAsia="Times New Roman"/>
                <w:b/>
                <w:color w:val="000000"/>
              </w:rPr>
              <w:t>i</w:t>
            </w:r>
            <w:r>
              <w:rPr>
                <w:rFonts w:eastAsia="Times New Roman"/>
                <w:b/>
                <w:color w:val="000000"/>
                <w:lang w:val="uk-UA"/>
              </w:rPr>
              <w:t xml:space="preserve"> протягом зв</w:t>
            </w:r>
            <w:r>
              <w:rPr>
                <w:rFonts w:eastAsia="Times New Roman"/>
                <w:b/>
                <w:color w:val="000000"/>
              </w:rPr>
              <w:t>i</w:t>
            </w:r>
            <w:r>
              <w:rPr>
                <w:rFonts w:eastAsia="Times New Roman"/>
                <w:b/>
                <w:color w:val="000000"/>
                <w:lang w:val="uk-UA"/>
              </w:rPr>
              <w:t xml:space="preserve">тного року </w:t>
            </w:r>
            <w:r>
              <w:rPr>
                <w:rFonts w:eastAsia="Times New Roman"/>
                <w:b/>
                <w:color w:val="000000"/>
                <w:lang w:val="uk-UA"/>
              </w:rPr>
              <w:lastRenderedPageBreak/>
              <w:t>м</w:t>
            </w:r>
            <w:r>
              <w:rPr>
                <w:rFonts w:eastAsia="Times New Roman"/>
                <w:b/>
                <w:color w:val="000000"/>
              </w:rPr>
              <w:t>i</w:t>
            </w:r>
            <w:r>
              <w:rPr>
                <w:rFonts w:eastAsia="Times New Roman"/>
                <w:b/>
                <w:color w:val="000000"/>
                <w:lang w:val="uk-UA"/>
              </w:rPr>
              <w:t>ж ем</w:t>
            </w:r>
            <w:r>
              <w:rPr>
                <w:rFonts w:eastAsia="Times New Roman"/>
                <w:b/>
                <w:color w:val="000000"/>
              </w:rPr>
              <w:t>i</w:t>
            </w:r>
            <w:r>
              <w:rPr>
                <w:rFonts w:eastAsia="Times New Roman"/>
                <w:b/>
                <w:color w:val="000000"/>
                <w:lang w:val="uk-UA"/>
              </w:rPr>
              <w:t>тентом або його доч</w:t>
            </w:r>
            <w:r>
              <w:rPr>
                <w:rFonts w:eastAsia="Times New Roman"/>
                <w:b/>
                <w:color w:val="000000"/>
              </w:rPr>
              <w:t>i</w:t>
            </w:r>
            <w:r>
              <w:rPr>
                <w:rFonts w:eastAsia="Times New Roman"/>
                <w:b/>
                <w:color w:val="000000"/>
                <w:lang w:val="uk-UA"/>
              </w:rPr>
              <w:t>рн</w:t>
            </w:r>
            <w:r>
              <w:rPr>
                <w:rFonts w:eastAsia="Times New Roman"/>
                <w:b/>
                <w:color w:val="000000"/>
              </w:rPr>
              <w:t>i</w:t>
            </w:r>
            <w:r>
              <w:rPr>
                <w:rFonts w:eastAsia="Times New Roman"/>
                <w:b/>
                <w:color w:val="000000"/>
                <w:lang w:val="uk-UA"/>
              </w:rPr>
              <w:t>ми/залежними п</w:t>
            </w:r>
            <w:r>
              <w:rPr>
                <w:rFonts w:eastAsia="Times New Roman"/>
                <w:b/>
                <w:color w:val="000000"/>
              </w:rPr>
              <w:t>i</w:t>
            </w:r>
            <w:r>
              <w:rPr>
                <w:rFonts w:eastAsia="Times New Roman"/>
                <w:b/>
                <w:color w:val="000000"/>
                <w:lang w:val="uk-UA"/>
              </w:rPr>
              <w:t>дприємствами, в</w:t>
            </w:r>
            <w:r>
              <w:rPr>
                <w:rFonts w:eastAsia="Times New Roman"/>
                <w:b/>
                <w:color w:val="000000"/>
              </w:rPr>
              <w:t>i</w:t>
            </w:r>
            <w:r>
              <w:rPr>
                <w:rFonts w:eastAsia="Times New Roman"/>
                <w:b/>
                <w:color w:val="000000"/>
                <w:lang w:val="uk-UA"/>
              </w:rPr>
              <w:t>докремленими п</w:t>
            </w:r>
            <w:r>
              <w:rPr>
                <w:rFonts w:eastAsia="Times New Roman"/>
                <w:b/>
                <w:color w:val="000000"/>
              </w:rPr>
              <w:t>i</w:t>
            </w:r>
            <w:r>
              <w:rPr>
                <w:rFonts w:eastAsia="Times New Roman"/>
                <w:b/>
                <w:color w:val="000000"/>
                <w:lang w:val="uk-UA"/>
              </w:rPr>
              <w:t>дрозд</w:t>
            </w:r>
            <w:r>
              <w:rPr>
                <w:rFonts w:eastAsia="Times New Roman"/>
                <w:b/>
                <w:color w:val="000000"/>
              </w:rPr>
              <w:t>i</w:t>
            </w:r>
            <w:r>
              <w:rPr>
                <w:rFonts w:eastAsia="Times New Roman"/>
                <w:b/>
                <w:color w:val="000000"/>
                <w:lang w:val="uk-UA"/>
              </w:rPr>
              <w:t xml:space="preserve">лами, з одного боку, </w:t>
            </w:r>
            <w:r>
              <w:rPr>
                <w:rFonts w:eastAsia="Times New Roman"/>
                <w:b/>
                <w:color w:val="000000"/>
              </w:rPr>
              <w:t>i</w:t>
            </w:r>
            <w:r>
              <w:rPr>
                <w:rFonts w:eastAsia="Times New Roman"/>
                <w:b/>
                <w:color w:val="000000"/>
                <w:lang w:val="uk-UA"/>
              </w:rPr>
              <w:t xml:space="preserve"> власниками </w:t>
            </w:r>
            <w:r>
              <w:rPr>
                <w:rFonts w:eastAsia="Times New Roman"/>
                <w:b/>
                <w:color w:val="000000"/>
              </w:rPr>
              <w:t>i</w:t>
            </w:r>
            <w:r>
              <w:rPr>
                <w:rFonts w:eastAsia="Times New Roman"/>
                <w:b/>
                <w:color w:val="000000"/>
                <w:lang w:val="uk-UA"/>
              </w:rPr>
              <w:t>стотної участ</w:t>
            </w:r>
            <w:r>
              <w:rPr>
                <w:rFonts w:eastAsia="Times New Roman"/>
                <w:b/>
                <w:color w:val="000000"/>
              </w:rPr>
              <w:t>i</w:t>
            </w:r>
            <w:r>
              <w:rPr>
                <w:rFonts w:eastAsia="Times New Roman"/>
                <w:b/>
                <w:color w:val="000000"/>
                <w:lang w:val="uk-UA"/>
              </w:rPr>
              <w:t xml:space="preserve">, членами наглядової ради або членами виконавчого органу, з </w:t>
            </w:r>
            <w:r>
              <w:rPr>
                <w:rFonts w:eastAsia="Times New Roman"/>
                <w:b/>
                <w:color w:val="000000"/>
              </w:rPr>
              <w:t>i</w:t>
            </w:r>
            <w:r>
              <w:rPr>
                <w:rFonts w:eastAsia="Times New Roman"/>
                <w:b/>
                <w:color w:val="000000"/>
                <w:lang w:val="uk-UA"/>
              </w:rPr>
              <w:t xml:space="preserve">ншого боку. </w:t>
            </w:r>
            <w:r>
              <w:rPr>
                <w:rFonts w:eastAsia="Times New Roman"/>
                <w:b/>
                <w:color w:val="000000"/>
              </w:rPr>
              <w:t>За цими правочинами зазначаються: дата, сторони правочину, його змiст, сума, пiдстава укладання та методика цiноутворення, застосована емiтентом для визначення суми правочину та за необхiдностi iнша iнформацiя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lastRenderedPageBreak/>
              <w:t>Вс</w:t>
            </w:r>
            <w:r>
              <w:rPr>
                <w:rFonts w:eastAsia="Times New Roman"/>
                <w:color w:val="000000"/>
              </w:rPr>
              <w:t>i</w:t>
            </w:r>
            <w:r>
              <w:rPr>
                <w:rFonts w:eastAsia="Times New Roman"/>
                <w:color w:val="000000"/>
                <w:lang w:val="uk-UA"/>
              </w:rPr>
              <w:t xml:space="preserve"> правочини, у раз</w:t>
            </w:r>
            <w:r>
              <w:rPr>
                <w:rFonts w:eastAsia="Times New Roman"/>
                <w:color w:val="000000"/>
              </w:rPr>
              <w:t>i</w:t>
            </w:r>
            <w:r>
              <w:rPr>
                <w:rFonts w:eastAsia="Times New Roman"/>
                <w:color w:val="000000"/>
                <w:lang w:val="uk-UA"/>
              </w:rPr>
              <w:t xml:space="preserve"> їх укладення з власниками </w:t>
            </w:r>
            <w:r>
              <w:rPr>
                <w:rFonts w:eastAsia="Times New Roman"/>
                <w:color w:val="000000"/>
              </w:rPr>
              <w:t>i</w:t>
            </w:r>
            <w:r>
              <w:rPr>
                <w:rFonts w:eastAsia="Times New Roman"/>
                <w:color w:val="000000"/>
                <w:lang w:val="uk-UA"/>
              </w:rPr>
              <w:t>стотної участ</w:t>
            </w:r>
            <w:r>
              <w:rPr>
                <w:rFonts w:eastAsia="Times New Roman"/>
                <w:color w:val="000000"/>
              </w:rPr>
              <w:t>i</w:t>
            </w:r>
            <w:r>
              <w:rPr>
                <w:rFonts w:eastAsia="Times New Roman"/>
                <w:color w:val="000000"/>
                <w:lang w:val="uk-UA"/>
              </w:rPr>
              <w:t>, членами Наглядової ради або членами Правл</w:t>
            </w:r>
            <w:r>
              <w:rPr>
                <w:rFonts w:eastAsia="Times New Roman"/>
                <w:color w:val="000000"/>
              </w:rPr>
              <w:t>i</w:t>
            </w:r>
            <w:r>
              <w:rPr>
                <w:rFonts w:eastAsia="Times New Roman"/>
                <w:color w:val="000000"/>
                <w:lang w:val="uk-UA"/>
              </w:rPr>
              <w:t>ння,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дають вимогам банк</w:t>
            </w:r>
            <w:r>
              <w:rPr>
                <w:rFonts w:eastAsia="Times New Roman"/>
                <w:color w:val="000000"/>
              </w:rPr>
              <w:t>i</w:t>
            </w:r>
            <w:r>
              <w:rPr>
                <w:rFonts w:eastAsia="Times New Roman"/>
                <w:color w:val="000000"/>
                <w:lang w:val="uk-UA"/>
              </w:rPr>
              <w:t xml:space="preserve">вського законодавства щодо угод з </w:t>
            </w:r>
            <w:r>
              <w:rPr>
                <w:rFonts w:eastAsia="Times New Roman"/>
                <w:color w:val="000000"/>
              </w:rPr>
              <w:t>i</w:t>
            </w:r>
            <w:r>
              <w:rPr>
                <w:rFonts w:eastAsia="Times New Roman"/>
                <w:color w:val="000000"/>
                <w:lang w:val="uk-UA"/>
              </w:rPr>
              <w:t>нсайдерами Банку (Постанова НБУ №368 в</w:t>
            </w:r>
            <w:r>
              <w:rPr>
                <w:rFonts w:eastAsia="Times New Roman"/>
                <w:color w:val="000000"/>
              </w:rPr>
              <w:t>i</w:t>
            </w:r>
            <w:r>
              <w:rPr>
                <w:rFonts w:eastAsia="Times New Roman"/>
                <w:color w:val="000000"/>
                <w:lang w:val="uk-UA"/>
              </w:rPr>
              <w:t xml:space="preserve">д 28.08.2001р.). </w:t>
            </w:r>
          </w:p>
          <w:p>
            <w:pPr>
              <w:ind w:firstLine="709"/>
              <w:jc w:val="both"/>
              <w:rPr>
                <w:rFonts w:eastAsia="Times New Roman"/>
                <w:color w:val="000000"/>
                <w:lang w:val="uk-UA"/>
              </w:rPr>
            </w:pPr>
            <w:r>
              <w:rPr>
                <w:rFonts w:eastAsia="Times New Roman"/>
                <w:color w:val="000000"/>
                <w:lang w:val="uk-UA"/>
              </w:rPr>
              <w:t>1. Протягом 2013 року управл</w:t>
            </w:r>
            <w:r>
              <w:rPr>
                <w:rFonts w:eastAsia="Times New Roman"/>
                <w:color w:val="000000"/>
              </w:rPr>
              <w:t>i</w:t>
            </w:r>
            <w:r>
              <w:rPr>
                <w:rFonts w:eastAsia="Times New Roman"/>
                <w:color w:val="000000"/>
                <w:lang w:val="uk-UA"/>
              </w:rPr>
              <w:t xml:space="preserve">нням </w:t>
            </w:r>
            <w:r>
              <w:rPr>
                <w:rFonts w:eastAsia="Times New Roman"/>
                <w:color w:val="000000"/>
              </w:rPr>
              <w:t>i</w:t>
            </w:r>
            <w:r>
              <w:rPr>
                <w:rFonts w:eastAsia="Times New Roman"/>
                <w:color w:val="000000"/>
                <w:lang w:val="uk-UA"/>
              </w:rPr>
              <w:t>ндив</w:t>
            </w:r>
            <w:r>
              <w:rPr>
                <w:rFonts w:eastAsia="Times New Roman"/>
                <w:color w:val="000000"/>
              </w:rPr>
              <w:t>i</w:t>
            </w:r>
            <w:r>
              <w:rPr>
                <w:rFonts w:eastAsia="Times New Roman"/>
                <w:color w:val="000000"/>
                <w:lang w:val="uk-UA"/>
              </w:rPr>
              <w:t xml:space="preserve">дуального </w:t>
            </w:r>
            <w:r>
              <w:rPr>
                <w:rFonts w:eastAsia="Times New Roman"/>
                <w:color w:val="000000"/>
              </w:rPr>
              <w:t>VIP</w:t>
            </w:r>
            <w:r>
              <w:rPr>
                <w:rFonts w:eastAsia="Times New Roman"/>
                <w:color w:val="000000"/>
                <w:lang w:val="uk-UA"/>
              </w:rPr>
              <w:t>-банк</w:t>
            </w:r>
            <w:r>
              <w:rPr>
                <w:rFonts w:eastAsia="Times New Roman"/>
                <w:color w:val="000000"/>
              </w:rPr>
              <w:t>i</w:t>
            </w:r>
            <w:r>
              <w:rPr>
                <w:rFonts w:eastAsia="Times New Roman"/>
                <w:color w:val="000000"/>
                <w:lang w:val="uk-UA"/>
              </w:rPr>
              <w:t>нгу департаменту роздр</w:t>
            </w:r>
            <w:r>
              <w:rPr>
                <w:rFonts w:eastAsia="Times New Roman"/>
                <w:color w:val="000000"/>
              </w:rPr>
              <w:t>i</w:t>
            </w:r>
            <w:r>
              <w:rPr>
                <w:rFonts w:eastAsia="Times New Roman"/>
                <w:color w:val="000000"/>
                <w:lang w:val="uk-UA"/>
              </w:rPr>
              <w:t>бного банк</w:t>
            </w:r>
            <w:r>
              <w:rPr>
                <w:rFonts w:eastAsia="Times New Roman"/>
                <w:color w:val="000000"/>
              </w:rPr>
              <w:t>i</w:t>
            </w:r>
            <w:r>
              <w:rPr>
                <w:rFonts w:eastAsia="Times New Roman"/>
                <w:color w:val="000000"/>
                <w:lang w:val="uk-UA"/>
              </w:rPr>
              <w:t>нгу АБ «Укргазбанк» проведено наступн</w:t>
            </w:r>
            <w:r>
              <w:rPr>
                <w:rFonts w:eastAsia="Times New Roman"/>
                <w:color w:val="000000"/>
              </w:rPr>
              <w:t>i</w:t>
            </w:r>
            <w:r>
              <w:rPr>
                <w:rFonts w:eastAsia="Times New Roman"/>
                <w:color w:val="000000"/>
                <w:lang w:val="uk-UA"/>
              </w:rPr>
              <w:t xml:space="preserve"> правочини: </w:t>
            </w:r>
          </w:p>
          <w:p>
            <w:pPr>
              <w:ind w:firstLine="709"/>
              <w:jc w:val="both"/>
              <w:rPr>
                <w:rFonts w:eastAsia="Times New Roman"/>
                <w:color w:val="000000"/>
                <w:lang w:val="uk-UA"/>
              </w:rPr>
            </w:pPr>
            <w:r>
              <w:rPr>
                <w:rFonts w:eastAsia="Times New Roman"/>
                <w:color w:val="000000"/>
                <w:lang w:val="uk-UA"/>
              </w:rPr>
              <w:t>- з членами Наглядової ради та виконавчого органу Ем</w:t>
            </w:r>
            <w:r>
              <w:rPr>
                <w:rFonts w:eastAsia="Times New Roman"/>
                <w:color w:val="000000"/>
              </w:rPr>
              <w:t>i</w:t>
            </w:r>
            <w:r>
              <w:rPr>
                <w:rFonts w:eastAsia="Times New Roman"/>
                <w:color w:val="000000"/>
                <w:lang w:val="uk-UA"/>
              </w:rPr>
              <w:t>тента:</w:t>
            </w:r>
          </w:p>
          <w:p>
            <w:pPr>
              <w:ind w:firstLine="709"/>
              <w:jc w:val="both"/>
              <w:rPr>
                <w:rFonts w:eastAsia="Times New Roman"/>
                <w:color w:val="000000"/>
                <w:lang w:val="uk-UA"/>
              </w:rPr>
            </w:pPr>
            <w:r>
              <w:rPr>
                <w:rFonts w:eastAsia="Times New Roman"/>
                <w:color w:val="000000"/>
                <w:lang w:val="uk-UA"/>
              </w:rPr>
              <w:t xml:space="preserve">1. </w:t>
            </w:r>
            <w:r>
              <w:rPr>
                <w:rFonts w:eastAsia="Times New Roman"/>
                <w:color w:val="000000"/>
              </w:rPr>
              <w:t>Поточнi рахунки фiзичних осiб – 1 договорiв;</w:t>
            </w:r>
          </w:p>
          <w:p>
            <w:pPr>
              <w:ind w:firstLine="709"/>
              <w:jc w:val="both"/>
              <w:rPr>
                <w:rFonts w:eastAsia="Times New Roman"/>
                <w:color w:val="000000"/>
                <w:lang w:val="uk-UA"/>
              </w:rPr>
            </w:pPr>
            <w:r>
              <w:rPr>
                <w:rFonts w:eastAsia="Times New Roman"/>
                <w:color w:val="000000"/>
              </w:rPr>
              <w:t>2. Короткостроковi вклади фiзичних осiб – 23 договорiв;</w:t>
            </w:r>
          </w:p>
          <w:p>
            <w:pPr>
              <w:ind w:firstLine="709"/>
              <w:jc w:val="both"/>
              <w:rPr>
                <w:rFonts w:eastAsia="Times New Roman"/>
                <w:color w:val="000000"/>
                <w:lang w:val="uk-UA"/>
              </w:rPr>
            </w:pPr>
            <w:r>
              <w:rPr>
                <w:rFonts w:eastAsia="Times New Roman"/>
                <w:color w:val="000000"/>
              </w:rPr>
              <w:t>3.Довгостроковi вклади фiзичних осiб – 8 договорiв</w:t>
            </w:r>
            <w:r>
              <w:rPr>
                <w:rFonts w:eastAsia="Times New Roman"/>
                <w:color w:val="000000"/>
                <w:lang w:val="uk-UA"/>
              </w:rPr>
              <w:t>;</w:t>
            </w:r>
          </w:p>
          <w:p>
            <w:pPr>
              <w:ind w:firstLine="709"/>
              <w:jc w:val="both"/>
              <w:rPr>
                <w:rFonts w:eastAsia="Times New Roman"/>
                <w:color w:val="000000"/>
                <w:lang w:val="uk-UA"/>
              </w:rPr>
            </w:pPr>
            <w:r>
              <w:rPr>
                <w:rFonts w:eastAsia="Times New Roman"/>
                <w:color w:val="000000"/>
              </w:rPr>
              <w:t>4. Рахунки фiзичних осiб з використанням платiжних карток по тарифному плану «Економ"(депозити та МСЛ) – 2 договори .</w:t>
            </w:r>
          </w:p>
          <w:p>
            <w:pPr>
              <w:ind w:firstLine="709"/>
              <w:jc w:val="both"/>
              <w:rPr>
                <w:rFonts w:eastAsia="Times New Roman"/>
                <w:color w:val="000000"/>
                <w:lang w:val="uk-UA"/>
              </w:rPr>
            </w:pPr>
            <w:r>
              <w:rPr>
                <w:rFonts w:eastAsia="Times New Roman"/>
                <w:color w:val="000000"/>
              </w:rPr>
              <w:t>- з афiлiйованими особами вiдносно членiв Наглядової ради та виконавчого органу Емiтента:</w:t>
            </w:r>
          </w:p>
          <w:p>
            <w:pPr>
              <w:ind w:firstLine="709"/>
              <w:jc w:val="both"/>
              <w:rPr>
                <w:rFonts w:eastAsia="Times New Roman"/>
                <w:color w:val="000000"/>
                <w:lang w:val="uk-UA"/>
              </w:rPr>
            </w:pPr>
            <w:r>
              <w:rPr>
                <w:rFonts w:eastAsia="Times New Roman"/>
                <w:color w:val="000000"/>
              </w:rPr>
              <w:t>1. Поточнi рахунки фiзичних осiб – 0 договорiв;</w:t>
            </w:r>
          </w:p>
          <w:p>
            <w:pPr>
              <w:ind w:firstLine="709"/>
              <w:jc w:val="both"/>
              <w:rPr>
                <w:rFonts w:eastAsia="Times New Roman"/>
                <w:color w:val="000000"/>
                <w:lang w:val="uk-UA"/>
              </w:rPr>
            </w:pPr>
            <w:r>
              <w:rPr>
                <w:rFonts w:eastAsia="Times New Roman"/>
                <w:color w:val="000000"/>
              </w:rPr>
              <w:t>2. Короткостроковi вклади фiзичних осiб – 4 договори;</w:t>
            </w:r>
          </w:p>
          <w:p>
            <w:pPr>
              <w:ind w:firstLine="709"/>
              <w:jc w:val="both"/>
              <w:rPr>
                <w:rFonts w:eastAsia="Times New Roman"/>
                <w:color w:val="000000"/>
                <w:lang w:val="uk-UA"/>
              </w:rPr>
            </w:pPr>
            <w:r>
              <w:rPr>
                <w:rFonts w:eastAsia="Times New Roman"/>
                <w:color w:val="000000"/>
              </w:rPr>
              <w:t>3. Довгостроковi вклади фiзичних осiб – 0 договорiв</w:t>
            </w:r>
            <w:r>
              <w:rPr>
                <w:rFonts w:eastAsia="Times New Roman"/>
                <w:color w:val="000000"/>
                <w:lang w:val="uk-UA"/>
              </w:rPr>
              <w:t>;</w:t>
            </w:r>
          </w:p>
          <w:p>
            <w:pPr>
              <w:ind w:firstLine="709"/>
              <w:jc w:val="both"/>
              <w:rPr>
                <w:rFonts w:eastAsia="Times New Roman"/>
                <w:color w:val="000000"/>
                <w:lang w:val="uk-UA"/>
              </w:rPr>
            </w:pPr>
            <w:r>
              <w:rPr>
                <w:rFonts w:eastAsia="Times New Roman"/>
                <w:color w:val="000000"/>
              </w:rPr>
              <w:t>4. Рахунки фiзичних осiб з використанням платiжних карток-5 договорiв, з них по тарифному плану:</w:t>
            </w:r>
          </w:p>
          <w:p>
            <w:pPr>
              <w:ind w:firstLine="709"/>
              <w:jc w:val="both"/>
              <w:rPr>
                <w:rFonts w:eastAsia="Times New Roman"/>
                <w:color w:val="000000"/>
                <w:lang w:val="uk-UA"/>
              </w:rPr>
            </w:pPr>
            <w:r>
              <w:rPr>
                <w:rFonts w:eastAsia="Times New Roman"/>
                <w:color w:val="000000"/>
              </w:rPr>
              <w:t>"Pro-запас" – 2 договори ;</w:t>
            </w:r>
          </w:p>
          <w:p>
            <w:pPr>
              <w:ind w:firstLine="709"/>
              <w:jc w:val="both"/>
              <w:rPr>
                <w:rFonts w:eastAsia="Times New Roman"/>
                <w:color w:val="000000"/>
                <w:lang w:val="uk-UA"/>
              </w:rPr>
            </w:pPr>
            <w:r>
              <w:rPr>
                <w:rFonts w:eastAsia="Times New Roman"/>
                <w:color w:val="000000"/>
              </w:rPr>
              <w:t>Стандартний роздрiбний – 1 договiр;</w:t>
            </w:r>
          </w:p>
          <w:p>
            <w:pPr>
              <w:ind w:firstLine="709"/>
              <w:jc w:val="both"/>
              <w:rPr>
                <w:rFonts w:eastAsia="Times New Roman"/>
                <w:color w:val="000000"/>
                <w:lang w:val="uk-UA"/>
              </w:rPr>
            </w:pPr>
            <w:r>
              <w:rPr>
                <w:rFonts w:eastAsia="Times New Roman"/>
                <w:color w:val="000000"/>
              </w:rPr>
              <w:t>Ф.О._UAH_"Економ"(пенсiя) – 2 договори.</w:t>
            </w:r>
          </w:p>
          <w:p>
            <w:pPr>
              <w:ind w:firstLine="709"/>
              <w:jc w:val="both"/>
              <w:rPr>
                <w:rFonts w:eastAsia="Times New Roman"/>
                <w:color w:val="000000"/>
                <w:lang w:val="uk-UA"/>
              </w:rPr>
            </w:pPr>
          </w:p>
          <w:p>
            <w:pPr>
              <w:ind w:firstLine="709"/>
              <w:jc w:val="both"/>
              <w:rPr>
                <w:rFonts w:eastAsia="Times New Roman"/>
                <w:color w:val="000000"/>
                <w:lang w:val="uk-UA"/>
              </w:rPr>
            </w:pPr>
            <w:r>
              <w:rPr>
                <w:rFonts w:eastAsia="Times New Roman"/>
                <w:color w:val="000000"/>
              </w:rPr>
              <w:t xml:space="preserve">Операцiї з власником iстотної участi (Держава Україна в особi Мiнiстерства фiнансiв України) представлена наступним чином: </w:t>
            </w:r>
          </w:p>
          <w:p>
            <w:pPr>
              <w:ind w:firstLine="709"/>
              <w:jc w:val="both"/>
              <w:rPr>
                <w:rFonts w:eastAsia="Times New Roman"/>
                <w:color w:val="000000"/>
                <w:lang w:val="uk-UA"/>
              </w:rPr>
            </w:pPr>
            <w:r>
              <w:rPr>
                <w:rFonts w:eastAsia="Times New Roman"/>
                <w:color w:val="000000"/>
              </w:rPr>
              <w:t xml:space="preserve">- протягом 2013 року Мiнiстерство фiнансiв України сплатило купонного доходу за цiнними паперами у сумi 304 819 713,33 грн. </w:t>
            </w:r>
          </w:p>
          <w:p>
            <w:pPr>
              <w:ind w:firstLine="709"/>
              <w:jc w:val="both"/>
              <w:rPr>
                <w:rFonts w:eastAsia="Times New Roman"/>
                <w:color w:val="000000"/>
              </w:rPr>
            </w:pPr>
            <w:r>
              <w:rPr>
                <w:rFonts w:eastAsia="Times New Roman"/>
                <w:color w:val="000000"/>
              </w:rPr>
              <w:t xml:space="preserve">- протягом 2013 року Мiнiстерство фiнансiв України здiйснило часткове або повне погашення цiнних паперiв у сумi 298 408 206,00 грн. </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lang w:val="uk-UA"/>
              </w:rPr>
            </w:pPr>
            <w:r>
              <w:rPr>
                <w:rFonts w:eastAsia="Times New Roman"/>
                <w:b/>
                <w:bCs/>
                <w:color w:val="000000"/>
                <w:lang w:val="uk-UA"/>
              </w:rPr>
              <w:t>Інформація про основні засоби емiтента, включаючи об'єкти оренди та будь-якi значнi правочини емiтента щодо них; виробничi потужностi та ступiнь використання обладнання; спосiб утримання активiв, мiсцезнаходження основних засобiв. Крiм того, необхiдно описати екологiчнi питання, що можуть позначитися на використаннi активiв пiдприємства, плани капiтального будiвництва, розширення або удосконалення основних засобiв, характер та причини таких планiв, суми видаткiв, у тому числi вже зроблених, опис методу фiнансування, прогнознi дати початку та закiнчення дiяльностi та очiкуване зростання виробничих потужностей пiсля її завершення</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tcPr>
          <w:p>
            <w:pPr>
              <w:ind w:firstLine="709"/>
              <w:jc w:val="both"/>
              <w:rPr>
                <w:rFonts w:eastAsia="Times New Roman"/>
              </w:rPr>
            </w:pPr>
            <w:r>
              <w:rPr>
                <w:rFonts w:eastAsia="Times New Roman"/>
              </w:rPr>
              <w:t xml:space="preserve">До основних засобiв Банку належать основнi засоби виробничого призначення: </w:t>
            </w:r>
          </w:p>
          <w:p>
            <w:pPr>
              <w:ind w:firstLine="709"/>
              <w:jc w:val="both"/>
              <w:rPr>
                <w:rFonts w:eastAsia="Times New Roman"/>
              </w:rPr>
            </w:pPr>
            <w:r>
              <w:rPr>
                <w:rFonts w:eastAsia="Times New Roman"/>
              </w:rPr>
              <w:t xml:space="preserve">- земельні ділянки; </w:t>
            </w:r>
          </w:p>
          <w:p>
            <w:pPr>
              <w:ind w:firstLine="709"/>
              <w:jc w:val="both"/>
              <w:rPr>
                <w:rFonts w:eastAsia="Times New Roman"/>
              </w:rPr>
            </w:pPr>
            <w:r>
              <w:rPr>
                <w:rFonts w:eastAsia="Times New Roman"/>
              </w:rPr>
              <w:t xml:space="preserve">- будинки, споруди та передавальні пристрої; </w:t>
            </w:r>
          </w:p>
          <w:p>
            <w:pPr>
              <w:ind w:firstLine="709"/>
              <w:jc w:val="both"/>
              <w:rPr>
                <w:rFonts w:eastAsia="Times New Roman"/>
              </w:rPr>
            </w:pPr>
            <w:r>
              <w:rPr>
                <w:rFonts w:eastAsia="Times New Roman"/>
              </w:rPr>
              <w:t xml:space="preserve">- меблі та обладнання; </w:t>
            </w:r>
          </w:p>
          <w:p>
            <w:pPr>
              <w:ind w:firstLine="709"/>
              <w:jc w:val="both"/>
              <w:rPr>
                <w:rFonts w:eastAsia="Times New Roman"/>
              </w:rPr>
            </w:pPr>
            <w:r>
              <w:rPr>
                <w:rFonts w:eastAsia="Times New Roman"/>
              </w:rPr>
              <w:t xml:space="preserve">- транспортнi засоби; </w:t>
            </w:r>
          </w:p>
          <w:p>
            <w:pPr>
              <w:ind w:firstLine="709"/>
              <w:jc w:val="both"/>
              <w:rPr>
                <w:rFonts w:eastAsia="Times New Roman"/>
              </w:rPr>
            </w:pPr>
            <w:r>
              <w:rPr>
                <w:rFonts w:eastAsia="Times New Roman"/>
              </w:rPr>
              <w:t xml:space="preserve">- інструменти, прилади, інвентар (меблі); </w:t>
            </w:r>
          </w:p>
          <w:p>
            <w:pPr>
              <w:ind w:firstLine="709"/>
              <w:jc w:val="both"/>
              <w:rPr>
                <w:rFonts w:eastAsia="Times New Roman"/>
              </w:rPr>
            </w:pPr>
            <w:r>
              <w:rPr>
                <w:rFonts w:eastAsia="Times New Roman"/>
              </w:rPr>
              <w:t xml:space="preserve">- інші основні засоби. </w:t>
            </w:r>
          </w:p>
          <w:p>
            <w:pPr>
              <w:ind w:firstLine="709"/>
              <w:jc w:val="both"/>
              <w:rPr>
                <w:rFonts w:eastAsia="Times New Roman"/>
              </w:rPr>
            </w:pPr>
            <w:r>
              <w:rPr>
                <w:rFonts w:eastAsia="Times New Roman"/>
              </w:rPr>
              <w:t xml:space="preserve">Основні засоби невиробничого призначення відсутні. </w:t>
            </w:r>
          </w:p>
          <w:p>
            <w:pPr>
              <w:ind w:firstLine="709"/>
              <w:jc w:val="both"/>
              <w:rPr>
                <w:rFonts w:eastAsia="Times New Roman"/>
              </w:rPr>
            </w:pPr>
            <w:r>
              <w:rPr>
                <w:rFonts w:eastAsia="Times New Roman"/>
              </w:rPr>
              <w:t xml:space="preserve">Основні засоби поділяються на власні та орендовані основні засоби. </w:t>
            </w:r>
          </w:p>
          <w:p>
            <w:pPr>
              <w:ind w:firstLine="709"/>
              <w:jc w:val="both"/>
              <w:rPr>
                <w:rFonts w:eastAsia="Times New Roman"/>
              </w:rPr>
            </w:pPr>
            <w:r>
              <w:rPr>
                <w:rFonts w:eastAsia="Times New Roman"/>
              </w:rPr>
              <w:t>Первісно основні засоби та нематеріальні активи оцінюються за собівартістю.</w:t>
            </w:r>
          </w:p>
          <w:p>
            <w:pPr>
              <w:ind w:firstLine="709"/>
              <w:jc w:val="both"/>
              <w:rPr>
                <w:rFonts w:eastAsia="Times New Roman"/>
              </w:rPr>
            </w:pPr>
            <w:r>
              <w:rPr>
                <w:rFonts w:eastAsia="Times New Roman"/>
              </w:rPr>
              <w:t xml:space="preserve">Після первісного визнання об'єкта необоротних матеріальних активів як активу його </w:t>
            </w:r>
            <w:r>
              <w:rPr>
                <w:rFonts w:eastAsia="Times New Roman"/>
              </w:rPr>
              <w:lastRenderedPageBreak/>
              <w:t>подальший облік здійснюється:</w:t>
            </w:r>
          </w:p>
          <w:p>
            <w:pPr>
              <w:ind w:firstLine="709"/>
              <w:jc w:val="both"/>
              <w:rPr>
                <w:rFonts w:eastAsia="Times New Roman"/>
              </w:rPr>
            </w:pPr>
            <w:r>
              <w:rPr>
                <w:rFonts w:eastAsia="Times New Roman"/>
              </w:rPr>
              <w:t xml:space="preserve">- за первісною вартістю (собівартістю) з вирахуванням накопиченої амортизації та накопичених збитків від зменшення корисності для об’єктів всіх груп необоротних активів за винятком груп “Земельні ділянки” та “Будинки, споруди та передавальні пристрої”; </w:t>
            </w:r>
          </w:p>
          <w:p>
            <w:pPr>
              <w:ind w:firstLine="709"/>
              <w:jc w:val="both"/>
              <w:rPr>
                <w:rFonts w:eastAsia="Times New Roman"/>
              </w:rPr>
            </w:pPr>
            <w:r>
              <w:rPr>
                <w:rFonts w:eastAsia="Times New Roman"/>
              </w:rPr>
              <w:t>- за переоціненою вартістю, яка є його справедливою вартістю на дату переоцінки з вирахуванням накопиченої амортизації та накопичених збитків від зменшення корисності для об’єктів груп “Земельні ділянки” та “Будинки, споруди та передавальні пристрої”.</w:t>
            </w:r>
          </w:p>
          <w:p>
            <w:pPr>
              <w:ind w:firstLine="709"/>
              <w:jc w:val="both"/>
              <w:rPr>
                <w:rFonts w:eastAsia="Times New Roman"/>
              </w:rPr>
            </w:pPr>
            <w:r>
              <w:rPr>
                <w:rFonts w:eastAsia="Times New Roman"/>
              </w:rPr>
              <w:t>Амортизація основних засобів нараховується щомісяця за прямолінійним методом, виходячи з норм їх корисного використання, які встановлені Положенням з бухгалтерського обліку необоротних активів АБ “Укргазбанк”, затвердженого протоколом Правління № 42 від 15.12.2009р. (зі змінами).</w:t>
            </w:r>
          </w:p>
          <w:p>
            <w:pPr>
              <w:ind w:firstLine="709"/>
              <w:jc w:val="both"/>
              <w:rPr>
                <w:rFonts w:eastAsia="Times New Roman"/>
              </w:rPr>
            </w:pPr>
            <w:r>
              <w:rPr>
                <w:rFonts w:eastAsia="Times New Roman"/>
              </w:rPr>
              <w:t>Термiни та умови користування основними засобами (за основними групами):</w:t>
            </w:r>
          </w:p>
          <w:p>
            <w:pPr>
              <w:ind w:firstLine="709"/>
              <w:jc w:val="both"/>
              <w:rPr>
                <w:rFonts w:eastAsia="Times New Roman"/>
              </w:rPr>
            </w:pPr>
            <w:r>
              <w:rPr>
                <w:rFonts w:eastAsia="Times New Roman"/>
              </w:rPr>
              <w:t xml:space="preserve">1) будiвлi та споруди: власні - до 50 рокiв, орендованi - вiдповiдно умов договорiв оренди; </w:t>
            </w:r>
          </w:p>
          <w:p>
            <w:pPr>
              <w:ind w:firstLine="709"/>
              <w:jc w:val="both"/>
              <w:rPr>
                <w:rFonts w:eastAsia="Times New Roman"/>
              </w:rPr>
            </w:pPr>
            <w:r>
              <w:rPr>
                <w:rFonts w:eastAsia="Times New Roman"/>
              </w:rPr>
              <w:t>2) машини та обладнання: власнi - до 7 рокiв, орендованi - вiдповiдно умов договорiв оренди;</w:t>
            </w:r>
          </w:p>
          <w:p>
            <w:pPr>
              <w:ind w:firstLine="709"/>
              <w:jc w:val="both"/>
              <w:rPr>
                <w:rFonts w:eastAsia="Times New Roman"/>
              </w:rPr>
            </w:pPr>
            <w:r>
              <w:rPr>
                <w:rFonts w:eastAsia="Times New Roman"/>
              </w:rPr>
              <w:t>3) транспортнi засоби: власнi - до 5 рокiв, орендованi - вiдповiдно умов договорiв оренди;</w:t>
            </w:r>
          </w:p>
          <w:p>
            <w:pPr>
              <w:ind w:firstLine="709"/>
              <w:jc w:val="both"/>
              <w:rPr>
                <w:rFonts w:eastAsia="Times New Roman"/>
              </w:rPr>
            </w:pPr>
            <w:r>
              <w:rPr>
                <w:rFonts w:eastAsia="Times New Roman"/>
              </w:rPr>
              <w:t>4) iншi: власнi- до 10 рокiв, орендованi - вiдповiдно умов договорiв оренди.</w:t>
            </w:r>
          </w:p>
          <w:p>
            <w:pPr>
              <w:ind w:firstLine="709"/>
              <w:jc w:val="both"/>
              <w:rPr>
                <w:rFonts w:eastAsia="Times New Roman"/>
              </w:rPr>
            </w:pPr>
            <w:r>
              <w:rPr>
                <w:rFonts w:eastAsia="Times New Roman"/>
              </w:rPr>
              <w:t>Рівень зносу основних засобiв на кінець 2013 року:</w:t>
            </w:r>
          </w:p>
          <w:p>
            <w:pPr>
              <w:ind w:firstLine="709"/>
              <w:jc w:val="both"/>
              <w:rPr>
                <w:rFonts w:eastAsia="Times New Roman"/>
              </w:rPr>
            </w:pPr>
            <w:r>
              <w:rPr>
                <w:rFonts w:eastAsia="Times New Roman"/>
              </w:rPr>
              <w:t>- земельні ділянки – 0 %;</w:t>
            </w:r>
          </w:p>
          <w:p>
            <w:pPr>
              <w:ind w:firstLine="709"/>
              <w:jc w:val="both"/>
              <w:rPr>
                <w:rFonts w:eastAsia="Times New Roman"/>
              </w:rPr>
            </w:pPr>
            <w:r>
              <w:rPr>
                <w:rFonts w:eastAsia="Times New Roman"/>
              </w:rPr>
              <w:t>- будинки, споруди та передавальні пристрої – 2,65 %;</w:t>
            </w:r>
          </w:p>
          <w:p>
            <w:pPr>
              <w:ind w:firstLine="709"/>
              <w:jc w:val="both"/>
              <w:rPr>
                <w:rFonts w:eastAsia="Times New Roman"/>
              </w:rPr>
            </w:pPr>
            <w:r>
              <w:rPr>
                <w:rFonts w:eastAsia="Times New Roman"/>
              </w:rPr>
              <w:t>- машини та обладнання – 8,38 %;</w:t>
            </w:r>
          </w:p>
          <w:p>
            <w:pPr>
              <w:ind w:firstLine="709"/>
              <w:jc w:val="both"/>
              <w:rPr>
                <w:rFonts w:eastAsia="Times New Roman"/>
              </w:rPr>
            </w:pPr>
            <w:r>
              <w:rPr>
                <w:rFonts w:eastAsia="Times New Roman"/>
              </w:rPr>
              <w:t>- транспортнi засоби – 41,08 %;</w:t>
            </w:r>
          </w:p>
          <w:p>
            <w:pPr>
              <w:ind w:firstLine="709"/>
              <w:jc w:val="both"/>
              <w:rPr>
                <w:rFonts w:eastAsia="Times New Roman"/>
              </w:rPr>
            </w:pPr>
            <w:r>
              <w:rPr>
                <w:rFonts w:eastAsia="Times New Roman"/>
              </w:rPr>
              <w:t>- інструменти, прилади, інвентар (меблі) – 0,31 %;</w:t>
            </w:r>
          </w:p>
          <w:p>
            <w:pPr>
              <w:ind w:firstLine="709"/>
              <w:jc w:val="both"/>
              <w:rPr>
                <w:rFonts w:eastAsia="Times New Roman"/>
              </w:rPr>
            </w:pPr>
            <w:r>
              <w:rPr>
                <w:rFonts w:eastAsia="Times New Roman"/>
              </w:rPr>
              <w:t>- інші основні засоби – 0,13 %.</w:t>
            </w:r>
          </w:p>
          <w:p>
            <w:pPr>
              <w:ind w:firstLine="709"/>
              <w:jc w:val="both"/>
              <w:rPr>
                <w:rFonts w:eastAsia="Times New Roman"/>
              </w:rPr>
            </w:pPr>
            <w:r>
              <w:rPr>
                <w:rFonts w:eastAsia="Times New Roman"/>
              </w:rPr>
              <w:t>Всі основнi засоби використовуються в банкiвськiй дiяльностi в повному обсязi, знаходяться (у виробничих примiщеннях чи поза ними в залежностi вiд категорiї) за адресами Головного офiсу, Кримської республіканської, обласних дирекцiй та безбалансових вiддiлень. Протягом 2013 року змін у структурі основних засобів, методах амортизації та діапазонах строків корисного використання не було.</w:t>
            </w:r>
          </w:p>
          <w:p>
            <w:pPr>
              <w:ind w:firstLine="709"/>
              <w:jc w:val="both"/>
              <w:rPr>
                <w:rFonts w:eastAsia="Times New Roman"/>
                <w:lang w:val="uk-UA"/>
              </w:rPr>
            </w:pPr>
            <w:r>
              <w:rPr>
                <w:rFonts w:eastAsia="Times New Roman"/>
              </w:rPr>
              <w:t>Протягом 2013 року Банком було витрачено коштів на капітальний ремонт основних засобів майже в 5 разів більше (в сумі 3 018 065,23 грн.), ніж в попередньому 2012 році (609 188,30 грн.). Також, протягом 2013 року Банком було витрачено коштів на поточний ремонт основних засобів більш ніж в 2 рази (в сумі 4 936 238,90 грн.), порівняно з попереднім 2012 роком (2 094 832,59 грн.).</w:t>
            </w:r>
          </w:p>
          <w:p>
            <w:pPr>
              <w:ind w:firstLine="709"/>
              <w:jc w:val="both"/>
              <w:rPr>
                <w:color w:val="000000"/>
                <w:lang w:val="uk-UA"/>
              </w:rPr>
            </w:pPr>
            <w:r>
              <w:rPr>
                <w:color w:val="000000"/>
                <w:lang w:val="uk-UA"/>
              </w:rPr>
              <w:t>Протягом 2013 року Банком було витрачено 100 320 тис. грн. на капітальні інвестиції в необоротні активи.</w:t>
            </w:r>
          </w:p>
          <w:p>
            <w:pPr>
              <w:ind w:firstLine="709"/>
              <w:jc w:val="both"/>
              <w:rPr>
                <w:rFonts w:eastAsia="Times New Roman"/>
                <w:lang w:val="uk-UA"/>
              </w:rPr>
            </w:pPr>
            <w:r>
              <w:rPr>
                <w:rFonts w:ascii="Times New Roman CYR" w:hAnsi="Times New Roman CYR" w:cs="Times New Roman CYR"/>
                <w:lang w:val="uk-UA"/>
              </w:rPr>
              <w:t>Банк не має основних засобів, щодо яких за 2013 рік виникли передбачені чинним законодавством обмеження володіння, користування та розпорядження.</w:t>
            </w:r>
          </w:p>
          <w:p>
            <w:pPr>
              <w:ind w:firstLine="709"/>
              <w:jc w:val="both"/>
              <w:rPr>
                <w:rFonts w:eastAsia="Times New Roman"/>
              </w:rPr>
            </w:pPr>
            <w:r>
              <w:rPr>
                <w:rFonts w:eastAsia="Times New Roman"/>
              </w:rPr>
              <w:t>Станом на кінець дня 31 грудня 2013 року на балансі Банку обліковуються земельні ділянки, надані під заставу зобов’язань загальною вартістю 25 094 000,00 грн., будівлі, надані під заставу зобов’язань загальною вартістю 248 165 375,43 грн.</w:t>
            </w:r>
          </w:p>
          <w:p>
            <w:pPr>
              <w:ind w:firstLine="709"/>
              <w:jc w:val="both"/>
              <w:rPr>
                <w:rFonts w:eastAsia="Times New Roman"/>
              </w:rPr>
            </w:pPr>
            <w:r>
              <w:rPr>
                <w:rFonts w:eastAsia="Times New Roman"/>
              </w:rPr>
              <w:t xml:space="preserve">Суми угод укладених в 2013 році на придбання основних засобів, по яким залишились зобов’язання на оплату в 2014 році. </w:t>
            </w:r>
          </w:p>
          <w:p>
            <w:pPr>
              <w:ind w:firstLine="709"/>
              <w:jc w:val="both"/>
              <w:rPr>
                <w:rFonts w:eastAsia="Times New Roman"/>
              </w:rPr>
            </w:pPr>
            <w:r>
              <w:rPr>
                <w:rFonts w:eastAsia="Times New Roman"/>
              </w:rPr>
              <w:t xml:space="preserve">Загальна сума угод складає - 49 297 557,88 грн. </w:t>
            </w:r>
          </w:p>
          <w:p>
            <w:pPr>
              <w:ind w:firstLine="709"/>
              <w:jc w:val="both"/>
              <w:rPr>
                <w:rFonts w:eastAsia="Times New Roman"/>
              </w:rPr>
            </w:pPr>
            <w:r>
              <w:rPr>
                <w:rFonts w:eastAsia="Times New Roman"/>
              </w:rPr>
              <w:t xml:space="preserve">Сума, яка виплачена за угодами в 2013 році - 33 261 249,77 грн. </w:t>
            </w:r>
          </w:p>
          <w:p>
            <w:pPr>
              <w:ind w:firstLine="709"/>
              <w:jc w:val="both"/>
              <w:rPr>
                <w:rFonts w:eastAsia="Times New Roman"/>
                <w:color w:val="000000"/>
              </w:rPr>
            </w:pPr>
            <w:r>
              <w:rPr>
                <w:rFonts w:eastAsia="Times New Roman"/>
              </w:rPr>
              <w:t>Сума, яка підлягає до сплати по угодам в 2014 році - 16 036 308,11 грн.</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r>
              <w:rPr>
                <w:rFonts w:eastAsia="Times New Roman"/>
                <w:b/>
                <w:bCs/>
                <w:color w:val="000000"/>
                <w:lang w:val="uk-UA"/>
              </w:rPr>
              <w:lastRenderedPageBreak/>
              <w:t>Інформація щодо проблем, які впливають на діяльність емітента; ступінь залежності від законодавчих або економічних обмежень</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lang w:val="uk-UA"/>
              </w:rPr>
            </w:pPr>
            <w:r>
              <w:rPr>
                <w:rFonts w:eastAsia="Times New Roman"/>
              </w:rPr>
              <w:t xml:space="preserve">У зв’язку iз постiйним вдосконаленням дiючого в Українi законодавства, шляхом внесення змiн i доповнень до дiючих нормативних актiв та прийняття нових, що регулюють дiяльнiсть юридичних осiб, емiтентiв, та зважаючи на те, що Банк здiйснює свою дiяльнiсть вiдповiдно до вимог чинного законодавства України, Банк має залежнiсть вiд законодавчих обмежень як i всi </w:t>
            </w:r>
            <w:r>
              <w:rPr>
                <w:rFonts w:eastAsia="Times New Roman"/>
              </w:rPr>
              <w:lastRenderedPageBreak/>
              <w:t>iншi юридичнi особи, в тому числi емiтенти цiнних паперiв.</w:t>
            </w:r>
          </w:p>
          <w:p>
            <w:pPr>
              <w:ind w:firstLine="709"/>
              <w:jc w:val="both"/>
              <w:rPr>
                <w:rFonts w:eastAsia="Times New Roman"/>
                <w:color w:val="000000"/>
              </w:rPr>
            </w:pPr>
            <w:r>
              <w:rPr>
                <w:rFonts w:eastAsia="Times New Roman"/>
              </w:rPr>
              <w:t xml:space="preserve">Iстотних проблем, якi критично впливають на дiяльнiсть </w:t>
            </w:r>
            <w:r>
              <w:rPr>
                <w:rFonts w:eastAsia="Times New Roman"/>
                <w:lang w:val="uk-UA"/>
              </w:rPr>
              <w:t>Банку</w:t>
            </w:r>
            <w:r>
              <w:rPr>
                <w:rFonts w:eastAsia="Times New Roman"/>
              </w:rPr>
              <w:t xml:space="preserve"> не має.</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r>
              <w:rPr>
                <w:rFonts w:eastAsia="Times New Roman"/>
                <w:b/>
                <w:bCs/>
                <w:color w:val="000000"/>
                <w:lang w:val="uk-UA"/>
              </w:rPr>
              <w:lastRenderedPageBreak/>
              <w:t>Інформація про факти виплати штрафних санкцій (штраф, пеня, неустойка) і компенсацій за порушення законодавства</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rPr>
                <w:rFonts w:eastAsia="Times New Roman"/>
                <w:lang w:val="uk-UA"/>
              </w:rPr>
            </w:pPr>
            <w:r>
              <w:rPr>
                <w:rFonts w:eastAsia="Times New Roman"/>
              </w:rPr>
              <w:t xml:space="preserve">Протягом 2013 року Банком було оплачено штрафiв на суму 171 905 (сто сiмдесят одна тисяча дев’ятсот п’ять) гривень 10 коп., з яких: </w:t>
            </w:r>
          </w:p>
          <w:p>
            <w:pPr>
              <w:ind w:firstLine="709"/>
              <w:rPr>
                <w:rFonts w:eastAsia="Times New Roman"/>
                <w:lang w:val="uk-UA"/>
              </w:rPr>
            </w:pPr>
            <w:r>
              <w:rPr>
                <w:rFonts w:eastAsia="Times New Roman"/>
                <w:lang w:val="uk-UA"/>
              </w:rPr>
              <w:t xml:space="preserve">- штрафи до державного бюджету та </w:t>
            </w:r>
            <w:r>
              <w:rPr>
                <w:rFonts w:eastAsia="Times New Roman"/>
              </w:rPr>
              <w:t>i</w:t>
            </w:r>
            <w:r>
              <w:rPr>
                <w:rFonts w:eastAsia="Times New Roman"/>
                <w:lang w:val="uk-UA"/>
              </w:rPr>
              <w:t>нших державних фонд</w:t>
            </w:r>
            <w:r>
              <w:rPr>
                <w:rFonts w:eastAsia="Times New Roman"/>
              </w:rPr>
              <w:t>i</w:t>
            </w:r>
            <w:r>
              <w:rPr>
                <w:rFonts w:eastAsia="Times New Roman"/>
                <w:lang w:val="uk-UA"/>
              </w:rPr>
              <w:t xml:space="preserve">в - 126 579,73 грн.; </w:t>
            </w:r>
          </w:p>
          <w:p>
            <w:pPr>
              <w:ind w:firstLine="709"/>
              <w:rPr>
                <w:rFonts w:eastAsia="Times New Roman"/>
                <w:lang w:val="uk-UA"/>
              </w:rPr>
            </w:pPr>
            <w:r>
              <w:rPr>
                <w:rFonts w:eastAsia="Times New Roman"/>
                <w:lang w:val="uk-UA"/>
              </w:rPr>
              <w:t>- штрафи за господарською д</w:t>
            </w:r>
            <w:r>
              <w:rPr>
                <w:rFonts w:eastAsia="Times New Roman"/>
              </w:rPr>
              <w:t>i</w:t>
            </w:r>
            <w:r>
              <w:rPr>
                <w:rFonts w:eastAsia="Times New Roman"/>
                <w:lang w:val="uk-UA"/>
              </w:rPr>
              <w:t>яльн</w:t>
            </w:r>
            <w:r>
              <w:rPr>
                <w:rFonts w:eastAsia="Times New Roman"/>
              </w:rPr>
              <w:t>i</w:t>
            </w:r>
            <w:r>
              <w:rPr>
                <w:rFonts w:eastAsia="Times New Roman"/>
                <w:lang w:val="uk-UA"/>
              </w:rPr>
              <w:t xml:space="preserve">стю банку - 6 523,62 грн.; </w:t>
            </w:r>
          </w:p>
          <w:p>
            <w:pPr>
              <w:ind w:firstLine="709"/>
              <w:rPr>
                <w:rFonts w:eastAsia="Times New Roman"/>
                <w:lang w:val="uk-UA"/>
              </w:rPr>
            </w:pPr>
            <w:r>
              <w:rPr>
                <w:rFonts w:eastAsia="Times New Roman"/>
                <w:lang w:val="uk-UA"/>
              </w:rPr>
              <w:t xml:space="preserve">- штрафи за </w:t>
            </w:r>
            <w:r>
              <w:rPr>
                <w:rFonts w:eastAsia="Times New Roman"/>
              </w:rPr>
              <w:t>i</w:t>
            </w:r>
            <w:r>
              <w:rPr>
                <w:rFonts w:eastAsia="Times New Roman"/>
                <w:lang w:val="uk-UA"/>
              </w:rPr>
              <w:t>нш</w:t>
            </w:r>
            <w:r>
              <w:rPr>
                <w:rFonts w:eastAsia="Times New Roman"/>
              </w:rPr>
              <w:t>i</w:t>
            </w:r>
            <w:r>
              <w:rPr>
                <w:rFonts w:eastAsia="Times New Roman"/>
                <w:lang w:val="uk-UA"/>
              </w:rPr>
              <w:t xml:space="preserve"> порушення допущен</w:t>
            </w:r>
            <w:r>
              <w:rPr>
                <w:rFonts w:eastAsia="Times New Roman"/>
              </w:rPr>
              <w:t>i</w:t>
            </w:r>
            <w:r>
              <w:rPr>
                <w:rFonts w:eastAsia="Times New Roman"/>
                <w:lang w:val="uk-UA"/>
              </w:rPr>
              <w:t xml:space="preserve"> при перерахуванн</w:t>
            </w:r>
            <w:r>
              <w:rPr>
                <w:rFonts w:eastAsia="Times New Roman"/>
              </w:rPr>
              <w:t>i</w:t>
            </w:r>
            <w:r>
              <w:rPr>
                <w:rFonts w:eastAsia="Times New Roman"/>
                <w:lang w:val="uk-UA"/>
              </w:rPr>
              <w:t xml:space="preserve"> кошт</w:t>
            </w:r>
            <w:r>
              <w:rPr>
                <w:rFonts w:eastAsia="Times New Roman"/>
              </w:rPr>
              <w:t>i</w:t>
            </w:r>
            <w:r>
              <w:rPr>
                <w:rFonts w:eastAsia="Times New Roman"/>
                <w:lang w:val="uk-UA"/>
              </w:rPr>
              <w:t xml:space="preserve">в - 26 313,82 грн.; </w:t>
            </w:r>
          </w:p>
          <w:p>
            <w:pPr>
              <w:ind w:firstLine="709"/>
              <w:rPr>
                <w:rFonts w:eastAsia="Times New Roman"/>
                <w:lang w:val="uk-UA"/>
              </w:rPr>
            </w:pPr>
            <w:r>
              <w:rPr>
                <w:rFonts w:eastAsia="Times New Roman"/>
                <w:lang w:val="uk-UA"/>
              </w:rPr>
              <w:t xml:space="preserve">- </w:t>
            </w:r>
            <w:r>
              <w:rPr>
                <w:rFonts w:eastAsia="Times New Roman"/>
              </w:rPr>
              <w:t>i</w:t>
            </w:r>
            <w:r>
              <w:rPr>
                <w:rFonts w:eastAsia="Times New Roman"/>
                <w:lang w:val="uk-UA"/>
              </w:rPr>
              <w:t>нш</w:t>
            </w:r>
            <w:r>
              <w:rPr>
                <w:rFonts w:eastAsia="Times New Roman"/>
              </w:rPr>
              <w:t>i</w:t>
            </w:r>
            <w:r>
              <w:rPr>
                <w:rFonts w:eastAsia="Times New Roman"/>
                <w:lang w:val="uk-UA"/>
              </w:rPr>
              <w:t xml:space="preserve"> штрафи на користь кл</w:t>
            </w:r>
            <w:r>
              <w:rPr>
                <w:rFonts w:eastAsia="Times New Roman"/>
              </w:rPr>
              <w:t>i</w:t>
            </w:r>
            <w:r>
              <w:rPr>
                <w:rFonts w:eastAsia="Times New Roman"/>
                <w:lang w:val="uk-UA"/>
              </w:rPr>
              <w:t xml:space="preserve">єнтам - 12 487,93 грн. </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lang w:val="uk-UA"/>
              </w:rPr>
            </w:pPr>
            <w:r>
              <w:rPr>
                <w:rFonts w:eastAsia="Times New Roman"/>
                <w:b/>
                <w:color w:val="000000"/>
                <w:lang w:val="uk-UA"/>
              </w:rPr>
              <w:t>Опис обраної пол</w:t>
            </w:r>
            <w:r>
              <w:rPr>
                <w:rFonts w:eastAsia="Times New Roman"/>
                <w:b/>
                <w:color w:val="000000"/>
              </w:rPr>
              <w:t>i</w:t>
            </w:r>
            <w:r>
              <w:rPr>
                <w:rFonts w:eastAsia="Times New Roman"/>
                <w:b/>
                <w:color w:val="000000"/>
                <w:lang w:val="uk-UA"/>
              </w:rPr>
              <w:t>тики щодо ф</w:t>
            </w:r>
            <w:r>
              <w:rPr>
                <w:rFonts w:eastAsia="Times New Roman"/>
                <w:b/>
                <w:color w:val="000000"/>
              </w:rPr>
              <w:t>i</w:t>
            </w:r>
            <w:r>
              <w:rPr>
                <w:rFonts w:eastAsia="Times New Roman"/>
                <w:b/>
                <w:color w:val="000000"/>
                <w:lang w:val="uk-UA"/>
              </w:rPr>
              <w:t>нансування д</w:t>
            </w:r>
            <w:r>
              <w:rPr>
                <w:rFonts w:eastAsia="Times New Roman"/>
                <w:b/>
                <w:color w:val="000000"/>
              </w:rPr>
              <w:t>i</w:t>
            </w:r>
            <w:r>
              <w:rPr>
                <w:rFonts w:eastAsia="Times New Roman"/>
                <w:b/>
                <w:color w:val="000000"/>
                <w:lang w:val="uk-UA"/>
              </w:rPr>
              <w:t>яльност</w:t>
            </w:r>
            <w:r>
              <w:rPr>
                <w:rFonts w:eastAsia="Times New Roman"/>
                <w:b/>
                <w:color w:val="000000"/>
              </w:rPr>
              <w:t>i</w:t>
            </w:r>
            <w:r>
              <w:rPr>
                <w:rFonts w:eastAsia="Times New Roman"/>
                <w:b/>
                <w:color w:val="000000"/>
                <w:lang w:val="uk-UA"/>
              </w:rPr>
              <w:t xml:space="preserve"> ем</w:t>
            </w:r>
            <w:r>
              <w:rPr>
                <w:rFonts w:eastAsia="Times New Roman"/>
                <w:b/>
                <w:color w:val="000000"/>
              </w:rPr>
              <w:t>i</w:t>
            </w:r>
            <w:r>
              <w:rPr>
                <w:rFonts w:eastAsia="Times New Roman"/>
                <w:b/>
                <w:color w:val="000000"/>
                <w:lang w:val="uk-UA"/>
              </w:rPr>
              <w:t>тента, достатн</w:t>
            </w:r>
            <w:r>
              <w:rPr>
                <w:rFonts w:eastAsia="Times New Roman"/>
                <w:b/>
                <w:color w:val="000000"/>
              </w:rPr>
              <w:t>i</w:t>
            </w:r>
            <w:r>
              <w:rPr>
                <w:rFonts w:eastAsia="Times New Roman"/>
                <w:b/>
                <w:color w:val="000000"/>
                <w:lang w:val="uk-UA"/>
              </w:rPr>
              <w:t>сть робочого кап</w:t>
            </w:r>
            <w:r>
              <w:rPr>
                <w:rFonts w:eastAsia="Times New Roman"/>
                <w:b/>
                <w:color w:val="000000"/>
              </w:rPr>
              <w:t>i</w:t>
            </w:r>
            <w:r>
              <w:rPr>
                <w:rFonts w:eastAsia="Times New Roman"/>
                <w:b/>
                <w:color w:val="000000"/>
                <w:lang w:val="uk-UA"/>
              </w:rPr>
              <w:t>талу для поточних потреб, можлив</w:t>
            </w:r>
            <w:r>
              <w:rPr>
                <w:rFonts w:eastAsia="Times New Roman"/>
                <w:b/>
                <w:color w:val="000000"/>
              </w:rPr>
              <w:t>i</w:t>
            </w:r>
            <w:r>
              <w:rPr>
                <w:rFonts w:eastAsia="Times New Roman"/>
                <w:b/>
                <w:color w:val="000000"/>
                <w:lang w:val="uk-UA"/>
              </w:rPr>
              <w:t xml:space="preserve"> шляхи покращення л</w:t>
            </w:r>
            <w:r>
              <w:rPr>
                <w:rFonts w:eastAsia="Times New Roman"/>
                <w:b/>
                <w:color w:val="000000"/>
              </w:rPr>
              <w:t>i</w:t>
            </w:r>
            <w:r>
              <w:rPr>
                <w:rFonts w:eastAsia="Times New Roman"/>
                <w:b/>
                <w:color w:val="000000"/>
                <w:lang w:val="uk-UA"/>
              </w:rPr>
              <w:t>кв</w:t>
            </w:r>
            <w:r>
              <w:rPr>
                <w:rFonts w:eastAsia="Times New Roman"/>
                <w:b/>
                <w:color w:val="000000"/>
              </w:rPr>
              <w:t>i</w:t>
            </w:r>
            <w:r>
              <w:rPr>
                <w:rFonts w:eastAsia="Times New Roman"/>
                <w:b/>
                <w:color w:val="000000"/>
                <w:lang w:val="uk-UA"/>
              </w:rPr>
              <w:t>дност</w:t>
            </w:r>
            <w:r>
              <w:rPr>
                <w:rFonts w:eastAsia="Times New Roman"/>
                <w:b/>
                <w:color w:val="000000"/>
              </w:rPr>
              <w:t>i</w:t>
            </w:r>
            <w:r>
              <w:rPr>
                <w:rFonts w:eastAsia="Times New Roman"/>
                <w:b/>
                <w:color w:val="000000"/>
                <w:lang w:val="uk-UA"/>
              </w:rPr>
              <w:t xml:space="preserve"> за оц</w:t>
            </w:r>
            <w:r>
              <w:rPr>
                <w:rFonts w:eastAsia="Times New Roman"/>
                <w:b/>
                <w:color w:val="000000"/>
              </w:rPr>
              <w:t>i</w:t>
            </w:r>
            <w:r>
              <w:rPr>
                <w:rFonts w:eastAsia="Times New Roman"/>
                <w:b/>
                <w:color w:val="000000"/>
                <w:lang w:val="uk-UA"/>
              </w:rPr>
              <w:t>нками фах</w:t>
            </w:r>
            <w:r>
              <w:rPr>
                <w:rFonts w:eastAsia="Times New Roman"/>
                <w:b/>
                <w:color w:val="000000"/>
              </w:rPr>
              <w:t>i</w:t>
            </w:r>
            <w:r>
              <w:rPr>
                <w:rFonts w:eastAsia="Times New Roman"/>
                <w:b/>
                <w:color w:val="000000"/>
                <w:lang w:val="uk-UA"/>
              </w:rPr>
              <w:t>вц</w:t>
            </w:r>
            <w:r>
              <w:rPr>
                <w:rFonts w:eastAsia="Times New Roman"/>
                <w:b/>
                <w:color w:val="000000"/>
              </w:rPr>
              <w:t>i</w:t>
            </w:r>
            <w:r>
              <w:rPr>
                <w:rFonts w:eastAsia="Times New Roman"/>
                <w:b/>
                <w:color w:val="000000"/>
                <w:lang w:val="uk-UA"/>
              </w:rPr>
              <w:t>в ем</w:t>
            </w:r>
            <w:r>
              <w:rPr>
                <w:rFonts w:eastAsia="Times New Roman"/>
                <w:b/>
                <w:color w:val="000000"/>
              </w:rPr>
              <w:t>i</w:t>
            </w:r>
            <w:r>
              <w:rPr>
                <w:rFonts w:eastAsia="Times New Roman"/>
                <w:b/>
                <w:color w:val="000000"/>
                <w:lang w:val="uk-UA"/>
              </w:rPr>
              <w:t>тента</w:t>
            </w:r>
            <w:r>
              <w:rPr>
                <w:rFonts w:eastAsia="Times New Roman"/>
                <w:b/>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Пол</w:t>
            </w:r>
            <w:r>
              <w:rPr>
                <w:rFonts w:eastAsia="Times New Roman"/>
                <w:color w:val="000000"/>
              </w:rPr>
              <w:t>i</w:t>
            </w:r>
            <w:r>
              <w:rPr>
                <w:rFonts w:eastAsia="Times New Roman"/>
                <w:color w:val="000000"/>
                <w:lang w:val="uk-UA"/>
              </w:rPr>
              <w:t>тика ф</w:t>
            </w:r>
            <w:r>
              <w:rPr>
                <w:rFonts w:eastAsia="Times New Roman"/>
                <w:color w:val="000000"/>
              </w:rPr>
              <w:t>i</w:t>
            </w:r>
            <w:r>
              <w:rPr>
                <w:rFonts w:eastAsia="Times New Roman"/>
                <w:color w:val="000000"/>
                <w:lang w:val="uk-UA"/>
              </w:rPr>
              <w:t>нансування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Ем</w:t>
            </w:r>
            <w:r>
              <w:rPr>
                <w:rFonts w:eastAsia="Times New Roman"/>
                <w:color w:val="000000"/>
              </w:rPr>
              <w:t>i</w:t>
            </w:r>
            <w:r>
              <w:rPr>
                <w:rFonts w:eastAsia="Times New Roman"/>
                <w:color w:val="000000"/>
                <w:lang w:val="uk-UA"/>
              </w:rPr>
              <w:t>тента у 2014 роц</w:t>
            </w:r>
            <w:r>
              <w:rPr>
                <w:rFonts w:eastAsia="Times New Roman"/>
                <w:color w:val="000000"/>
              </w:rPr>
              <w:t>i</w:t>
            </w:r>
            <w:r>
              <w:rPr>
                <w:rFonts w:eastAsia="Times New Roman"/>
                <w:color w:val="000000"/>
                <w:lang w:val="uk-UA"/>
              </w:rPr>
              <w:t xml:space="preserve"> буде спрямована на забезпечення заход</w:t>
            </w:r>
            <w:r>
              <w:rPr>
                <w:rFonts w:eastAsia="Times New Roman"/>
                <w:color w:val="000000"/>
              </w:rPr>
              <w:t>i</w:t>
            </w:r>
            <w:r>
              <w:rPr>
                <w:rFonts w:eastAsia="Times New Roman"/>
                <w:color w:val="000000"/>
                <w:lang w:val="uk-UA"/>
              </w:rPr>
              <w:t>в, направлених на виконання стратег</w:t>
            </w:r>
            <w:r>
              <w:rPr>
                <w:rFonts w:eastAsia="Times New Roman"/>
                <w:color w:val="000000"/>
              </w:rPr>
              <w:t>i</w:t>
            </w:r>
            <w:r>
              <w:rPr>
                <w:rFonts w:eastAsia="Times New Roman"/>
                <w:color w:val="000000"/>
                <w:lang w:val="uk-UA"/>
              </w:rPr>
              <w:t>чних ц</w:t>
            </w:r>
            <w:r>
              <w:rPr>
                <w:rFonts w:eastAsia="Times New Roman"/>
                <w:color w:val="000000"/>
              </w:rPr>
              <w:t>i</w:t>
            </w:r>
            <w:r>
              <w:rPr>
                <w:rFonts w:eastAsia="Times New Roman"/>
                <w:color w:val="000000"/>
                <w:lang w:val="uk-UA"/>
              </w:rPr>
              <w:t>лей Ем</w:t>
            </w:r>
            <w:r>
              <w:rPr>
                <w:rFonts w:eastAsia="Times New Roman"/>
                <w:color w:val="000000"/>
              </w:rPr>
              <w:t>i</w:t>
            </w:r>
            <w:r>
              <w:rPr>
                <w:rFonts w:eastAsia="Times New Roman"/>
                <w:color w:val="000000"/>
                <w:lang w:val="uk-UA"/>
              </w:rPr>
              <w:t>тента, з урахуванням необх</w:t>
            </w:r>
            <w:r>
              <w:rPr>
                <w:rFonts w:eastAsia="Times New Roman"/>
                <w:color w:val="000000"/>
              </w:rPr>
              <w:t>i</w:t>
            </w:r>
            <w:r>
              <w:rPr>
                <w:rFonts w:eastAsia="Times New Roman"/>
                <w:color w:val="000000"/>
                <w:lang w:val="uk-UA"/>
              </w:rPr>
              <w:t>дност</w:t>
            </w:r>
            <w:r>
              <w:rPr>
                <w:rFonts w:eastAsia="Times New Roman"/>
                <w:color w:val="000000"/>
              </w:rPr>
              <w:t>i</w:t>
            </w:r>
            <w:r>
              <w:rPr>
                <w:rFonts w:eastAsia="Times New Roman"/>
                <w:color w:val="000000"/>
                <w:lang w:val="uk-UA"/>
              </w:rPr>
              <w:t xml:space="preserve"> забезпечення операц</w:t>
            </w:r>
            <w:r>
              <w:rPr>
                <w:rFonts w:eastAsia="Times New Roman"/>
                <w:color w:val="000000"/>
              </w:rPr>
              <w:t>i</w:t>
            </w:r>
            <w:r>
              <w:rPr>
                <w:rFonts w:eastAsia="Times New Roman"/>
                <w:color w:val="000000"/>
                <w:lang w:val="uk-UA"/>
              </w:rPr>
              <w:t>йної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Ем</w:t>
            </w:r>
            <w:r>
              <w:rPr>
                <w:rFonts w:eastAsia="Times New Roman"/>
                <w:color w:val="000000"/>
              </w:rPr>
              <w:t>i</w:t>
            </w:r>
            <w:r>
              <w:rPr>
                <w:rFonts w:eastAsia="Times New Roman"/>
                <w:color w:val="000000"/>
                <w:lang w:val="uk-UA"/>
              </w:rPr>
              <w:t>тента, дотримання вимог нормативних документ</w:t>
            </w:r>
            <w:r>
              <w:rPr>
                <w:rFonts w:eastAsia="Times New Roman"/>
                <w:color w:val="000000"/>
              </w:rPr>
              <w:t>i</w:t>
            </w:r>
            <w:r>
              <w:rPr>
                <w:rFonts w:eastAsia="Times New Roman"/>
                <w:color w:val="000000"/>
                <w:lang w:val="uk-UA"/>
              </w:rPr>
              <w:t>в щодо охорони банк</w:t>
            </w:r>
            <w:r>
              <w:rPr>
                <w:rFonts w:eastAsia="Times New Roman"/>
                <w:color w:val="000000"/>
              </w:rPr>
              <w:t>i</w:t>
            </w:r>
            <w:r>
              <w:rPr>
                <w:rFonts w:eastAsia="Times New Roman"/>
                <w:color w:val="000000"/>
                <w:lang w:val="uk-UA"/>
              </w:rPr>
              <w:t>вських прим</w:t>
            </w:r>
            <w:r>
              <w:rPr>
                <w:rFonts w:eastAsia="Times New Roman"/>
                <w:color w:val="000000"/>
              </w:rPr>
              <w:t>i</w:t>
            </w:r>
            <w:r>
              <w:rPr>
                <w:rFonts w:eastAsia="Times New Roman"/>
                <w:color w:val="000000"/>
                <w:lang w:val="uk-UA"/>
              </w:rPr>
              <w:t>щень, планового р</w:t>
            </w:r>
            <w:r>
              <w:rPr>
                <w:rFonts w:eastAsia="Times New Roman"/>
                <w:color w:val="000000"/>
              </w:rPr>
              <w:t>i</w:t>
            </w:r>
            <w:r>
              <w:rPr>
                <w:rFonts w:eastAsia="Times New Roman"/>
                <w:color w:val="000000"/>
                <w:lang w:val="uk-UA"/>
              </w:rPr>
              <w:t xml:space="preserve">вня </w:t>
            </w:r>
            <w:r>
              <w:rPr>
                <w:rFonts w:eastAsia="Times New Roman"/>
                <w:color w:val="000000"/>
              </w:rPr>
              <w:t>i</w:t>
            </w:r>
            <w:r>
              <w:rPr>
                <w:rFonts w:eastAsia="Times New Roman"/>
                <w:color w:val="000000"/>
                <w:lang w:val="uk-UA"/>
              </w:rPr>
              <w:t>нфляц</w:t>
            </w:r>
            <w:r>
              <w:rPr>
                <w:rFonts w:eastAsia="Times New Roman"/>
                <w:color w:val="000000"/>
              </w:rPr>
              <w:t>i</w:t>
            </w:r>
            <w:r>
              <w:rPr>
                <w:rFonts w:eastAsia="Times New Roman"/>
                <w:color w:val="000000"/>
                <w:lang w:val="uk-UA"/>
              </w:rPr>
              <w:t>ї, зб</w:t>
            </w:r>
            <w:r>
              <w:rPr>
                <w:rFonts w:eastAsia="Times New Roman"/>
                <w:color w:val="000000"/>
              </w:rPr>
              <w:t>i</w:t>
            </w:r>
            <w:r>
              <w:rPr>
                <w:rFonts w:eastAsia="Times New Roman"/>
                <w:color w:val="000000"/>
                <w:lang w:val="uk-UA"/>
              </w:rPr>
              <w:t>льшення ц</w:t>
            </w:r>
            <w:r>
              <w:rPr>
                <w:rFonts w:eastAsia="Times New Roman"/>
                <w:color w:val="000000"/>
              </w:rPr>
              <w:t>i</w:t>
            </w:r>
            <w:r>
              <w:rPr>
                <w:rFonts w:eastAsia="Times New Roman"/>
                <w:color w:val="000000"/>
                <w:lang w:val="uk-UA"/>
              </w:rPr>
              <w:t>н на комунальн</w:t>
            </w:r>
            <w:r>
              <w:rPr>
                <w:rFonts w:eastAsia="Times New Roman"/>
                <w:color w:val="000000"/>
              </w:rPr>
              <w:t>i</w:t>
            </w:r>
            <w:r>
              <w:rPr>
                <w:rFonts w:eastAsia="Times New Roman"/>
                <w:color w:val="000000"/>
                <w:lang w:val="uk-UA"/>
              </w:rPr>
              <w:t xml:space="preserve"> послуги, необх</w:t>
            </w:r>
            <w:r>
              <w:rPr>
                <w:rFonts w:eastAsia="Times New Roman"/>
                <w:color w:val="000000"/>
              </w:rPr>
              <w:t>i</w:t>
            </w:r>
            <w:r>
              <w:rPr>
                <w:rFonts w:eastAsia="Times New Roman"/>
                <w:color w:val="000000"/>
                <w:lang w:val="uk-UA"/>
              </w:rPr>
              <w:t>дност</w:t>
            </w:r>
            <w:r>
              <w:rPr>
                <w:rFonts w:eastAsia="Times New Roman"/>
                <w:color w:val="000000"/>
              </w:rPr>
              <w:t>i</w:t>
            </w:r>
            <w:r>
              <w:rPr>
                <w:rFonts w:eastAsia="Times New Roman"/>
                <w:color w:val="000000"/>
                <w:lang w:val="uk-UA"/>
              </w:rPr>
              <w:t xml:space="preserve"> потреб розвитку б</w:t>
            </w:r>
            <w:r>
              <w:rPr>
                <w:rFonts w:eastAsia="Times New Roman"/>
                <w:color w:val="000000"/>
              </w:rPr>
              <w:t>i</w:t>
            </w:r>
            <w:r>
              <w:rPr>
                <w:rFonts w:eastAsia="Times New Roman"/>
                <w:color w:val="000000"/>
                <w:lang w:val="uk-UA"/>
              </w:rPr>
              <w:t>знесу, розширення мереж</w:t>
            </w:r>
            <w:r>
              <w:rPr>
                <w:rFonts w:eastAsia="Times New Roman"/>
                <w:color w:val="000000"/>
              </w:rPr>
              <w:t>i</w:t>
            </w:r>
            <w:r>
              <w:rPr>
                <w:rFonts w:eastAsia="Times New Roman"/>
                <w:color w:val="000000"/>
                <w:lang w:val="uk-UA"/>
              </w:rPr>
              <w:t xml:space="preserve"> продаж</w:t>
            </w:r>
            <w:r>
              <w:rPr>
                <w:rFonts w:eastAsia="Times New Roman"/>
                <w:color w:val="000000"/>
              </w:rPr>
              <w:t>i</w:t>
            </w:r>
            <w:r>
              <w:rPr>
                <w:rFonts w:eastAsia="Times New Roman"/>
                <w:color w:val="000000"/>
                <w:lang w:val="uk-UA"/>
              </w:rPr>
              <w:t>в тощо, ф</w:t>
            </w:r>
            <w:r>
              <w:rPr>
                <w:rFonts w:eastAsia="Times New Roman"/>
                <w:color w:val="000000"/>
              </w:rPr>
              <w:t>i</w:t>
            </w:r>
            <w:r>
              <w:rPr>
                <w:rFonts w:eastAsia="Times New Roman"/>
                <w:color w:val="000000"/>
                <w:lang w:val="uk-UA"/>
              </w:rPr>
              <w:t>нансування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 xml:space="preserve"> зд</w:t>
            </w:r>
            <w:r>
              <w:rPr>
                <w:rFonts w:eastAsia="Times New Roman"/>
                <w:color w:val="000000"/>
              </w:rPr>
              <w:t>i</w:t>
            </w:r>
            <w:r>
              <w:rPr>
                <w:rFonts w:eastAsia="Times New Roman"/>
                <w:color w:val="000000"/>
                <w:lang w:val="uk-UA"/>
              </w:rPr>
              <w:t>йснюється за рахунок отримання чистих доход</w:t>
            </w:r>
            <w:r>
              <w:rPr>
                <w:rFonts w:eastAsia="Times New Roman"/>
                <w:color w:val="000000"/>
              </w:rPr>
              <w:t>i</w:t>
            </w:r>
            <w:r>
              <w:rPr>
                <w:rFonts w:eastAsia="Times New Roman"/>
                <w:color w:val="000000"/>
                <w:lang w:val="uk-UA"/>
              </w:rPr>
              <w:t>в в</w:t>
            </w:r>
            <w:r>
              <w:rPr>
                <w:rFonts w:eastAsia="Times New Roman"/>
                <w:color w:val="000000"/>
              </w:rPr>
              <w:t>i</w:t>
            </w:r>
            <w:r>
              <w:rPr>
                <w:rFonts w:eastAsia="Times New Roman"/>
                <w:color w:val="000000"/>
                <w:lang w:val="uk-UA"/>
              </w:rPr>
              <w:t>д операц</w:t>
            </w:r>
            <w:r>
              <w:rPr>
                <w:rFonts w:eastAsia="Times New Roman"/>
                <w:color w:val="000000"/>
              </w:rPr>
              <w:t>i</w:t>
            </w:r>
            <w:r>
              <w:rPr>
                <w:rFonts w:eastAsia="Times New Roman"/>
                <w:color w:val="000000"/>
                <w:lang w:val="uk-UA"/>
              </w:rPr>
              <w:t>йної д</w:t>
            </w:r>
            <w:r>
              <w:rPr>
                <w:rFonts w:eastAsia="Times New Roman"/>
                <w:color w:val="000000"/>
              </w:rPr>
              <w:t>i</w:t>
            </w:r>
            <w:r>
              <w:rPr>
                <w:rFonts w:eastAsia="Times New Roman"/>
                <w:color w:val="000000"/>
                <w:lang w:val="uk-UA"/>
              </w:rPr>
              <w:t>яльност</w:t>
            </w:r>
            <w:r>
              <w:rPr>
                <w:rFonts w:eastAsia="Times New Roman"/>
                <w:color w:val="000000"/>
              </w:rPr>
              <w:t>i</w:t>
            </w:r>
            <w:r>
              <w:rPr>
                <w:rFonts w:eastAsia="Times New Roman"/>
                <w:color w:val="000000"/>
                <w:lang w:val="uk-UA"/>
              </w:rPr>
              <w:t>.</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lang w:val="uk-UA"/>
              </w:rPr>
            </w:pPr>
            <w:r>
              <w:rPr>
                <w:rFonts w:eastAsia="Times New Roman"/>
                <w:b/>
                <w:bCs/>
                <w:color w:val="000000"/>
                <w:lang w:val="uk-UA"/>
              </w:rPr>
              <w:t>Інформацію про вартість укладених, але ще не виконаних договорів (контрактів) на кінець звітного періоду (загальний підсумок) та про очікувані прибутки від виконання цих договорів</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rPr>
            </w:pPr>
            <w:r>
              <w:rPr>
                <w:rFonts w:eastAsia="Times New Roman"/>
              </w:rPr>
              <w:t>Бiзнес-планом на 2014 рiк передбачено отримання Банком прибутку в розмiрi 706,8 млн. грн., при цьому, операцiйний прибуток заплановано в обсязi 1 499,0 млн. грн., у тому числi:</w:t>
            </w:r>
          </w:p>
          <w:p>
            <w:pPr>
              <w:ind w:firstLine="709"/>
              <w:jc w:val="both"/>
              <w:rPr>
                <w:rFonts w:eastAsia="Times New Roman"/>
              </w:rPr>
            </w:pPr>
            <w:r>
              <w:rPr>
                <w:rFonts w:eastAsia="Times New Roman"/>
              </w:rPr>
              <w:t>- чистий процентний дохiд – 1 173,3 млн. грн.;</w:t>
            </w:r>
          </w:p>
          <w:p>
            <w:pPr>
              <w:ind w:firstLine="709"/>
              <w:jc w:val="both"/>
              <w:rPr>
                <w:rFonts w:eastAsia="Times New Roman"/>
              </w:rPr>
            </w:pPr>
            <w:r>
              <w:rPr>
                <w:rFonts w:eastAsia="Times New Roman"/>
              </w:rPr>
              <w:t>- чистий комiсiйний дохiд</w:t>
            </w:r>
            <w:r>
              <w:rPr>
                <w:rFonts w:eastAsia="Times New Roman"/>
                <w:lang w:val="uk-UA"/>
              </w:rPr>
              <w:t xml:space="preserve"> </w:t>
            </w:r>
            <w:r>
              <w:rPr>
                <w:rFonts w:eastAsia="Times New Roman"/>
              </w:rPr>
              <w:t>–</w:t>
            </w:r>
            <w:r>
              <w:rPr>
                <w:rFonts w:eastAsia="Times New Roman"/>
                <w:lang w:val="uk-UA"/>
              </w:rPr>
              <w:t xml:space="preserve"> </w:t>
            </w:r>
            <w:r>
              <w:rPr>
                <w:rFonts w:eastAsia="Times New Roman"/>
              </w:rPr>
              <w:t>186,3 млн. грн.;</w:t>
            </w:r>
          </w:p>
          <w:p>
            <w:pPr>
              <w:ind w:firstLine="709"/>
              <w:jc w:val="both"/>
              <w:rPr>
                <w:rFonts w:eastAsia="Times New Roman"/>
                <w:lang w:val="uk-UA"/>
              </w:rPr>
            </w:pPr>
            <w:r>
              <w:rPr>
                <w:rFonts w:eastAsia="Times New Roman"/>
              </w:rPr>
              <w:t>- доходи вiд торговельних операцiй – 74,8 млн. грн.;</w:t>
            </w:r>
          </w:p>
          <w:p>
            <w:pPr>
              <w:ind w:firstLine="709"/>
              <w:jc w:val="both"/>
              <w:rPr>
                <w:rFonts w:eastAsia="Times New Roman"/>
                <w:color w:val="000000"/>
              </w:rPr>
            </w:pPr>
            <w:r>
              <w:rPr>
                <w:rFonts w:eastAsia="Times New Roman"/>
              </w:rPr>
              <w:t>- iншi доходи – 64,6 млн. грн.</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rPr>
            </w:pPr>
            <w:r>
              <w:rPr>
                <w:rFonts w:eastAsia="Times New Roman"/>
                <w:b/>
                <w:color w:val="000000"/>
              </w:rPr>
              <w:t>Стратегiя подальшої дiяльностi емiтента щонайменше на рiк (щодо розширення виробництва, реконструкцiї, полiпшення фiнансового стану, опис iстотних факторiв, якi можуть вплинути на дiяльнiсть емiтента в майбутньому) </w:t>
            </w:r>
          </w:p>
        </w:tc>
      </w:tr>
      <w:tr>
        <w:tc>
          <w:tcPr>
            <w:tcW w:w="0" w:type="auto"/>
            <w:tcBorders>
              <w:top w:val="nil"/>
              <w:left w:val="nil"/>
              <w:bottom w:val="nil"/>
              <w:right w:val="nil"/>
            </w:tcBorders>
            <w:tcMar>
              <w:top w:w="60" w:type="dxa"/>
              <w:left w:w="60" w:type="dxa"/>
              <w:bottom w:w="60" w:type="dxa"/>
              <w:right w:w="60" w:type="dxa"/>
            </w:tcMar>
          </w:tcPr>
          <w:p>
            <w:pPr>
              <w:ind w:firstLine="709"/>
              <w:jc w:val="both"/>
              <w:rPr>
                <w:rFonts w:eastAsia="Times New Roman"/>
              </w:rPr>
            </w:pPr>
            <w:r>
              <w:rPr>
                <w:rFonts w:eastAsia="Times New Roman"/>
              </w:rPr>
              <w:t xml:space="preserve">Бiзнес-планом Банку на 2014 рiк обрана стратегiя помiрного зростання та пiдвищення ефективностi дiяльностi банку. Основними прiоритетами даної стратегiї є: покращення якостi кредитно-iнвестицiйного портфеля; розробка нових клiєнто-орiєнтованих банкiвських продуктiв; впровадження iнновацiйних технологiй; пiдвищення ефективностi дiяльностi мережi; побудова ефективної системи управлiння бiзнес-процесами; пiдвищення якостi послуг. </w:t>
            </w:r>
          </w:p>
          <w:p>
            <w:pPr>
              <w:ind w:firstLine="709"/>
              <w:jc w:val="both"/>
              <w:rPr>
                <w:rFonts w:eastAsia="Times New Roman"/>
              </w:rPr>
            </w:pPr>
            <w:r>
              <w:rPr>
                <w:rFonts w:eastAsia="Times New Roman"/>
              </w:rPr>
              <w:t xml:space="preserve">Стратегiя роботи Банку з активними операцiями юридичних осiб направлена на створення портфелю високоякiсних активiв, диверсифiкованих за галузями економiки, впровадження нових клiєнто-орiентованих продуктiв, активна участь у державних програмах розвитку економiки, фiнансуваннi проектiв соцiально-економiчного розвитку, проведення операцiй з високолiквiдними державними та корпоративними цiнними паперами та доходними казначейськими операцiями. Одним iз основних прiоритетiв в роботi з приватними клiєнтами є надання iпотечних кредитiв для населення, участь у державних соцiальних програмах, впровадження споживчого кредитування, а також побудови високоефективної та автоматизованої системи продажiв для приватних клiєнтiв. </w:t>
            </w:r>
          </w:p>
          <w:p>
            <w:pPr>
              <w:ind w:firstLine="709"/>
              <w:jc w:val="both"/>
              <w:rPr>
                <w:rFonts w:eastAsia="Times New Roman"/>
              </w:rPr>
            </w:pPr>
            <w:r>
              <w:rPr>
                <w:rFonts w:eastAsia="Times New Roman"/>
              </w:rPr>
              <w:t xml:space="preserve">Стратегiя роботи Банку по нарощенню коштiв клiєнтiв передбачає проведення заходiв, направлених на збiльшення та покращення ресурсного портфелю, збiльшення кiлькостi клiєнтiв; впровадження нових банкiвських продуктiв, проведення заходiв щодо автоматизацiї обслуговування клiєнтiв та впровадження iнновацiйних технологiй. </w:t>
            </w:r>
          </w:p>
          <w:p>
            <w:pPr>
              <w:ind w:firstLine="709"/>
              <w:jc w:val="both"/>
              <w:rPr>
                <w:rFonts w:eastAsia="Times New Roman"/>
                <w:color w:val="000000"/>
              </w:rPr>
            </w:pPr>
            <w:r>
              <w:rPr>
                <w:rFonts w:eastAsia="Times New Roman"/>
              </w:rPr>
              <w:t xml:space="preserve">Протягом 2014 року Банком продовжуватиметься розвиток в напрямку надання послуг </w:t>
            </w:r>
            <w:r>
              <w:rPr>
                <w:rFonts w:eastAsia="Times New Roman"/>
              </w:rPr>
              <w:lastRenderedPageBreak/>
              <w:t>еквайрингу, в тому числi збiльшення мережi POS- термiналiв, а також пiдвищення ефективностi зарплатних проектiв.</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rPr>
            </w:pPr>
            <w:r>
              <w:rPr>
                <w:rFonts w:eastAsia="Times New Roman"/>
                <w:b/>
                <w:color w:val="000000"/>
              </w:rPr>
              <w:lastRenderedPageBreak/>
              <w:t>Опис полiтики емiтента щодо дослiджень та розробок, вказати суму витрат на дослiдження та розробку за звiтний рiк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rPr>
              <w:t>Бiльшiсть дослiджень АБ «Укргазбанк» проводить самостiйно, безпосередньо працiвниками вiддiлу маркетингових дослiджень управлiння стратегiчного маркетингу та дослiджень департаменту iнформацiйної полiтики, маркетингу та реклами.</w:t>
            </w:r>
          </w:p>
          <w:p>
            <w:pPr>
              <w:ind w:firstLine="709"/>
              <w:jc w:val="both"/>
              <w:rPr>
                <w:rFonts w:eastAsia="Times New Roman"/>
                <w:color w:val="000000"/>
              </w:rPr>
            </w:pPr>
            <w:r>
              <w:rPr>
                <w:rFonts w:eastAsia="Times New Roman"/>
                <w:color w:val="000000"/>
              </w:rPr>
              <w:t>Витрати на дослiдження, якi проводились iз залученням компанiй-пiдрядникiв, не перевищили 78 тис грн за 2013 рiк.</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color w:val="000000"/>
              </w:rPr>
            </w:pPr>
            <w:r>
              <w:rPr>
                <w:rFonts w:eastAsia="Times New Roman"/>
                <w:b/>
                <w:bCs/>
                <w:color w:val="000000"/>
                <w:lang w:val="uk-UA"/>
              </w:rPr>
              <w:t>Інформація щодо судових справ, стороною в яких виступає емiтент, його дочiрнi пiдприємства або його посадовi особи (дата вiдкриття провадження у справi, сторони, змiст та розмiр позовних вимог, найменування суду, в якому розглядається справа, поточний стан розгляду). У разi вiдсутностi судових справ про це зазначається</w:t>
            </w: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hideMark/>
          </w:tcPr>
          <w:p>
            <w:pPr>
              <w:ind w:firstLine="709"/>
              <w:jc w:val="both"/>
              <w:rPr>
                <w:rFonts w:eastAsia="Times New Roman"/>
                <w:color w:val="000000"/>
                <w:lang w:val="uk-UA"/>
              </w:rPr>
            </w:pPr>
            <w:r>
              <w:rPr>
                <w:rFonts w:eastAsia="Times New Roman"/>
                <w:color w:val="000000"/>
                <w:lang w:val="uk-UA"/>
              </w:rPr>
              <w:t xml:space="preserve">Станом на 01.01.2014 року у провадженні судів усіх інстанцій знаходилось 622 справи за участю Банку (з них 113 справ за позовом до Банку, та 509 справ за позовом Банку). </w:t>
            </w:r>
          </w:p>
          <w:p>
            <w:pPr>
              <w:ind w:firstLine="709"/>
              <w:jc w:val="both"/>
              <w:rPr>
                <w:rFonts w:eastAsia="Times New Roman"/>
                <w:color w:val="000000"/>
                <w:lang w:val="uk-UA"/>
              </w:rPr>
            </w:pPr>
            <w:r>
              <w:rPr>
                <w:rFonts w:eastAsia="Times New Roman"/>
                <w:color w:val="000000"/>
                <w:lang w:val="uk-UA"/>
              </w:rPr>
              <w:t>За період з 01.01.2013 по 01.01.2014:</w:t>
            </w:r>
          </w:p>
          <w:p>
            <w:pPr>
              <w:pStyle w:val="a5"/>
              <w:numPr>
                <w:ilvl w:val="0"/>
                <w:numId w:val="16"/>
              </w:numPr>
              <w:tabs>
                <w:tab w:val="left" w:pos="1035"/>
              </w:tabs>
              <w:ind w:left="0" w:firstLine="709"/>
              <w:jc w:val="both"/>
              <w:rPr>
                <w:rFonts w:eastAsia="Times New Roman"/>
              </w:rPr>
            </w:pPr>
            <w:r>
              <w:rPr>
                <w:rFonts w:eastAsia="Times New Roman"/>
              </w:rPr>
              <w:t>банком було подано 706 позовних заяв (в тому числі 660 позовів до фізичних осіб та 46 позовів до юридичних осіб) на загальну суму 1 490 373 471,50 гривень (еквівалент станом на 01.01.2014);</w:t>
            </w:r>
          </w:p>
          <w:p>
            <w:pPr>
              <w:pStyle w:val="a5"/>
              <w:numPr>
                <w:ilvl w:val="0"/>
                <w:numId w:val="16"/>
              </w:numPr>
              <w:tabs>
                <w:tab w:val="left" w:pos="1035"/>
              </w:tabs>
              <w:ind w:left="0" w:firstLine="709"/>
              <w:jc w:val="both"/>
              <w:rPr>
                <w:rFonts w:eastAsia="Times New Roman"/>
              </w:rPr>
            </w:pPr>
            <w:r>
              <w:rPr>
                <w:rFonts w:eastAsia="Times New Roman"/>
              </w:rPr>
              <w:t>судами прийнято 572 рішення на користь банку (в тому числі 532 рішення по фізичних особах та 40 рішень по юридичних особах) на загальну суму 1 422 182 687,54 гривень (еквівалент станом на 01.01.2014).</w:t>
            </w:r>
          </w:p>
          <w:p>
            <w:pPr>
              <w:ind w:firstLine="709"/>
              <w:jc w:val="both"/>
              <w:rPr>
                <w:rFonts w:eastAsia="Times New Roman"/>
                <w:color w:val="000000"/>
                <w:highlight w:val="green"/>
                <w:lang w:val="uk-UA"/>
              </w:rPr>
            </w:pPr>
          </w:p>
          <w:p>
            <w:pPr>
              <w:ind w:firstLine="709"/>
              <w:jc w:val="both"/>
              <w:rPr>
                <w:rFonts w:eastAsia="Times New Roman"/>
                <w:color w:val="000000"/>
                <w:lang w:val="uk-UA"/>
              </w:rPr>
            </w:pPr>
            <w:r>
              <w:rPr>
                <w:rFonts w:eastAsia="Times New Roman"/>
                <w:color w:val="000000"/>
                <w:lang w:val="uk-UA"/>
              </w:rPr>
              <w:t>Інформація щодо судових справ, стороною в яких виступає АБ «Укргазбанк», його дочірні підприємства або його посадові особи станом на 01.01.2014 року, розмір позовних вимог за кожною із справ яких становить 0,1% і більше активів АБ «Укргазбанк» станом на 01.01.2014 року, а саме 22 611 тис. грн.</w:t>
            </w:r>
          </w:p>
          <w:p>
            <w:pPr>
              <w:numPr>
                <w:ilvl w:val="0"/>
                <w:numId w:val="17"/>
              </w:numPr>
              <w:rPr>
                <w:lang w:val="uk-UA"/>
              </w:rPr>
            </w:pPr>
            <w:r>
              <w:rPr>
                <w:lang w:val="uk-UA"/>
              </w:rPr>
              <w:t>Дата відкриття провадження у справі – 16.06.2011 року</w:t>
            </w:r>
          </w:p>
          <w:p>
            <w:pPr>
              <w:rPr>
                <w:lang w:val="uk-UA"/>
              </w:rPr>
            </w:pPr>
            <w:r>
              <w:rPr>
                <w:lang w:val="uk-UA"/>
              </w:rPr>
              <w:t>Позивач: АБ «Укргазбанк»</w:t>
            </w:r>
          </w:p>
          <w:p>
            <w:pPr>
              <w:rPr>
                <w:lang w:val="uk-UA"/>
              </w:rPr>
            </w:pPr>
            <w:r>
              <w:rPr>
                <w:lang w:val="uk-UA"/>
              </w:rPr>
              <w:t>Відповідач: Одна юридична особа</w:t>
            </w:r>
          </w:p>
          <w:p>
            <w:pPr>
              <w:rPr>
                <w:lang w:val="uk-UA"/>
              </w:rPr>
            </w:pPr>
            <w:r>
              <w:rPr>
                <w:lang w:val="uk-UA"/>
              </w:rPr>
              <w:t>Про стягнення заборгованості в сумі 37 770 445, 82 грн. (банкрутство)</w:t>
            </w:r>
          </w:p>
          <w:p>
            <w:pPr>
              <w:rPr>
                <w:lang w:val="uk-UA"/>
              </w:rPr>
            </w:pPr>
            <w:r>
              <w:rPr>
                <w:lang w:val="uk-UA"/>
              </w:rPr>
              <w:t>Господарський суд Сумської області</w:t>
            </w:r>
          </w:p>
          <w:p>
            <w:pPr>
              <w:rPr>
                <w:lang w:val="uk-UA"/>
              </w:rPr>
            </w:pPr>
            <w:r>
              <w:rPr>
                <w:lang w:val="uk-UA"/>
              </w:rPr>
              <w:t>Розгляд справи триває.</w:t>
            </w:r>
          </w:p>
          <w:p>
            <w:pPr>
              <w:numPr>
                <w:ilvl w:val="0"/>
                <w:numId w:val="17"/>
              </w:numPr>
              <w:autoSpaceDE w:val="0"/>
              <w:autoSpaceDN w:val="0"/>
              <w:jc w:val="both"/>
              <w:rPr>
                <w:lang w:val="uk-UA"/>
              </w:rPr>
            </w:pPr>
            <w:r>
              <w:rPr>
                <w:lang w:val="uk-UA"/>
              </w:rPr>
              <w:t xml:space="preserve">Дата відкриття провадження у справі – 29.05.2013 року </w:t>
            </w:r>
          </w:p>
          <w:p>
            <w:pPr>
              <w:autoSpaceDE w:val="0"/>
              <w:autoSpaceDN w:val="0"/>
              <w:jc w:val="both"/>
              <w:rPr>
                <w:lang w:val="uk-UA"/>
              </w:rPr>
            </w:pPr>
            <w:r>
              <w:rPr>
                <w:lang w:val="uk-UA"/>
              </w:rPr>
              <w:t xml:space="preserve">Позивач: АБ "Укргазбанк"    </w:t>
            </w:r>
          </w:p>
          <w:p>
            <w:pPr>
              <w:autoSpaceDE w:val="0"/>
              <w:autoSpaceDN w:val="0"/>
              <w:jc w:val="both"/>
              <w:rPr>
                <w:lang w:val="uk-UA"/>
              </w:rPr>
            </w:pPr>
            <w:r>
              <w:rPr>
                <w:lang w:val="uk-UA"/>
              </w:rPr>
              <w:t xml:space="preserve">Відповідач: Три фізичні особи    </w:t>
            </w:r>
          </w:p>
          <w:p>
            <w:pPr>
              <w:autoSpaceDE w:val="0"/>
              <w:autoSpaceDN w:val="0"/>
              <w:jc w:val="both"/>
              <w:rPr>
                <w:lang w:val="uk-UA"/>
              </w:rPr>
            </w:pPr>
            <w:r>
              <w:rPr>
                <w:lang w:val="uk-UA"/>
              </w:rPr>
              <w:t xml:space="preserve">Про стягнення заборгованості у сумі 221 202,23 дол. США та 28 146 155,50 грн. </w:t>
            </w:r>
          </w:p>
          <w:p>
            <w:pPr>
              <w:autoSpaceDE w:val="0"/>
              <w:autoSpaceDN w:val="0"/>
              <w:jc w:val="both"/>
              <w:rPr>
                <w:lang w:val="uk-UA"/>
              </w:rPr>
            </w:pPr>
            <w:r>
              <w:rPr>
                <w:lang w:val="uk-UA"/>
              </w:rPr>
              <w:t>Подільський р/с суд Києва</w:t>
            </w:r>
          </w:p>
          <w:p>
            <w:pPr>
              <w:autoSpaceDE w:val="0"/>
              <w:autoSpaceDN w:val="0"/>
              <w:jc w:val="both"/>
              <w:rPr>
                <w:color w:val="FF0000"/>
                <w:lang w:val="uk-UA"/>
              </w:rPr>
            </w:pPr>
            <w:r>
              <w:rPr>
                <w:lang w:val="uk-UA"/>
              </w:rPr>
              <w:t>Розгляд справи триває</w:t>
            </w:r>
            <w:r>
              <w:rPr>
                <w:color w:val="FF0000"/>
                <w:lang w:val="uk-UA"/>
              </w:rPr>
              <w:t xml:space="preserve"> </w:t>
            </w:r>
          </w:p>
          <w:p>
            <w:pPr>
              <w:numPr>
                <w:ilvl w:val="0"/>
                <w:numId w:val="17"/>
              </w:numPr>
              <w:autoSpaceDE w:val="0"/>
              <w:autoSpaceDN w:val="0"/>
              <w:jc w:val="both"/>
              <w:rPr>
                <w:lang w:val="uk-UA"/>
              </w:rPr>
            </w:pPr>
            <w:r>
              <w:rPr>
                <w:lang w:val="uk-UA"/>
              </w:rPr>
              <w:t>Дата відкриття провадження у справі – 27.08.2012 року</w:t>
            </w:r>
          </w:p>
          <w:p>
            <w:pPr>
              <w:autoSpaceDE w:val="0"/>
              <w:autoSpaceDN w:val="0"/>
              <w:jc w:val="both"/>
              <w:rPr>
                <w:lang w:val="uk-UA"/>
              </w:rPr>
            </w:pPr>
            <w:r>
              <w:rPr>
                <w:lang w:val="uk-UA"/>
              </w:rPr>
              <w:t xml:space="preserve">Позивач: АБ "Укргазбанк"    </w:t>
            </w:r>
          </w:p>
          <w:p>
            <w:pPr>
              <w:autoSpaceDE w:val="0"/>
              <w:autoSpaceDN w:val="0"/>
              <w:jc w:val="both"/>
              <w:rPr>
                <w:lang w:val="uk-UA"/>
              </w:rPr>
            </w:pPr>
            <w:r>
              <w:rPr>
                <w:lang w:val="uk-UA"/>
              </w:rPr>
              <w:t xml:space="preserve">Відповідач: Три фізичні особи   </w:t>
            </w:r>
          </w:p>
          <w:p>
            <w:pPr>
              <w:autoSpaceDE w:val="0"/>
              <w:autoSpaceDN w:val="0"/>
              <w:jc w:val="both"/>
              <w:rPr>
                <w:lang w:val="uk-UA"/>
              </w:rPr>
            </w:pPr>
            <w:r>
              <w:rPr>
                <w:lang w:val="uk-UA"/>
              </w:rPr>
              <w:t>Про стягнення заборгованості у сумі 93 366 341,01 грн.</w:t>
            </w:r>
          </w:p>
          <w:p>
            <w:pPr>
              <w:autoSpaceDE w:val="0"/>
              <w:autoSpaceDN w:val="0"/>
              <w:jc w:val="both"/>
              <w:rPr>
                <w:lang w:val="uk-UA"/>
              </w:rPr>
            </w:pPr>
            <w:r>
              <w:rPr>
                <w:lang w:val="uk-UA"/>
              </w:rPr>
              <w:t xml:space="preserve">ВССУ з розгляду цивільних і кримінальних справ </w:t>
            </w:r>
          </w:p>
          <w:p>
            <w:pPr>
              <w:autoSpaceDE w:val="0"/>
              <w:autoSpaceDN w:val="0"/>
              <w:jc w:val="both"/>
              <w:rPr>
                <w:color w:val="FF0000"/>
                <w:lang w:val="uk-UA"/>
              </w:rPr>
            </w:pPr>
            <w:r>
              <w:rPr>
                <w:lang w:val="uk-UA"/>
              </w:rPr>
              <w:t>Розгляд справи триває</w:t>
            </w:r>
          </w:p>
          <w:p>
            <w:pPr>
              <w:numPr>
                <w:ilvl w:val="0"/>
                <w:numId w:val="17"/>
              </w:numPr>
              <w:rPr>
                <w:bCs/>
                <w:lang w:val="uk-UA"/>
              </w:rPr>
            </w:pPr>
            <w:r>
              <w:rPr>
                <w:bCs/>
                <w:lang w:val="uk-UA"/>
              </w:rPr>
              <w:t>Дата відкриття провадження у справі – 07.08.2012 року</w:t>
            </w:r>
          </w:p>
          <w:p>
            <w:pPr>
              <w:rPr>
                <w:bCs/>
                <w:lang w:val="uk-UA"/>
              </w:rPr>
            </w:pPr>
            <w:r>
              <w:rPr>
                <w:bCs/>
                <w:lang w:val="uk-UA"/>
              </w:rPr>
              <w:t>Позивач: АБ «Укргазбанк»</w:t>
            </w:r>
          </w:p>
          <w:p>
            <w:pPr>
              <w:rPr>
                <w:bCs/>
                <w:lang w:val="uk-UA"/>
              </w:rPr>
            </w:pPr>
            <w:r>
              <w:rPr>
                <w:bCs/>
                <w:lang w:val="uk-UA"/>
              </w:rPr>
              <w:t xml:space="preserve">Відповідач: </w:t>
            </w:r>
            <w:r>
              <w:rPr>
                <w:lang w:val="uk-UA"/>
              </w:rPr>
              <w:t>Дві фізичні особи</w:t>
            </w:r>
          </w:p>
          <w:p>
            <w:pPr>
              <w:rPr>
                <w:bCs/>
                <w:lang w:val="uk-UA"/>
              </w:rPr>
            </w:pPr>
            <w:r>
              <w:rPr>
                <w:bCs/>
                <w:lang w:val="uk-UA"/>
              </w:rPr>
              <w:t>Про стягнення заборгованості в сумі 2 410 319,48 дол. США та 15 797 881,58 грн. і звернення стягнення на предмет іпотеки</w:t>
            </w:r>
          </w:p>
          <w:p>
            <w:pPr>
              <w:rPr>
                <w:bCs/>
                <w:lang w:val="uk-UA"/>
              </w:rPr>
            </w:pPr>
            <w:r>
              <w:rPr>
                <w:bCs/>
                <w:lang w:val="uk-UA"/>
              </w:rPr>
              <w:t xml:space="preserve">Апеляційний суд </w:t>
            </w:r>
          </w:p>
          <w:p>
            <w:pPr>
              <w:rPr>
                <w:lang w:val="uk-UA"/>
              </w:rPr>
            </w:pPr>
            <w:r>
              <w:rPr>
                <w:bCs/>
                <w:lang w:val="uk-UA"/>
              </w:rPr>
              <w:lastRenderedPageBreak/>
              <w:t>Розгляд справи триває</w:t>
            </w:r>
          </w:p>
          <w:p>
            <w:pPr>
              <w:numPr>
                <w:ilvl w:val="0"/>
                <w:numId w:val="17"/>
              </w:numPr>
              <w:autoSpaceDE w:val="0"/>
              <w:autoSpaceDN w:val="0"/>
              <w:jc w:val="both"/>
              <w:rPr>
                <w:color w:val="000000"/>
                <w:lang w:val="uk-UA"/>
              </w:rPr>
            </w:pPr>
            <w:r>
              <w:rPr>
                <w:lang w:val="uk-UA"/>
              </w:rPr>
              <w:t xml:space="preserve">Дата відкриття провадження у справі – </w:t>
            </w:r>
            <w:r>
              <w:rPr>
                <w:color w:val="000000"/>
                <w:lang w:val="uk-UA"/>
              </w:rPr>
              <w:t>23.12.2011 року</w:t>
            </w:r>
          </w:p>
          <w:p>
            <w:pPr>
              <w:autoSpaceDE w:val="0"/>
              <w:autoSpaceDN w:val="0"/>
              <w:jc w:val="both"/>
              <w:rPr>
                <w:color w:val="000000"/>
                <w:lang w:val="uk-UA"/>
              </w:rPr>
            </w:pPr>
            <w:r>
              <w:rPr>
                <w:color w:val="000000"/>
                <w:lang w:val="uk-UA"/>
              </w:rPr>
              <w:t>Позивач: АБ "Укргазбанк"</w:t>
            </w:r>
          </w:p>
          <w:p>
            <w:pPr>
              <w:autoSpaceDE w:val="0"/>
              <w:autoSpaceDN w:val="0"/>
              <w:jc w:val="both"/>
              <w:rPr>
                <w:color w:val="000000"/>
                <w:lang w:val="uk-UA"/>
              </w:rPr>
            </w:pPr>
            <w:r>
              <w:rPr>
                <w:color w:val="000000"/>
                <w:lang w:val="uk-UA"/>
              </w:rPr>
              <w:t xml:space="preserve">Відповідач: </w:t>
            </w:r>
            <w:r>
              <w:rPr>
                <w:lang w:val="uk-UA"/>
              </w:rPr>
              <w:t>Одна юридична особа</w:t>
            </w:r>
          </w:p>
          <w:p>
            <w:pPr>
              <w:autoSpaceDE w:val="0"/>
              <w:autoSpaceDN w:val="0"/>
              <w:jc w:val="both"/>
              <w:rPr>
                <w:color w:val="000000"/>
                <w:lang w:val="uk-UA"/>
              </w:rPr>
            </w:pPr>
            <w:r>
              <w:rPr>
                <w:color w:val="000000"/>
                <w:lang w:val="uk-UA"/>
              </w:rPr>
              <w:t>Про стягнення заборгованостi у сумi 54 258 166,44 грн.</w:t>
            </w:r>
          </w:p>
          <w:p>
            <w:pPr>
              <w:autoSpaceDE w:val="0"/>
              <w:autoSpaceDN w:val="0"/>
              <w:jc w:val="both"/>
              <w:rPr>
                <w:color w:val="000000"/>
                <w:lang w:val="uk-UA"/>
              </w:rPr>
            </w:pPr>
            <w:r>
              <w:rPr>
                <w:color w:val="000000"/>
                <w:lang w:val="uk-UA"/>
              </w:rPr>
              <w:t>Господарський суд м. Києва, Київський апеляційний господарський суд</w:t>
            </w:r>
          </w:p>
          <w:p>
            <w:pPr>
              <w:autoSpaceDE w:val="0"/>
              <w:autoSpaceDN w:val="0"/>
              <w:jc w:val="both"/>
              <w:rPr>
                <w:color w:val="000000"/>
                <w:lang w:val="uk-UA"/>
              </w:rPr>
            </w:pPr>
            <w:r>
              <w:rPr>
                <w:color w:val="000000"/>
                <w:lang w:val="uk-UA"/>
              </w:rPr>
              <w:t>Розгляд справи триває</w:t>
            </w:r>
          </w:p>
          <w:p>
            <w:pPr>
              <w:numPr>
                <w:ilvl w:val="0"/>
                <w:numId w:val="17"/>
              </w:numPr>
              <w:autoSpaceDE w:val="0"/>
              <w:autoSpaceDN w:val="0"/>
              <w:jc w:val="both"/>
              <w:rPr>
                <w:color w:val="000000"/>
                <w:lang w:val="uk-UA"/>
              </w:rPr>
            </w:pPr>
            <w:r>
              <w:rPr>
                <w:lang w:val="uk-UA"/>
              </w:rPr>
              <w:t xml:space="preserve">Дата відкриття провадження у справі – </w:t>
            </w:r>
            <w:r>
              <w:rPr>
                <w:color w:val="000000"/>
                <w:lang w:val="uk-UA"/>
              </w:rPr>
              <w:t>14.12.2011 року</w:t>
            </w:r>
          </w:p>
          <w:p>
            <w:pPr>
              <w:autoSpaceDE w:val="0"/>
              <w:autoSpaceDN w:val="0"/>
              <w:jc w:val="both"/>
              <w:rPr>
                <w:color w:val="000000"/>
                <w:lang w:val="uk-UA"/>
              </w:rPr>
            </w:pPr>
            <w:r>
              <w:rPr>
                <w:color w:val="000000"/>
                <w:lang w:val="uk-UA"/>
              </w:rPr>
              <w:t>Позивач: АБ "Укргазбанк"</w:t>
            </w:r>
          </w:p>
          <w:p>
            <w:pPr>
              <w:autoSpaceDE w:val="0"/>
              <w:autoSpaceDN w:val="0"/>
              <w:jc w:val="both"/>
              <w:rPr>
                <w:color w:val="000000"/>
                <w:lang w:val="uk-UA"/>
              </w:rPr>
            </w:pPr>
            <w:r>
              <w:rPr>
                <w:color w:val="000000"/>
                <w:lang w:val="uk-UA"/>
              </w:rPr>
              <w:t xml:space="preserve">Відповідач: </w:t>
            </w:r>
            <w:r>
              <w:rPr>
                <w:lang w:val="uk-UA"/>
              </w:rPr>
              <w:t>Одна юридична особа</w:t>
            </w:r>
          </w:p>
          <w:p>
            <w:pPr>
              <w:autoSpaceDE w:val="0"/>
              <w:autoSpaceDN w:val="0"/>
              <w:jc w:val="both"/>
              <w:rPr>
                <w:color w:val="000000"/>
                <w:lang w:val="uk-UA"/>
              </w:rPr>
            </w:pPr>
            <w:r>
              <w:rPr>
                <w:color w:val="000000"/>
                <w:lang w:val="uk-UA"/>
              </w:rPr>
              <w:t>Про стягнення заборгованостi у сумi 64 808 287,30 грн.</w:t>
            </w:r>
          </w:p>
          <w:p>
            <w:pPr>
              <w:autoSpaceDE w:val="0"/>
              <w:autoSpaceDN w:val="0"/>
              <w:jc w:val="both"/>
              <w:rPr>
                <w:color w:val="000000"/>
                <w:lang w:val="uk-UA"/>
              </w:rPr>
            </w:pPr>
            <w:r>
              <w:rPr>
                <w:color w:val="000000"/>
                <w:lang w:val="uk-UA"/>
              </w:rPr>
              <w:t>Господарський суд м. Києва, Київський апеляційний господарський суд</w:t>
            </w:r>
          </w:p>
          <w:p>
            <w:pPr>
              <w:autoSpaceDE w:val="0"/>
              <w:autoSpaceDN w:val="0"/>
              <w:jc w:val="both"/>
              <w:rPr>
                <w:color w:val="000000"/>
                <w:lang w:val="uk-UA"/>
              </w:rPr>
            </w:pPr>
            <w:r>
              <w:rPr>
                <w:color w:val="000000"/>
                <w:lang w:val="uk-UA"/>
              </w:rPr>
              <w:t>Розгляд справи триває</w:t>
            </w:r>
          </w:p>
          <w:p>
            <w:pPr>
              <w:numPr>
                <w:ilvl w:val="0"/>
                <w:numId w:val="17"/>
              </w:numPr>
              <w:autoSpaceDE w:val="0"/>
              <w:autoSpaceDN w:val="0"/>
              <w:jc w:val="both"/>
              <w:rPr>
                <w:color w:val="000000"/>
                <w:lang w:val="uk-UA"/>
              </w:rPr>
            </w:pPr>
            <w:r>
              <w:rPr>
                <w:lang w:val="uk-UA"/>
              </w:rPr>
              <w:t xml:space="preserve">Дата відкриття провадження у справі – </w:t>
            </w:r>
            <w:r>
              <w:rPr>
                <w:color w:val="000000"/>
                <w:lang w:val="uk-UA"/>
              </w:rPr>
              <w:t>30.12.2013 року</w:t>
            </w:r>
          </w:p>
          <w:p>
            <w:pPr>
              <w:autoSpaceDE w:val="0"/>
              <w:autoSpaceDN w:val="0"/>
              <w:jc w:val="both"/>
              <w:rPr>
                <w:color w:val="000000"/>
                <w:lang w:val="uk-UA"/>
              </w:rPr>
            </w:pPr>
            <w:r>
              <w:rPr>
                <w:color w:val="000000"/>
                <w:lang w:val="uk-UA"/>
              </w:rPr>
              <w:t>Позивач: АБ "Укргазбанк"</w:t>
            </w:r>
          </w:p>
          <w:p>
            <w:pPr>
              <w:autoSpaceDE w:val="0"/>
              <w:autoSpaceDN w:val="0"/>
              <w:jc w:val="both"/>
              <w:rPr>
                <w:color w:val="000000"/>
                <w:lang w:val="uk-UA"/>
              </w:rPr>
            </w:pPr>
            <w:r>
              <w:rPr>
                <w:color w:val="000000"/>
                <w:lang w:val="uk-UA"/>
              </w:rPr>
              <w:t xml:space="preserve">Відповідачі: </w:t>
            </w:r>
            <w:r>
              <w:rPr>
                <w:lang w:val="uk-UA"/>
              </w:rPr>
              <w:t>Дві юридичні особи</w:t>
            </w:r>
          </w:p>
          <w:p>
            <w:pPr>
              <w:autoSpaceDE w:val="0"/>
              <w:autoSpaceDN w:val="0"/>
              <w:jc w:val="both"/>
              <w:rPr>
                <w:color w:val="000000"/>
                <w:lang w:val="uk-UA"/>
              </w:rPr>
            </w:pPr>
            <w:r>
              <w:rPr>
                <w:color w:val="000000"/>
                <w:lang w:val="uk-UA"/>
              </w:rPr>
              <w:t>Про стягнення заборгованостi у сумi 242 993 569,10 грн.</w:t>
            </w:r>
          </w:p>
          <w:p>
            <w:pPr>
              <w:autoSpaceDE w:val="0"/>
              <w:autoSpaceDN w:val="0"/>
              <w:jc w:val="both"/>
              <w:rPr>
                <w:color w:val="000000"/>
                <w:lang w:val="uk-UA"/>
              </w:rPr>
            </w:pPr>
            <w:r>
              <w:rPr>
                <w:color w:val="000000"/>
                <w:lang w:val="uk-UA"/>
              </w:rPr>
              <w:t>Господарський суд м. Києва</w:t>
            </w:r>
          </w:p>
          <w:p>
            <w:pPr>
              <w:autoSpaceDE w:val="0"/>
              <w:autoSpaceDN w:val="0"/>
              <w:jc w:val="both"/>
              <w:rPr>
                <w:color w:val="000000"/>
                <w:lang w:val="uk-UA"/>
              </w:rPr>
            </w:pPr>
            <w:r>
              <w:rPr>
                <w:color w:val="000000"/>
                <w:lang w:val="uk-UA"/>
              </w:rPr>
              <w:t>Розгляд справи триває</w:t>
            </w:r>
          </w:p>
          <w:p>
            <w:pPr>
              <w:numPr>
                <w:ilvl w:val="0"/>
                <w:numId w:val="17"/>
              </w:numPr>
              <w:autoSpaceDE w:val="0"/>
              <w:autoSpaceDN w:val="0"/>
              <w:jc w:val="both"/>
              <w:rPr>
                <w:color w:val="000000"/>
                <w:lang w:val="uk-UA"/>
              </w:rPr>
            </w:pPr>
            <w:r>
              <w:rPr>
                <w:lang w:val="uk-UA"/>
              </w:rPr>
              <w:t xml:space="preserve">Дата відкриття провадження у справі – </w:t>
            </w:r>
            <w:r>
              <w:rPr>
                <w:color w:val="000000"/>
                <w:lang w:val="uk-UA"/>
              </w:rPr>
              <w:t>17.08.2011 року</w:t>
            </w:r>
          </w:p>
          <w:p>
            <w:pPr>
              <w:autoSpaceDE w:val="0"/>
              <w:autoSpaceDN w:val="0"/>
              <w:jc w:val="both"/>
              <w:rPr>
                <w:color w:val="000000"/>
                <w:lang w:val="uk-UA"/>
              </w:rPr>
            </w:pPr>
            <w:r>
              <w:rPr>
                <w:color w:val="000000"/>
                <w:lang w:val="uk-UA"/>
              </w:rPr>
              <w:t>Позивач: АБ "Укргазбанк"</w:t>
            </w:r>
          </w:p>
          <w:p>
            <w:pPr>
              <w:autoSpaceDE w:val="0"/>
              <w:autoSpaceDN w:val="0"/>
              <w:jc w:val="both"/>
              <w:rPr>
                <w:color w:val="000000"/>
                <w:lang w:val="uk-UA"/>
              </w:rPr>
            </w:pPr>
            <w:r>
              <w:rPr>
                <w:color w:val="000000"/>
                <w:lang w:val="uk-UA"/>
              </w:rPr>
              <w:t xml:space="preserve">Відповідач: </w:t>
            </w:r>
            <w:r>
              <w:rPr>
                <w:lang w:val="uk-UA"/>
              </w:rPr>
              <w:t>Одна юридична особа</w:t>
            </w:r>
          </w:p>
          <w:p>
            <w:pPr>
              <w:autoSpaceDE w:val="0"/>
              <w:autoSpaceDN w:val="0"/>
              <w:jc w:val="both"/>
              <w:rPr>
                <w:color w:val="000000"/>
                <w:lang w:val="uk-UA"/>
              </w:rPr>
            </w:pPr>
            <w:r>
              <w:rPr>
                <w:color w:val="000000"/>
                <w:lang w:val="uk-UA"/>
              </w:rPr>
              <w:t>Визнання вимог кредитора у справі про визнання боржника банкрутом 298 265 447,53 грн.</w:t>
            </w:r>
          </w:p>
          <w:p>
            <w:pPr>
              <w:autoSpaceDE w:val="0"/>
              <w:autoSpaceDN w:val="0"/>
              <w:jc w:val="both"/>
              <w:rPr>
                <w:color w:val="000000"/>
                <w:lang w:val="uk-UA"/>
              </w:rPr>
            </w:pPr>
            <w:r>
              <w:rPr>
                <w:color w:val="000000"/>
                <w:lang w:val="uk-UA"/>
              </w:rPr>
              <w:t>Господарський суд Донецької області</w:t>
            </w:r>
          </w:p>
          <w:p>
            <w:pPr>
              <w:autoSpaceDE w:val="0"/>
              <w:autoSpaceDN w:val="0"/>
              <w:jc w:val="both"/>
              <w:rPr>
                <w:color w:val="000000"/>
                <w:lang w:val="uk-UA"/>
              </w:rPr>
            </w:pPr>
            <w:r>
              <w:rPr>
                <w:color w:val="000000"/>
                <w:lang w:val="uk-UA"/>
              </w:rPr>
              <w:t>Триває ліквідаційна процедура</w:t>
            </w:r>
          </w:p>
          <w:p>
            <w:pPr>
              <w:numPr>
                <w:ilvl w:val="0"/>
                <w:numId w:val="17"/>
              </w:numPr>
              <w:autoSpaceDE w:val="0"/>
              <w:autoSpaceDN w:val="0"/>
              <w:jc w:val="both"/>
              <w:rPr>
                <w:lang w:val="uk-UA"/>
              </w:rPr>
            </w:pPr>
            <w:r>
              <w:rPr>
                <w:lang w:val="uk-UA"/>
              </w:rPr>
              <w:t>Дата відкриття провадження у справі – 21.11.2013 року</w:t>
            </w:r>
          </w:p>
          <w:p>
            <w:pPr>
              <w:autoSpaceDE w:val="0"/>
              <w:autoSpaceDN w:val="0"/>
              <w:jc w:val="both"/>
              <w:rPr>
                <w:lang w:val="uk-UA"/>
              </w:rPr>
            </w:pPr>
            <w:r>
              <w:rPr>
                <w:lang w:val="uk-UA"/>
              </w:rPr>
              <w:t>Позивач: АБ «Укргазбанк»</w:t>
            </w:r>
          </w:p>
          <w:p>
            <w:pPr>
              <w:autoSpaceDE w:val="0"/>
              <w:autoSpaceDN w:val="0"/>
              <w:jc w:val="both"/>
              <w:rPr>
                <w:lang w:val="uk-UA"/>
              </w:rPr>
            </w:pPr>
            <w:r>
              <w:rPr>
                <w:lang w:val="uk-UA"/>
              </w:rPr>
              <w:t xml:space="preserve">Відповідач: Дві юридичні особи </w:t>
            </w:r>
          </w:p>
          <w:p>
            <w:pPr>
              <w:autoSpaceDE w:val="0"/>
              <w:autoSpaceDN w:val="0"/>
              <w:jc w:val="both"/>
              <w:rPr>
                <w:lang w:val="uk-UA"/>
              </w:rPr>
            </w:pPr>
            <w:r>
              <w:rPr>
                <w:lang w:val="uk-UA"/>
              </w:rPr>
              <w:t>Про стягнення заборгованості у сумі 72 513 615,85 грн. та звернення стягнення на предмет застави та іпотеки.</w:t>
            </w:r>
          </w:p>
          <w:p>
            <w:pPr>
              <w:autoSpaceDE w:val="0"/>
              <w:autoSpaceDN w:val="0"/>
              <w:jc w:val="both"/>
              <w:rPr>
                <w:lang w:val="uk-UA"/>
              </w:rPr>
            </w:pPr>
            <w:r>
              <w:rPr>
                <w:lang w:val="uk-UA"/>
              </w:rPr>
              <w:t>Господарський суд м. Києва</w:t>
            </w:r>
          </w:p>
          <w:p>
            <w:pPr>
              <w:autoSpaceDE w:val="0"/>
              <w:autoSpaceDN w:val="0"/>
              <w:jc w:val="both"/>
            </w:pPr>
            <w:r>
              <w:rPr>
                <w:lang w:val="uk-UA"/>
              </w:rPr>
              <w:t>Розгляд справи триває</w:t>
            </w:r>
            <w:r>
              <w:t xml:space="preserve">   </w:t>
            </w:r>
          </w:p>
          <w:p>
            <w:pPr>
              <w:numPr>
                <w:ilvl w:val="0"/>
                <w:numId w:val="17"/>
              </w:numPr>
              <w:autoSpaceDE w:val="0"/>
              <w:autoSpaceDN w:val="0"/>
              <w:jc w:val="both"/>
              <w:rPr>
                <w:lang w:val="uk-UA"/>
              </w:rPr>
            </w:pPr>
            <w:r>
              <w:rPr>
                <w:lang w:val="uk-UA"/>
              </w:rPr>
              <w:t>Дата відкриття провадження у справі – 21.03.2013 року</w:t>
            </w:r>
          </w:p>
          <w:p>
            <w:pPr>
              <w:autoSpaceDE w:val="0"/>
              <w:autoSpaceDN w:val="0"/>
              <w:jc w:val="both"/>
              <w:rPr>
                <w:lang w:val="uk-UA"/>
              </w:rPr>
            </w:pPr>
            <w:r>
              <w:rPr>
                <w:lang w:val="uk-UA"/>
              </w:rPr>
              <w:t>Позивач: АБ "Укргазбанк"</w:t>
            </w:r>
            <w:r>
              <w:rPr>
                <w:lang w:val="en-US"/>
              </w:rPr>
              <w:t>   </w:t>
            </w:r>
            <w:r>
              <w:rPr>
                <w:lang w:val="uk-UA"/>
              </w:rPr>
              <w:t xml:space="preserve"> </w:t>
            </w:r>
          </w:p>
          <w:p>
            <w:pPr>
              <w:autoSpaceDE w:val="0"/>
              <w:autoSpaceDN w:val="0"/>
              <w:jc w:val="both"/>
              <w:rPr>
                <w:lang w:val="uk-UA"/>
              </w:rPr>
            </w:pPr>
            <w:r>
              <w:rPr>
                <w:lang w:val="uk-UA"/>
              </w:rPr>
              <w:t>Відповідач: П’ять юридичних осіб</w:t>
            </w:r>
          </w:p>
          <w:p>
            <w:pPr>
              <w:autoSpaceDE w:val="0"/>
              <w:autoSpaceDN w:val="0"/>
              <w:jc w:val="both"/>
              <w:rPr>
                <w:lang w:val="uk-UA"/>
              </w:rPr>
            </w:pPr>
            <w:r>
              <w:t>Про стягнення заборгованості за кредитним договором № 1/2010 від 02.03.2010, звернення стягнення на заставне майно</w:t>
            </w:r>
            <w:r>
              <w:rPr>
                <w:lang w:val="uk-UA"/>
              </w:rPr>
              <w:t xml:space="preserve"> у сумі 39 168 141,74 грн.</w:t>
            </w:r>
          </w:p>
          <w:p>
            <w:pPr>
              <w:autoSpaceDE w:val="0"/>
              <w:autoSpaceDN w:val="0"/>
              <w:jc w:val="both"/>
              <w:rPr>
                <w:lang w:val="uk-UA"/>
              </w:rPr>
            </w:pPr>
            <w:r>
              <w:t>Господарський суд м. Києва</w:t>
            </w:r>
          </w:p>
          <w:p>
            <w:pPr>
              <w:autoSpaceDE w:val="0"/>
              <w:autoSpaceDN w:val="0"/>
              <w:jc w:val="both"/>
            </w:pPr>
            <w:r>
              <w:t xml:space="preserve">Розгляд справи триває   </w:t>
            </w:r>
          </w:p>
          <w:p>
            <w:pPr>
              <w:numPr>
                <w:ilvl w:val="0"/>
                <w:numId w:val="17"/>
              </w:numPr>
              <w:autoSpaceDE w:val="0"/>
              <w:autoSpaceDN w:val="0"/>
              <w:jc w:val="both"/>
              <w:rPr>
                <w:lang w:val="uk-UA"/>
              </w:rPr>
            </w:pPr>
            <w:r>
              <w:rPr>
                <w:lang w:val="uk-UA"/>
              </w:rPr>
              <w:t>Дата відкриття провадження у справі – 13.09.2013 року</w:t>
            </w:r>
          </w:p>
          <w:p>
            <w:pPr>
              <w:autoSpaceDE w:val="0"/>
              <w:autoSpaceDN w:val="0"/>
              <w:jc w:val="both"/>
              <w:rPr>
                <w:lang w:val="uk-UA"/>
              </w:rPr>
            </w:pPr>
            <w:r>
              <w:rPr>
                <w:lang w:val="uk-UA"/>
              </w:rPr>
              <w:t>Позивач: АБ "Укргазбанк"</w:t>
            </w:r>
            <w:r>
              <w:rPr>
                <w:lang w:val="en-US"/>
              </w:rPr>
              <w:t>   </w:t>
            </w:r>
            <w:r>
              <w:rPr>
                <w:lang w:val="uk-UA"/>
              </w:rPr>
              <w:t xml:space="preserve"> </w:t>
            </w:r>
          </w:p>
          <w:p>
            <w:pPr>
              <w:autoSpaceDE w:val="0"/>
              <w:autoSpaceDN w:val="0"/>
              <w:jc w:val="both"/>
              <w:rPr>
                <w:lang w:val="uk-UA"/>
              </w:rPr>
            </w:pPr>
            <w:r>
              <w:rPr>
                <w:lang w:val="uk-UA"/>
              </w:rPr>
              <w:t>Відповідач: Дві юридичні особи</w:t>
            </w:r>
          </w:p>
          <w:p>
            <w:pPr>
              <w:autoSpaceDE w:val="0"/>
              <w:autoSpaceDN w:val="0"/>
              <w:jc w:val="both"/>
              <w:rPr>
                <w:lang w:val="uk-UA"/>
              </w:rPr>
            </w:pPr>
            <w:r>
              <w:t>Про стягнення заборгованості за кредитним договором № 6-VIP від 02.12.2009, звернення стягнення на майно</w:t>
            </w:r>
            <w:r>
              <w:rPr>
                <w:lang w:val="uk-UA"/>
              </w:rPr>
              <w:t>у сумі 26 621 438,03 грн.</w:t>
            </w:r>
          </w:p>
          <w:p>
            <w:pPr>
              <w:autoSpaceDE w:val="0"/>
              <w:autoSpaceDN w:val="0"/>
              <w:jc w:val="both"/>
              <w:rPr>
                <w:lang w:val="uk-UA"/>
              </w:rPr>
            </w:pPr>
            <w:r>
              <w:t>Господарський суд м. Києва</w:t>
            </w:r>
          </w:p>
          <w:p>
            <w:pPr>
              <w:autoSpaceDE w:val="0"/>
              <w:autoSpaceDN w:val="0"/>
              <w:jc w:val="both"/>
            </w:pPr>
            <w:r>
              <w:t>Розгляд справи триває</w:t>
            </w:r>
          </w:p>
          <w:p>
            <w:pPr>
              <w:numPr>
                <w:ilvl w:val="0"/>
                <w:numId w:val="17"/>
              </w:numPr>
              <w:autoSpaceDE w:val="0"/>
              <w:autoSpaceDN w:val="0"/>
              <w:jc w:val="both"/>
              <w:rPr>
                <w:lang w:val="uk-UA"/>
              </w:rPr>
            </w:pPr>
            <w:r>
              <w:rPr>
                <w:lang w:val="uk-UA"/>
              </w:rPr>
              <w:t>Дата відкриття провадження у справі – 17.07.2013 року</w:t>
            </w:r>
          </w:p>
          <w:p>
            <w:pPr>
              <w:autoSpaceDE w:val="0"/>
              <w:autoSpaceDN w:val="0"/>
              <w:jc w:val="both"/>
              <w:rPr>
                <w:lang w:val="uk-UA"/>
              </w:rPr>
            </w:pPr>
            <w:r>
              <w:rPr>
                <w:lang w:val="uk-UA"/>
              </w:rPr>
              <w:t>Позивач: АБ "Укргазбанк"</w:t>
            </w:r>
            <w:r>
              <w:rPr>
                <w:lang w:val="en-US"/>
              </w:rPr>
              <w:t>   </w:t>
            </w:r>
            <w:r>
              <w:rPr>
                <w:lang w:val="uk-UA"/>
              </w:rPr>
              <w:t xml:space="preserve"> </w:t>
            </w:r>
          </w:p>
          <w:p>
            <w:pPr>
              <w:autoSpaceDE w:val="0"/>
              <w:autoSpaceDN w:val="0"/>
              <w:jc w:val="both"/>
              <w:rPr>
                <w:lang w:val="uk-UA"/>
              </w:rPr>
            </w:pPr>
            <w:r>
              <w:rPr>
                <w:lang w:val="uk-UA"/>
              </w:rPr>
              <w:t>Відповідач: Одна юридична особа</w:t>
            </w:r>
          </w:p>
          <w:p>
            <w:pPr>
              <w:autoSpaceDE w:val="0"/>
              <w:autoSpaceDN w:val="0"/>
              <w:jc w:val="both"/>
              <w:rPr>
                <w:lang w:val="uk-UA"/>
              </w:rPr>
            </w:pPr>
            <w:r>
              <w:rPr>
                <w:lang w:val="uk-UA"/>
              </w:rPr>
              <w:t>Про стягнення номінальної вартості цільових облігацій серій  V, W, X, Y, Z у сумі 83 360 650,00 грн.</w:t>
            </w:r>
          </w:p>
          <w:p>
            <w:pPr>
              <w:autoSpaceDE w:val="0"/>
              <w:autoSpaceDN w:val="0"/>
              <w:jc w:val="both"/>
              <w:rPr>
                <w:lang w:val="uk-UA"/>
              </w:rPr>
            </w:pPr>
            <w:r>
              <w:t>Господарський суд м. Києва</w:t>
            </w:r>
          </w:p>
          <w:p>
            <w:pPr>
              <w:autoSpaceDE w:val="0"/>
              <w:autoSpaceDN w:val="0"/>
              <w:jc w:val="both"/>
              <w:rPr>
                <w:b/>
                <w:bCs/>
                <w:lang w:val="uk-UA"/>
              </w:rPr>
            </w:pPr>
            <w:r>
              <w:t>Розгляд справи триває</w:t>
            </w:r>
          </w:p>
          <w:p>
            <w:pPr>
              <w:numPr>
                <w:ilvl w:val="0"/>
                <w:numId w:val="17"/>
              </w:numPr>
              <w:autoSpaceDE w:val="0"/>
              <w:autoSpaceDN w:val="0"/>
              <w:jc w:val="both"/>
              <w:rPr>
                <w:lang w:val="uk-UA"/>
              </w:rPr>
            </w:pPr>
            <w:r>
              <w:rPr>
                <w:lang w:val="uk-UA"/>
              </w:rPr>
              <w:lastRenderedPageBreak/>
              <w:t xml:space="preserve">Дата відкриття провадження у справі – 07.10.2013 року </w:t>
            </w:r>
          </w:p>
          <w:p>
            <w:pPr>
              <w:autoSpaceDE w:val="0"/>
              <w:autoSpaceDN w:val="0"/>
              <w:jc w:val="both"/>
              <w:rPr>
                <w:lang w:val="uk-UA"/>
              </w:rPr>
            </w:pPr>
            <w:r>
              <w:rPr>
                <w:lang w:val="uk-UA"/>
              </w:rPr>
              <w:t>Позивач: АБ "Укргазбанк"</w:t>
            </w:r>
            <w:r>
              <w:rPr>
                <w:lang w:val="en-US"/>
              </w:rPr>
              <w:t>   </w:t>
            </w:r>
            <w:r>
              <w:rPr>
                <w:lang w:val="uk-UA"/>
              </w:rPr>
              <w:t xml:space="preserve"> </w:t>
            </w:r>
          </w:p>
          <w:p>
            <w:pPr>
              <w:autoSpaceDE w:val="0"/>
              <w:autoSpaceDN w:val="0"/>
              <w:jc w:val="both"/>
              <w:rPr>
                <w:lang w:val="uk-UA"/>
              </w:rPr>
            </w:pPr>
            <w:r>
              <w:rPr>
                <w:lang w:val="uk-UA"/>
              </w:rPr>
              <w:t xml:space="preserve">Відповідач: Одна юридична особа </w:t>
            </w:r>
          </w:p>
          <w:p>
            <w:pPr>
              <w:autoSpaceDE w:val="0"/>
              <w:autoSpaceDN w:val="0"/>
              <w:jc w:val="both"/>
              <w:rPr>
                <w:lang w:val="uk-UA"/>
              </w:rPr>
            </w:pPr>
            <w:r>
              <w:rPr>
                <w:lang w:val="uk-UA"/>
              </w:rPr>
              <w:t xml:space="preserve">Порушення спраи про банкрутство </w:t>
            </w:r>
            <w:r>
              <w:t xml:space="preserve">у сумi </w:t>
            </w:r>
            <w:r>
              <w:rPr>
                <w:lang w:val="uk-UA"/>
              </w:rPr>
              <w:t>283 699 833</w:t>
            </w:r>
            <w:r>
              <w:t>,</w:t>
            </w:r>
            <w:r>
              <w:rPr>
                <w:lang w:val="uk-UA"/>
              </w:rPr>
              <w:t>18 грн.</w:t>
            </w:r>
          </w:p>
          <w:p>
            <w:pPr>
              <w:autoSpaceDE w:val="0"/>
              <w:autoSpaceDN w:val="0"/>
              <w:jc w:val="both"/>
              <w:rPr>
                <w:lang w:val="uk-UA"/>
              </w:rPr>
            </w:pPr>
            <w:r>
              <w:t>Господарський суд м. Ки</w:t>
            </w:r>
            <w:r>
              <w:rPr>
                <w:lang w:val="uk-UA"/>
              </w:rPr>
              <w:t>єва</w:t>
            </w:r>
          </w:p>
          <w:p>
            <w:pPr>
              <w:autoSpaceDE w:val="0"/>
              <w:autoSpaceDN w:val="0"/>
              <w:jc w:val="both"/>
              <w:rPr>
                <w:lang w:val="uk-UA"/>
              </w:rPr>
            </w:pPr>
            <w:r>
              <w:t>Розгляд справи триває</w:t>
            </w:r>
          </w:p>
          <w:p>
            <w:pPr>
              <w:numPr>
                <w:ilvl w:val="0"/>
                <w:numId w:val="17"/>
              </w:numPr>
              <w:autoSpaceDE w:val="0"/>
              <w:autoSpaceDN w:val="0"/>
              <w:jc w:val="both"/>
              <w:rPr>
                <w:lang w:val="uk-UA"/>
              </w:rPr>
            </w:pPr>
            <w:r>
              <w:rPr>
                <w:lang w:val="uk-UA"/>
              </w:rPr>
              <w:t>Дата відкриття провадження у справі – 06.10.2010 року</w:t>
            </w:r>
          </w:p>
          <w:p>
            <w:pPr>
              <w:autoSpaceDE w:val="0"/>
              <w:autoSpaceDN w:val="0"/>
              <w:jc w:val="both"/>
              <w:rPr>
                <w:lang w:val="uk-UA"/>
              </w:rPr>
            </w:pPr>
            <w:r>
              <w:rPr>
                <w:lang w:val="uk-UA"/>
              </w:rPr>
              <w:t>Позивач: АБ "Укргазбанк"</w:t>
            </w:r>
            <w:r>
              <w:rPr>
                <w:lang w:val="en-US"/>
              </w:rPr>
              <w:t>   </w:t>
            </w:r>
            <w:r>
              <w:rPr>
                <w:lang w:val="uk-UA"/>
              </w:rPr>
              <w:t xml:space="preserve"> </w:t>
            </w:r>
          </w:p>
          <w:p>
            <w:pPr>
              <w:autoSpaceDE w:val="0"/>
              <w:autoSpaceDN w:val="0"/>
              <w:jc w:val="both"/>
              <w:rPr>
                <w:lang w:val="uk-UA"/>
              </w:rPr>
            </w:pPr>
            <w:r>
              <w:rPr>
                <w:lang w:val="uk-UA"/>
              </w:rPr>
              <w:t>Відповідач: Одна юридична особа</w:t>
            </w:r>
          </w:p>
          <w:p>
            <w:pPr>
              <w:autoSpaceDE w:val="0"/>
              <w:autoSpaceDN w:val="0"/>
              <w:jc w:val="both"/>
              <w:rPr>
                <w:lang w:val="uk-UA"/>
              </w:rPr>
            </w:pPr>
            <w:r>
              <w:rPr>
                <w:lang w:val="uk-UA"/>
              </w:rPr>
              <w:t xml:space="preserve">Заява про визнання вимог в банкрутстві </w:t>
            </w:r>
            <w:r>
              <w:t xml:space="preserve">у сумi </w:t>
            </w:r>
            <w:r>
              <w:rPr>
                <w:lang w:val="uk-UA"/>
              </w:rPr>
              <w:t>234 482 705, 00 грн.</w:t>
            </w:r>
          </w:p>
          <w:p>
            <w:pPr>
              <w:autoSpaceDE w:val="0"/>
              <w:autoSpaceDN w:val="0"/>
              <w:jc w:val="both"/>
              <w:rPr>
                <w:lang w:val="uk-UA"/>
              </w:rPr>
            </w:pPr>
            <w:r>
              <w:t>Господарський суд м. Ки</w:t>
            </w:r>
            <w:r>
              <w:rPr>
                <w:lang w:val="uk-UA"/>
              </w:rPr>
              <w:t>єва</w:t>
            </w:r>
          </w:p>
          <w:p>
            <w:pPr>
              <w:autoSpaceDE w:val="0"/>
              <w:autoSpaceDN w:val="0"/>
              <w:jc w:val="both"/>
              <w:rPr>
                <w:lang w:val="uk-UA"/>
              </w:rPr>
            </w:pPr>
            <w:r>
              <w:t>Розгляд справи триває</w:t>
            </w:r>
          </w:p>
          <w:p>
            <w:pPr>
              <w:numPr>
                <w:ilvl w:val="0"/>
                <w:numId w:val="17"/>
              </w:numPr>
              <w:autoSpaceDE w:val="0"/>
              <w:autoSpaceDN w:val="0"/>
              <w:jc w:val="both"/>
            </w:pPr>
            <w:r>
              <w:rPr>
                <w:lang w:val="uk-UA"/>
              </w:rPr>
              <w:t xml:space="preserve">Дата відкриття провадження у справі – </w:t>
            </w:r>
            <w:r>
              <w:t>0</w:t>
            </w:r>
            <w:r>
              <w:rPr>
                <w:lang w:val="uk-UA"/>
              </w:rPr>
              <w:t>2</w:t>
            </w:r>
            <w:r>
              <w:t>.</w:t>
            </w:r>
            <w:r>
              <w:rPr>
                <w:lang w:val="uk-UA"/>
              </w:rPr>
              <w:t>11</w:t>
            </w:r>
            <w:r>
              <w:t>.201</w:t>
            </w:r>
            <w:r>
              <w:rPr>
                <w:lang w:val="uk-UA"/>
              </w:rPr>
              <w:t>1 року</w:t>
            </w:r>
            <w:r>
              <w:t xml:space="preserve"> </w:t>
            </w:r>
          </w:p>
          <w:p>
            <w:pPr>
              <w:autoSpaceDE w:val="0"/>
              <w:autoSpaceDN w:val="0"/>
              <w:jc w:val="both"/>
              <w:rPr>
                <w:lang w:val="uk-UA"/>
              </w:rPr>
            </w:pPr>
            <w:r>
              <w:t>Позивач: АБ "Укргазбанк"</w:t>
            </w:r>
            <w:r>
              <w:rPr>
                <w:lang w:val="en-US"/>
              </w:rPr>
              <w:t>   </w:t>
            </w:r>
            <w:r>
              <w:t xml:space="preserve"> </w:t>
            </w:r>
          </w:p>
          <w:p>
            <w:pPr>
              <w:autoSpaceDE w:val="0"/>
              <w:autoSpaceDN w:val="0"/>
              <w:jc w:val="both"/>
              <w:rPr>
                <w:lang w:val="uk-UA"/>
              </w:rPr>
            </w:pPr>
            <w:r>
              <w:t>В</w:t>
            </w:r>
            <w:r>
              <w:rPr>
                <w:lang w:val="uk-UA"/>
              </w:rPr>
              <w:t xml:space="preserve">ідповідач: Одна юридична особа </w:t>
            </w:r>
          </w:p>
          <w:p>
            <w:pPr>
              <w:autoSpaceDE w:val="0"/>
              <w:autoSpaceDN w:val="0"/>
              <w:jc w:val="both"/>
              <w:rPr>
                <w:lang w:val="uk-UA"/>
              </w:rPr>
            </w:pPr>
            <w:r>
              <w:rPr>
                <w:lang w:val="uk-UA"/>
              </w:rPr>
              <w:t>П</w:t>
            </w:r>
            <w:r>
              <w:t>ро стягнення витрат на підставі Договору оренди у сумi 35</w:t>
            </w:r>
            <w:r>
              <w:rPr>
                <w:lang w:val="uk-UA"/>
              </w:rPr>
              <w:t xml:space="preserve"> </w:t>
            </w:r>
            <w:r>
              <w:t>474</w:t>
            </w:r>
            <w:r>
              <w:rPr>
                <w:lang w:val="uk-UA"/>
              </w:rPr>
              <w:t xml:space="preserve"> </w:t>
            </w:r>
            <w:r>
              <w:t>703,6</w:t>
            </w:r>
            <w:r>
              <w:rPr>
                <w:lang w:val="uk-UA"/>
              </w:rPr>
              <w:t>0</w:t>
            </w:r>
            <w:r>
              <w:t xml:space="preserve"> </w:t>
            </w:r>
            <w:r>
              <w:rPr>
                <w:lang w:val="uk-UA"/>
              </w:rPr>
              <w:t>грн.</w:t>
            </w:r>
          </w:p>
          <w:p>
            <w:pPr>
              <w:autoSpaceDE w:val="0"/>
              <w:autoSpaceDN w:val="0"/>
              <w:jc w:val="both"/>
              <w:rPr>
                <w:lang w:val="uk-UA"/>
              </w:rPr>
            </w:pPr>
            <w:r>
              <w:t>Господарський суд м. Ки</w:t>
            </w:r>
            <w:r>
              <w:rPr>
                <w:lang w:val="uk-UA"/>
              </w:rPr>
              <w:t>єва</w:t>
            </w:r>
          </w:p>
          <w:p>
            <w:pPr>
              <w:rPr>
                <w:rFonts w:eastAsia="Times New Roman"/>
                <w:color w:val="000000"/>
              </w:rPr>
            </w:pPr>
            <w:r>
              <w:t>Розгляд справи триває</w:t>
            </w:r>
          </w:p>
        </w:tc>
      </w:tr>
      <w:tr>
        <w:tc>
          <w:tcPr>
            <w:tcW w:w="0" w:type="auto"/>
            <w:tcBorders>
              <w:top w:val="nil"/>
              <w:left w:val="nil"/>
              <w:bottom w:val="nil"/>
              <w:right w:val="nil"/>
            </w:tcBorders>
            <w:tcMar>
              <w:top w:w="60" w:type="dxa"/>
              <w:left w:w="60" w:type="dxa"/>
              <w:bottom w:w="60" w:type="dxa"/>
              <w:right w:w="60" w:type="dxa"/>
            </w:tcMar>
            <w:vAlign w:val="center"/>
            <w:hideMark/>
          </w:tcPr>
          <w:p>
            <w:pPr>
              <w:jc w:val="both"/>
              <w:rPr>
                <w:rFonts w:eastAsia="Times New Roman"/>
                <w:b/>
                <w:color w:val="000000"/>
              </w:rPr>
            </w:pPr>
            <w:r>
              <w:rPr>
                <w:rFonts w:eastAsia="Times New Roman"/>
                <w:b/>
                <w:color w:val="000000"/>
              </w:rPr>
              <w:lastRenderedPageBreak/>
              <w:t>Iнша iнформацiя, яка може бути iстотною для оцiнки iнвестором фiнансового стану та результатiв дiяльностi емiтента, у тому числi за наявностi iнформацiя про результати та аналiз господарювання емiтента за останнi три роки у формi аналiтичної довiдки в довiльнiй формi </w:t>
            </w:r>
          </w:p>
        </w:tc>
      </w:tr>
      <w:tr>
        <w:tc>
          <w:tcPr>
            <w:tcW w:w="0" w:type="auto"/>
            <w:tcBorders>
              <w:top w:val="nil"/>
              <w:left w:val="nil"/>
              <w:bottom w:val="nil"/>
              <w:right w:val="nil"/>
            </w:tcBorders>
            <w:tcMar>
              <w:top w:w="60" w:type="dxa"/>
              <w:left w:w="60" w:type="dxa"/>
              <w:bottom w:w="60" w:type="dxa"/>
              <w:right w:w="60" w:type="dxa"/>
            </w:tcMar>
          </w:tcPr>
          <w:p>
            <w:pPr>
              <w:ind w:firstLine="709"/>
              <w:jc w:val="both"/>
              <w:rPr>
                <w:rFonts w:eastAsia="Times New Roman"/>
                <w:lang w:val="uk-UA"/>
              </w:rPr>
            </w:pPr>
            <w:r>
              <w:rPr>
                <w:rFonts w:eastAsia="Times New Roman"/>
                <w:lang w:val="uk-UA"/>
              </w:rPr>
              <w:t>Нижчевказана інформація наведена за даними показників фінансової звітності                      АБ «Укргазбанк» за IV квартал 2013 року, без урахування річних коригувань та трансформації відповідно до вимог міжнародних стандартів фінансової звітності.</w:t>
            </w:r>
          </w:p>
          <w:p>
            <w:pPr>
              <w:ind w:firstLine="709"/>
              <w:jc w:val="both"/>
              <w:rPr>
                <w:rFonts w:eastAsia="Times New Roman"/>
                <w:lang w:val="uk-UA"/>
              </w:rPr>
            </w:pPr>
            <w:r>
              <w:rPr>
                <w:rFonts w:eastAsia="Times New Roman"/>
                <w:lang w:val="uk-UA"/>
              </w:rPr>
              <w:t>Фінансовий результат банку за 2013 рік складає 1002 млн. грн. (+ 260,3 млн. грн. до планового показника за річним бюджетом). Другий рік поспіль чистий прибуток АБ «Укргазбанк» перевищує 1 млрд. грн. та є одним з найбільших показників у банкiвськiй системi України. Балансовий капітал Укргазбанку станом на 1 січня 2014 року склав 4,52 млрд. грн., приріст за 2013 рік – 0,66 млрд. грн. (17,1%).</w:t>
            </w:r>
          </w:p>
          <w:p>
            <w:pPr>
              <w:ind w:firstLine="709"/>
              <w:jc w:val="both"/>
              <w:rPr>
                <w:rFonts w:eastAsia="Times New Roman"/>
                <w:lang w:val="uk-UA"/>
              </w:rPr>
            </w:pPr>
            <w:r>
              <w:rPr>
                <w:rFonts w:eastAsia="Times New Roman"/>
                <w:lang w:val="uk-UA"/>
              </w:rPr>
              <w:t xml:space="preserve">Операційний прибуток банку за 2013 рік складає 1237,3 млн. грн., що на 125,8 млн. грн., або 11,3%, перевищує показник 2012 року. Зростанню показника сприяло збiльшення у 2013 роцi у порiвняннi iз 2012 роком чистого процентного доходу на 168,9 млн. грн. (21,0%) та збiльшення чистого комiсiйного доходу на 42,4 млн. грн. (36,8%). </w:t>
            </w:r>
          </w:p>
          <w:p>
            <w:pPr>
              <w:ind w:firstLine="709"/>
              <w:jc w:val="both"/>
              <w:rPr>
                <w:rFonts w:eastAsia="Times New Roman"/>
                <w:lang w:val="uk-UA"/>
              </w:rPr>
            </w:pPr>
            <w:r>
              <w:rPr>
                <w:rFonts w:eastAsia="Times New Roman"/>
                <w:lang w:val="uk-UA"/>
              </w:rPr>
              <w:t>Завдяки виваженiй полiтицi ризик-менеджменту i плiднiй роботi з проблемною заборгованiстю та, як наслiдок, покращенню якостi кредитного портфеля Банку у 2013 роцi отримано дохiд вiд розформування резервiв у сумi 475,5 млн.грн., та отримано дохiд вiд ранiше списаних активiв у сумi 57,7 млн. грн., що позитивно вплинуло на фiнансовий результат Банку.</w:t>
            </w:r>
          </w:p>
        </w:tc>
      </w:tr>
    </w:tbl>
    <w:p>
      <w:pPr>
        <w:rPr>
          <w:rFonts w:eastAsia="Times New Roman"/>
          <w:color w:val="000000"/>
          <w:lang w:val="uk-UA"/>
        </w:rPr>
        <w:sectPr>
          <w:pgSz w:w="11907" w:h="16840"/>
          <w:pgMar w:top="1134" w:right="851" w:bottom="851" w:left="851" w:header="0" w:footer="283" w:gutter="0"/>
          <w:pgNumType w:start="44"/>
          <w:cols w:space="720"/>
          <w:titlePg/>
          <w:docGrid w:linePitch="326"/>
        </w:sectPr>
      </w:pPr>
    </w:p>
    <w:p>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pPr>
        <w:pStyle w:val="4"/>
        <w:rPr>
          <w:rFonts w:eastAsia="Times New Roman"/>
          <w:color w:val="000000"/>
        </w:rPr>
      </w:pPr>
      <w:r>
        <w:rPr>
          <w:rFonts w:eastAsia="Times New Roman"/>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994"/>
        <w:gridCol w:w="1446"/>
        <w:gridCol w:w="1331"/>
        <w:gridCol w:w="1446"/>
        <w:gridCol w:w="1331"/>
        <w:gridCol w:w="1446"/>
        <w:gridCol w:w="1331"/>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 кінець періоду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547127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58312</w:t>
            </w:r>
            <w:r>
              <w:rPr>
                <w:rFonts w:eastAsia="Times New Roman"/>
                <w:color w:val="000000"/>
                <w:sz w:val="20"/>
                <w:szCs w:val="20"/>
                <w:lang w:val="en-US"/>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98399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70850</w:t>
            </w:r>
            <w:r>
              <w:rPr>
                <w:rFonts w:eastAsia="Times New Roman"/>
                <w:color w:val="000000"/>
                <w:sz w:val="20"/>
                <w:szCs w:val="20"/>
                <w:lang w:val="en-US"/>
              </w:rPr>
              <w:t>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486219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476815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97986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124333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584205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601148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41446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64855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2255</w:t>
            </w:r>
            <w:r>
              <w:rPr>
                <w:rFonts w:eastAsia="Times New Roman"/>
                <w:color w:val="000000"/>
                <w:sz w:val="20"/>
                <w:szCs w:val="20"/>
                <w:lang w:val="en-US"/>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4714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2332</w:t>
            </w:r>
            <w:r>
              <w:rPr>
                <w:rFonts w:eastAsia="Times New Roman"/>
                <w:color w:val="000000"/>
                <w:sz w:val="20"/>
                <w:szCs w:val="20"/>
                <w:lang w:val="en-US"/>
              </w:rPr>
              <w:t>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15161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19177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547127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58312</w:t>
            </w:r>
            <w:r>
              <w:rPr>
                <w:rFonts w:eastAsia="Times New Roman"/>
                <w:color w:val="000000"/>
                <w:sz w:val="20"/>
                <w:szCs w:val="20"/>
                <w:lang w:val="en-US"/>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98399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125379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645526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lang w:val="en-US"/>
              </w:rPr>
            </w:pPr>
            <w:r>
              <w:rPr>
                <w:rFonts w:eastAsia="Times New Roman"/>
                <w:color w:val="000000"/>
                <w:sz w:val="20"/>
                <w:szCs w:val="20"/>
              </w:rPr>
              <w:t>70850</w:t>
            </w:r>
            <w:r>
              <w:rPr>
                <w:rFonts w:eastAsia="Times New Roman"/>
                <w:color w:val="000000"/>
                <w:sz w:val="20"/>
                <w:szCs w:val="20"/>
                <w:lang w:val="en-US"/>
              </w:rPr>
              <w:t>7</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ind w:firstLine="709"/>
              <w:jc w:val="both"/>
              <w:rPr>
                <w:rFonts w:eastAsia="Times New Roman"/>
                <w:color w:val="000000"/>
                <w:sz w:val="20"/>
                <w:szCs w:val="20"/>
                <w:lang w:val="uk-UA"/>
              </w:rPr>
            </w:pPr>
            <w:r>
              <w:rPr>
                <w:rFonts w:eastAsia="Times New Roman"/>
                <w:color w:val="000000"/>
                <w:sz w:val="20"/>
                <w:szCs w:val="20"/>
                <w:lang w:val="uk-UA"/>
              </w:rPr>
              <w:t>Терм</w:t>
            </w:r>
            <w:r>
              <w:rPr>
                <w:rFonts w:eastAsia="Times New Roman"/>
                <w:color w:val="000000"/>
                <w:sz w:val="20"/>
                <w:szCs w:val="20"/>
              </w:rPr>
              <w:t>i</w:t>
            </w:r>
            <w:r>
              <w:rPr>
                <w:rFonts w:eastAsia="Times New Roman"/>
                <w:color w:val="000000"/>
                <w:sz w:val="20"/>
                <w:szCs w:val="20"/>
                <w:lang w:val="uk-UA"/>
              </w:rPr>
              <w:t xml:space="preserve">ни та умови користування основними засобами (за основними групами): </w:t>
            </w:r>
          </w:p>
          <w:p>
            <w:pPr>
              <w:jc w:val="both"/>
              <w:rPr>
                <w:rFonts w:eastAsia="Times New Roman"/>
                <w:color w:val="000000"/>
                <w:sz w:val="20"/>
                <w:szCs w:val="20"/>
                <w:lang w:val="uk-UA"/>
              </w:rPr>
            </w:pPr>
            <w:r>
              <w:rPr>
                <w:rFonts w:eastAsia="Times New Roman"/>
                <w:color w:val="000000"/>
                <w:sz w:val="20"/>
                <w:szCs w:val="20"/>
                <w:lang w:val="uk-UA"/>
              </w:rPr>
              <w:t>1) буд</w:t>
            </w:r>
            <w:r>
              <w:rPr>
                <w:rFonts w:eastAsia="Times New Roman"/>
                <w:color w:val="000000"/>
                <w:sz w:val="20"/>
                <w:szCs w:val="20"/>
              </w:rPr>
              <w:t>i</w:t>
            </w:r>
            <w:r>
              <w:rPr>
                <w:rFonts w:eastAsia="Times New Roman"/>
                <w:color w:val="000000"/>
                <w:sz w:val="20"/>
                <w:szCs w:val="20"/>
                <w:lang w:val="uk-UA"/>
              </w:rPr>
              <w:t>вл</w:t>
            </w:r>
            <w:r>
              <w:rPr>
                <w:rFonts w:eastAsia="Times New Roman"/>
                <w:color w:val="000000"/>
                <w:sz w:val="20"/>
                <w:szCs w:val="20"/>
              </w:rPr>
              <w:t>i</w:t>
            </w:r>
            <w:r>
              <w:rPr>
                <w:rFonts w:eastAsia="Times New Roman"/>
                <w:color w:val="000000"/>
                <w:sz w:val="20"/>
                <w:szCs w:val="20"/>
                <w:lang w:val="uk-UA"/>
              </w:rPr>
              <w:t xml:space="preserve"> та споруди: власн</w:t>
            </w:r>
            <w:r>
              <w:rPr>
                <w:rFonts w:eastAsia="Times New Roman"/>
                <w:color w:val="000000"/>
                <w:sz w:val="20"/>
                <w:szCs w:val="20"/>
              </w:rPr>
              <w:t>i</w:t>
            </w:r>
            <w:r>
              <w:rPr>
                <w:rFonts w:eastAsia="Times New Roman"/>
                <w:color w:val="000000"/>
                <w:sz w:val="20"/>
                <w:szCs w:val="20"/>
                <w:lang w:val="uk-UA"/>
              </w:rPr>
              <w:t>-до 50 рок</w:t>
            </w:r>
            <w:r>
              <w:rPr>
                <w:rFonts w:eastAsia="Times New Roman"/>
                <w:color w:val="000000"/>
                <w:sz w:val="20"/>
                <w:szCs w:val="20"/>
              </w:rPr>
              <w:t>i</w:t>
            </w:r>
            <w:r>
              <w:rPr>
                <w:rFonts w:eastAsia="Times New Roman"/>
                <w:color w:val="000000"/>
                <w:sz w:val="20"/>
                <w:szCs w:val="20"/>
                <w:lang w:val="uk-UA"/>
              </w:rPr>
              <w:t>в, орендован</w:t>
            </w:r>
            <w:r>
              <w:rPr>
                <w:rFonts w:eastAsia="Times New Roman"/>
                <w:color w:val="000000"/>
                <w:sz w:val="20"/>
                <w:szCs w:val="20"/>
              </w:rPr>
              <w:t>i</w:t>
            </w:r>
            <w:r>
              <w:rPr>
                <w:rFonts w:eastAsia="Times New Roman"/>
                <w:color w:val="000000"/>
                <w:sz w:val="20"/>
                <w:szCs w:val="20"/>
                <w:lang w:val="uk-UA"/>
              </w:rPr>
              <w:t xml:space="preserve"> - в</w:t>
            </w:r>
            <w:r>
              <w:rPr>
                <w:rFonts w:eastAsia="Times New Roman"/>
                <w:color w:val="000000"/>
                <w:sz w:val="20"/>
                <w:szCs w:val="20"/>
              </w:rPr>
              <w:t>i</w:t>
            </w:r>
            <w:r>
              <w:rPr>
                <w:rFonts w:eastAsia="Times New Roman"/>
                <w:color w:val="000000"/>
                <w:sz w:val="20"/>
                <w:szCs w:val="20"/>
                <w:lang w:val="uk-UA"/>
              </w:rPr>
              <w:t>дпов</w:t>
            </w:r>
            <w:r>
              <w:rPr>
                <w:rFonts w:eastAsia="Times New Roman"/>
                <w:color w:val="000000"/>
                <w:sz w:val="20"/>
                <w:szCs w:val="20"/>
              </w:rPr>
              <w:t>i</w:t>
            </w:r>
            <w:r>
              <w:rPr>
                <w:rFonts w:eastAsia="Times New Roman"/>
                <w:color w:val="000000"/>
                <w:sz w:val="20"/>
                <w:szCs w:val="20"/>
                <w:lang w:val="uk-UA"/>
              </w:rPr>
              <w:t>дно умов договор</w:t>
            </w:r>
            <w:r>
              <w:rPr>
                <w:rFonts w:eastAsia="Times New Roman"/>
                <w:color w:val="000000"/>
                <w:sz w:val="20"/>
                <w:szCs w:val="20"/>
              </w:rPr>
              <w:t>i</w:t>
            </w:r>
            <w:r>
              <w:rPr>
                <w:rFonts w:eastAsia="Times New Roman"/>
                <w:color w:val="000000"/>
                <w:sz w:val="20"/>
                <w:szCs w:val="20"/>
                <w:lang w:val="uk-UA"/>
              </w:rPr>
              <w:t xml:space="preserve">в оренди; </w:t>
            </w:r>
          </w:p>
          <w:p>
            <w:pPr>
              <w:jc w:val="both"/>
              <w:rPr>
                <w:rFonts w:eastAsia="Times New Roman"/>
                <w:color w:val="000000"/>
                <w:sz w:val="20"/>
                <w:szCs w:val="20"/>
                <w:lang w:val="uk-UA"/>
              </w:rPr>
            </w:pPr>
            <w:r>
              <w:rPr>
                <w:rFonts w:eastAsia="Times New Roman"/>
                <w:color w:val="000000"/>
                <w:sz w:val="20"/>
                <w:szCs w:val="20"/>
                <w:lang w:val="uk-UA"/>
              </w:rPr>
              <w:t>2) машини та обладнання: власн</w:t>
            </w:r>
            <w:r>
              <w:rPr>
                <w:rFonts w:eastAsia="Times New Roman"/>
                <w:color w:val="000000"/>
                <w:sz w:val="20"/>
                <w:szCs w:val="20"/>
              </w:rPr>
              <w:t>i</w:t>
            </w:r>
            <w:r>
              <w:rPr>
                <w:rFonts w:eastAsia="Times New Roman"/>
                <w:color w:val="000000"/>
                <w:sz w:val="20"/>
                <w:szCs w:val="20"/>
                <w:lang w:val="uk-UA"/>
              </w:rPr>
              <w:t xml:space="preserve"> - до 7 рок</w:t>
            </w:r>
            <w:r>
              <w:rPr>
                <w:rFonts w:eastAsia="Times New Roman"/>
                <w:color w:val="000000"/>
                <w:sz w:val="20"/>
                <w:szCs w:val="20"/>
              </w:rPr>
              <w:t>i</w:t>
            </w:r>
            <w:r>
              <w:rPr>
                <w:rFonts w:eastAsia="Times New Roman"/>
                <w:color w:val="000000"/>
                <w:sz w:val="20"/>
                <w:szCs w:val="20"/>
                <w:lang w:val="uk-UA"/>
              </w:rPr>
              <w:t>в, орендован</w:t>
            </w:r>
            <w:r>
              <w:rPr>
                <w:rFonts w:eastAsia="Times New Roman"/>
                <w:color w:val="000000"/>
                <w:sz w:val="20"/>
                <w:szCs w:val="20"/>
              </w:rPr>
              <w:t>i</w:t>
            </w:r>
            <w:r>
              <w:rPr>
                <w:rFonts w:eastAsia="Times New Roman"/>
                <w:color w:val="000000"/>
                <w:sz w:val="20"/>
                <w:szCs w:val="20"/>
                <w:lang w:val="uk-UA"/>
              </w:rPr>
              <w:t xml:space="preserve"> - в</w:t>
            </w:r>
            <w:r>
              <w:rPr>
                <w:rFonts w:eastAsia="Times New Roman"/>
                <w:color w:val="000000"/>
                <w:sz w:val="20"/>
                <w:szCs w:val="20"/>
              </w:rPr>
              <w:t>i</w:t>
            </w:r>
            <w:r>
              <w:rPr>
                <w:rFonts w:eastAsia="Times New Roman"/>
                <w:color w:val="000000"/>
                <w:sz w:val="20"/>
                <w:szCs w:val="20"/>
                <w:lang w:val="uk-UA"/>
              </w:rPr>
              <w:t>дпов</w:t>
            </w:r>
            <w:r>
              <w:rPr>
                <w:rFonts w:eastAsia="Times New Roman"/>
                <w:color w:val="000000"/>
                <w:sz w:val="20"/>
                <w:szCs w:val="20"/>
              </w:rPr>
              <w:t>i</w:t>
            </w:r>
            <w:r>
              <w:rPr>
                <w:rFonts w:eastAsia="Times New Roman"/>
                <w:color w:val="000000"/>
                <w:sz w:val="20"/>
                <w:szCs w:val="20"/>
                <w:lang w:val="uk-UA"/>
              </w:rPr>
              <w:t>дно умов договор</w:t>
            </w:r>
            <w:r>
              <w:rPr>
                <w:rFonts w:eastAsia="Times New Roman"/>
                <w:color w:val="000000"/>
                <w:sz w:val="20"/>
                <w:szCs w:val="20"/>
              </w:rPr>
              <w:t>i</w:t>
            </w:r>
            <w:r>
              <w:rPr>
                <w:rFonts w:eastAsia="Times New Roman"/>
                <w:color w:val="000000"/>
                <w:sz w:val="20"/>
                <w:szCs w:val="20"/>
                <w:lang w:val="uk-UA"/>
              </w:rPr>
              <w:t xml:space="preserve">в оренди; </w:t>
            </w:r>
          </w:p>
          <w:p>
            <w:pPr>
              <w:jc w:val="both"/>
              <w:rPr>
                <w:rFonts w:eastAsia="Times New Roman"/>
                <w:color w:val="000000"/>
                <w:sz w:val="20"/>
                <w:szCs w:val="20"/>
                <w:lang w:val="uk-UA"/>
              </w:rPr>
            </w:pPr>
            <w:r>
              <w:rPr>
                <w:rFonts w:eastAsia="Times New Roman"/>
                <w:color w:val="000000"/>
                <w:sz w:val="20"/>
                <w:szCs w:val="20"/>
                <w:lang w:val="uk-UA"/>
              </w:rPr>
              <w:t>3) транспортн</w:t>
            </w:r>
            <w:r>
              <w:rPr>
                <w:rFonts w:eastAsia="Times New Roman"/>
                <w:color w:val="000000"/>
                <w:sz w:val="20"/>
                <w:szCs w:val="20"/>
              </w:rPr>
              <w:t>i</w:t>
            </w:r>
            <w:r>
              <w:rPr>
                <w:rFonts w:eastAsia="Times New Roman"/>
                <w:color w:val="000000"/>
                <w:sz w:val="20"/>
                <w:szCs w:val="20"/>
                <w:lang w:val="uk-UA"/>
              </w:rPr>
              <w:t xml:space="preserve"> засоби: власн</w:t>
            </w:r>
            <w:r>
              <w:rPr>
                <w:rFonts w:eastAsia="Times New Roman"/>
                <w:color w:val="000000"/>
                <w:sz w:val="20"/>
                <w:szCs w:val="20"/>
              </w:rPr>
              <w:t>i</w:t>
            </w:r>
            <w:r>
              <w:rPr>
                <w:rFonts w:eastAsia="Times New Roman"/>
                <w:color w:val="000000"/>
                <w:sz w:val="20"/>
                <w:szCs w:val="20"/>
                <w:lang w:val="uk-UA"/>
              </w:rPr>
              <w:t xml:space="preserve"> - до 5 рок</w:t>
            </w:r>
            <w:r>
              <w:rPr>
                <w:rFonts w:eastAsia="Times New Roman"/>
                <w:color w:val="000000"/>
                <w:sz w:val="20"/>
                <w:szCs w:val="20"/>
              </w:rPr>
              <w:t>i</w:t>
            </w:r>
            <w:r>
              <w:rPr>
                <w:rFonts w:eastAsia="Times New Roman"/>
                <w:color w:val="000000"/>
                <w:sz w:val="20"/>
                <w:szCs w:val="20"/>
                <w:lang w:val="uk-UA"/>
              </w:rPr>
              <w:t>в, орендован</w:t>
            </w:r>
            <w:r>
              <w:rPr>
                <w:rFonts w:eastAsia="Times New Roman"/>
                <w:color w:val="000000"/>
                <w:sz w:val="20"/>
                <w:szCs w:val="20"/>
              </w:rPr>
              <w:t>i</w:t>
            </w:r>
            <w:r>
              <w:rPr>
                <w:rFonts w:eastAsia="Times New Roman"/>
                <w:color w:val="000000"/>
                <w:sz w:val="20"/>
                <w:szCs w:val="20"/>
                <w:lang w:val="uk-UA"/>
              </w:rPr>
              <w:t xml:space="preserve"> - в</w:t>
            </w:r>
            <w:r>
              <w:rPr>
                <w:rFonts w:eastAsia="Times New Roman"/>
                <w:color w:val="000000"/>
                <w:sz w:val="20"/>
                <w:szCs w:val="20"/>
              </w:rPr>
              <w:t>i</w:t>
            </w:r>
            <w:r>
              <w:rPr>
                <w:rFonts w:eastAsia="Times New Roman"/>
                <w:color w:val="000000"/>
                <w:sz w:val="20"/>
                <w:szCs w:val="20"/>
                <w:lang w:val="uk-UA"/>
              </w:rPr>
              <w:t>дпов</w:t>
            </w:r>
            <w:r>
              <w:rPr>
                <w:rFonts w:eastAsia="Times New Roman"/>
                <w:color w:val="000000"/>
                <w:sz w:val="20"/>
                <w:szCs w:val="20"/>
              </w:rPr>
              <w:t>i</w:t>
            </w:r>
            <w:r>
              <w:rPr>
                <w:rFonts w:eastAsia="Times New Roman"/>
                <w:color w:val="000000"/>
                <w:sz w:val="20"/>
                <w:szCs w:val="20"/>
                <w:lang w:val="uk-UA"/>
              </w:rPr>
              <w:t>дно умов договор</w:t>
            </w:r>
            <w:r>
              <w:rPr>
                <w:rFonts w:eastAsia="Times New Roman"/>
                <w:color w:val="000000"/>
                <w:sz w:val="20"/>
                <w:szCs w:val="20"/>
              </w:rPr>
              <w:t>i</w:t>
            </w:r>
            <w:r>
              <w:rPr>
                <w:rFonts w:eastAsia="Times New Roman"/>
                <w:color w:val="000000"/>
                <w:sz w:val="20"/>
                <w:szCs w:val="20"/>
                <w:lang w:val="uk-UA"/>
              </w:rPr>
              <w:t xml:space="preserve">в оренди; </w:t>
            </w:r>
          </w:p>
          <w:p>
            <w:pPr>
              <w:jc w:val="both"/>
              <w:rPr>
                <w:rFonts w:eastAsia="Times New Roman"/>
                <w:color w:val="000000"/>
                <w:sz w:val="20"/>
                <w:szCs w:val="20"/>
                <w:lang w:val="uk-UA"/>
              </w:rPr>
            </w:pPr>
            <w:r>
              <w:rPr>
                <w:rFonts w:eastAsia="Times New Roman"/>
                <w:color w:val="000000"/>
                <w:sz w:val="20"/>
                <w:szCs w:val="20"/>
                <w:lang w:val="uk-UA"/>
              </w:rPr>
              <w:t xml:space="preserve">4)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власн</w:t>
            </w:r>
            <w:r>
              <w:rPr>
                <w:rFonts w:eastAsia="Times New Roman"/>
                <w:color w:val="000000"/>
                <w:sz w:val="20"/>
                <w:szCs w:val="20"/>
              </w:rPr>
              <w:t>i</w:t>
            </w:r>
            <w:r>
              <w:rPr>
                <w:rFonts w:eastAsia="Times New Roman"/>
                <w:color w:val="000000"/>
                <w:sz w:val="20"/>
                <w:szCs w:val="20"/>
                <w:lang w:val="uk-UA"/>
              </w:rPr>
              <w:t xml:space="preserve"> - до 10 рок</w:t>
            </w:r>
            <w:r>
              <w:rPr>
                <w:rFonts w:eastAsia="Times New Roman"/>
                <w:color w:val="000000"/>
                <w:sz w:val="20"/>
                <w:szCs w:val="20"/>
              </w:rPr>
              <w:t>i</w:t>
            </w:r>
            <w:r>
              <w:rPr>
                <w:rFonts w:eastAsia="Times New Roman"/>
                <w:color w:val="000000"/>
                <w:sz w:val="20"/>
                <w:szCs w:val="20"/>
                <w:lang w:val="uk-UA"/>
              </w:rPr>
              <w:t>в, орендован</w:t>
            </w:r>
            <w:r>
              <w:rPr>
                <w:rFonts w:eastAsia="Times New Roman"/>
                <w:color w:val="000000"/>
                <w:sz w:val="20"/>
                <w:szCs w:val="20"/>
              </w:rPr>
              <w:t>i</w:t>
            </w:r>
            <w:r>
              <w:rPr>
                <w:rFonts w:eastAsia="Times New Roman"/>
                <w:color w:val="000000"/>
                <w:sz w:val="20"/>
                <w:szCs w:val="20"/>
                <w:lang w:val="uk-UA"/>
              </w:rPr>
              <w:t xml:space="preserve"> - в</w:t>
            </w:r>
            <w:r>
              <w:rPr>
                <w:rFonts w:eastAsia="Times New Roman"/>
                <w:color w:val="000000"/>
                <w:sz w:val="20"/>
                <w:szCs w:val="20"/>
              </w:rPr>
              <w:t>i</w:t>
            </w:r>
            <w:r>
              <w:rPr>
                <w:rFonts w:eastAsia="Times New Roman"/>
                <w:color w:val="000000"/>
                <w:sz w:val="20"/>
                <w:szCs w:val="20"/>
                <w:lang w:val="uk-UA"/>
              </w:rPr>
              <w:t>дпов</w:t>
            </w:r>
            <w:r>
              <w:rPr>
                <w:rFonts w:eastAsia="Times New Roman"/>
                <w:color w:val="000000"/>
                <w:sz w:val="20"/>
                <w:szCs w:val="20"/>
              </w:rPr>
              <w:t>i</w:t>
            </w:r>
            <w:r>
              <w:rPr>
                <w:rFonts w:eastAsia="Times New Roman"/>
                <w:color w:val="000000"/>
                <w:sz w:val="20"/>
                <w:szCs w:val="20"/>
                <w:lang w:val="uk-UA"/>
              </w:rPr>
              <w:t>дно умов договор</w:t>
            </w:r>
            <w:r>
              <w:rPr>
                <w:rFonts w:eastAsia="Times New Roman"/>
                <w:color w:val="000000"/>
                <w:sz w:val="20"/>
                <w:szCs w:val="20"/>
              </w:rPr>
              <w:t>i</w:t>
            </w:r>
            <w:r>
              <w:rPr>
                <w:rFonts w:eastAsia="Times New Roman"/>
                <w:color w:val="000000"/>
                <w:sz w:val="20"/>
                <w:szCs w:val="20"/>
                <w:lang w:val="uk-UA"/>
              </w:rPr>
              <w:t xml:space="preserve">в оренди. </w:t>
            </w:r>
          </w:p>
          <w:p>
            <w:pPr>
              <w:ind w:firstLine="709"/>
              <w:jc w:val="both"/>
              <w:rPr>
                <w:rFonts w:eastAsia="Times New Roman"/>
                <w:color w:val="000000"/>
                <w:sz w:val="20"/>
                <w:szCs w:val="20"/>
                <w:lang w:val="uk-UA"/>
              </w:rPr>
            </w:pPr>
          </w:p>
          <w:p>
            <w:pPr>
              <w:ind w:firstLine="709"/>
              <w:jc w:val="both"/>
              <w:rPr>
                <w:rFonts w:eastAsia="Times New Roman"/>
                <w:color w:val="000000"/>
                <w:sz w:val="20"/>
                <w:szCs w:val="20"/>
              </w:rPr>
            </w:pPr>
            <w:r>
              <w:rPr>
                <w:rFonts w:eastAsia="Times New Roman"/>
                <w:color w:val="000000"/>
                <w:sz w:val="20"/>
                <w:szCs w:val="20"/>
              </w:rPr>
              <w:t>Первісна (переоцінена) та залишкова вартість основних засобів та інвестиційної нерухомості станом на початок звітного року – 01.01.201</w:t>
            </w:r>
            <w:r>
              <w:rPr>
                <w:rFonts w:eastAsia="Times New Roman"/>
                <w:color w:val="000000"/>
                <w:sz w:val="20"/>
                <w:szCs w:val="20"/>
                <w:lang w:val="uk-UA"/>
              </w:rPr>
              <w:t>3</w:t>
            </w:r>
            <w:r>
              <w:rPr>
                <w:rFonts w:eastAsia="Times New Roman"/>
                <w:color w:val="000000"/>
                <w:sz w:val="20"/>
                <w:szCs w:val="20"/>
              </w:rPr>
              <w:t xml:space="preserve">р.: </w:t>
            </w:r>
          </w:p>
          <w:p>
            <w:pPr>
              <w:ind w:firstLine="709"/>
              <w:jc w:val="both"/>
              <w:rPr>
                <w:rFonts w:eastAsia="Times New Roman"/>
                <w:color w:val="000000"/>
                <w:sz w:val="20"/>
                <w:szCs w:val="20"/>
              </w:rPr>
            </w:pPr>
            <w:r>
              <w:rPr>
                <w:rFonts w:eastAsia="Times New Roman"/>
                <w:color w:val="000000"/>
                <w:sz w:val="20"/>
                <w:szCs w:val="20"/>
              </w:rPr>
              <w:t xml:space="preserve">Земельні ділянки – (первісна (переоцінена) вартість – 26 044 000,00 грн.; залишкова вартість – 26 044 000,00 грн.); </w:t>
            </w:r>
          </w:p>
          <w:p>
            <w:pPr>
              <w:ind w:firstLine="709"/>
              <w:jc w:val="both"/>
              <w:rPr>
                <w:rFonts w:eastAsia="Times New Roman"/>
                <w:color w:val="000000"/>
                <w:sz w:val="20"/>
                <w:szCs w:val="20"/>
              </w:rPr>
            </w:pPr>
            <w:r>
              <w:rPr>
                <w:rFonts w:eastAsia="Times New Roman"/>
                <w:color w:val="000000"/>
                <w:sz w:val="20"/>
                <w:szCs w:val="20"/>
              </w:rPr>
              <w:t xml:space="preserve">Будівлі, споруди та передавальні пристрої – (первісна (переоцінена) вартість – 460 174 600,00 грн.; залишкова вартість – 460 174 600,00 грн.); </w:t>
            </w:r>
          </w:p>
          <w:p>
            <w:pPr>
              <w:ind w:firstLine="709"/>
              <w:jc w:val="both"/>
              <w:rPr>
                <w:rFonts w:eastAsia="Times New Roman"/>
                <w:color w:val="000000"/>
                <w:sz w:val="20"/>
                <w:szCs w:val="20"/>
              </w:rPr>
            </w:pPr>
            <w:r>
              <w:rPr>
                <w:rFonts w:eastAsia="Times New Roman"/>
                <w:color w:val="000000"/>
                <w:sz w:val="20"/>
                <w:szCs w:val="20"/>
              </w:rPr>
              <w:t xml:space="preserve">Інвестиційна нерухомість – (первісна (переоцінена) вартість – 11 369 674,00 грн.; залишкова вартість - 11 369 674,00 грн.); </w:t>
            </w:r>
          </w:p>
          <w:p>
            <w:pPr>
              <w:ind w:firstLine="709"/>
              <w:jc w:val="both"/>
              <w:rPr>
                <w:rFonts w:eastAsia="Times New Roman"/>
                <w:color w:val="000000"/>
                <w:sz w:val="20"/>
                <w:szCs w:val="20"/>
              </w:rPr>
            </w:pPr>
            <w:r>
              <w:rPr>
                <w:bCs/>
                <w:sz w:val="20"/>
                <w:szCs w:val="20"/>
              </w:rPr>
              <w:t>Машини та обладнання</w:t>
            </w:r>
            <w:r>
              <w:rPr>
                <w:rFonts w:eastAsia="Times New Roman"/>
                <w:color w:val="000000"/>
                <w:sz w:val="20"/>
                <w:szCs w:val="20"/>
              </w:rPr>
              <w:t xml:space="preserve"> – (первісна (переоцінена) вартість – </w:t>
            </w:r>
            <w:r>
              <w:rPr>
                <w:sz w:val="20"/>
                <w:szCs w:val="20"/>
                <w:lang w:val="uk-UA"/>
              </w:rPr>
              <w:t>166 830 949,30</w:t>
            </w:r>
            <w:r>
              <w:rPr>
                <w:rFonts w:eastAsia="Times New Roman"/>
                <w:color w:val="000000"/>
                <w:sz w:val="20"/>
                <w:szCs w:val="20"/>
              </w:rPr>
              <w:t xml:space="preserve"> грн.; залишкова вартість – </w:t>
            </w:r>
            <w:r>
              <w:rPr>
                <w:sz w:val="20"/>
                <w:szCs w:val="20"/>
                <w:lang w:val="uk-UA"/>
              </w:rPr>
              <w:t>41 213 092,09</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Транспортні засоби – (первісна (переоцінена) вартість - 21 351 285,85 грн.; залишкова вартість – 4 534 256,21 грн.); </w:t>
            </w:r>
          </w:p>
          <w:p>
            <w:pPr>
              <w:ind w:firstLine="709"/>
              <w:jc w:val="both"/>
              <w:rPr>
                <w:rFonts w:eastAsia="Times New Roman"/>
                <w:color w:val="000000"/>
                <w:sz w:val="20"/>
                <w:szCs w:val="20"/>
                <w:lang w:val="uk-UA"/>
              </w:rPr>
            </w:pPr>
            <w:r>
              <w:rPr>
                <w:bCs/>
                <w:sz w:val="20"/>
                <w:szCs w:val="20"/>
              </w:rPr>
              <w:t>Інструменти, прилади, інвентар (меблі)</w:t>
            </w:r>
            <w:r>
              <w:rPr>
                <w:bCs/>
                <w:sz w:val="20"/>
                <w:szCs w:val="20"/>
                <w:lang w:val="uk-UA"/>
              </w:rPr>
              <w:t xml:space="preserve"> </w:t>
            </w:r>
            <w:r>
              <w:rPr>
                <w:rFonts w:eastAsia="Times New Roman"/>
                <w:color w:val="000000"/>
                <w:sz w:val="20"/>
                <w:szCs w:val="20"/>
              </w:rPr>
              <w:t xml:space="preserve">– (первісна (переоцінена) вартість - </w:t>
            </w:r>
            <w:r>
              <w:rPr>
                <w:sz w:val="20"/>
                <w:szCs w:val="20"/>
                <w:lang w:val="uk-UA"/>
              </w:rPr>
              <w:t>52 006 763,74</w:t>
            </w:r>
            <w:r>
              <w:rPr>
                <w:rFonts w:eastAsia="Times New Roman"/>
                <w:color w:val="000000"/>
                <w:sz w:val="20"/>
                <w:szCs w:val="20"/>
              </w:rPr>
              <w:t xml:space="preserve"> грн.; залишкова вартість – </w:t>
            </w:r>
            <w:r>
              <w:rPr>
                <w:sz w:val="20"/>
                <w:szCs w:val="20"/>
                <w:lang w:val="uk-UA"/>
              </w:rPr>
              <w:t>12 682 417,74</w:t>
            </w:r>
            <w:r>
              <w:rPr>
                <w:rFonts w:eastAsia="Times New Roman"/>
                <w:color w:val="000000"/>
                <w:sz w:val="20"/>
                <w:szCs w:val="20"/>
              </w:rPr>
              <w:t xml:space="preserve"> грн.);</w:t>
            </w:r>
          </w:p>
          <w:p>
            <w:pPr>
              <w:ind w:firstLine="709"/>
              <w:jc w:val="both"/>
              <w:rPr>
                <w:rFonts w:eastAsia="Times New Roman"/>
                <w:color w:val="000000"/>
                <w:sz w:val="20"/>
                <w:szCs w:val="20"/>
                <w:lang w:val="uk-UA"/>
              </w:rPr>
            </w:pPr>
            <w:r>
              <w:rPr>
                <w:bCs/>
                <w:sz w:val="20"/>
                <w:szCs w:val="20"/>
              </w:rPr>
              <w:t>Інші основні засоби</w:t>
            </w:r>
            <w:r>
              <w:rPr>
                <w:bCs/>
                <w:sz w:val="20"/>
                <w:szCs w:val="20"/>
                <w:lang w:val="uk-UA"/>
              </w:rPr>
              <w:t xml:space="preserve"> </w:t>
            </w:r>
            <w:r>
              <w:rPr>
                <w:rFonts w:eastAsia="Times New Roman"/>
                <w:color w:val="000000"/>
                <w:sz w:val="20"/>
                <w:szCs w:val="20"/>
              </w:rPr>
              <w:t xml:space="preserve">– (первісна (переоцінена) вартість - </w:t>
            </w:r>
            <w:r>
              <w:rPr>
                <w:sz w:val="20"/>
                <w:szCs w:val="20"/>
                <w:lang w:val="uk-UA"/>
              </w:rPr>
              <w:t>9 785 512,63</w:t>
            </w:r>
            <w:r>
              <w:rPr>
                <w:rFonts w:eastAsia="Times New Roman"/>
                <w:color w:val="000000"/>
                <w:sz w:val="20"/>
                <w:szCs w:val="20"/>
              </w:rPr>
              <w:t xml:space="preserve"> грн.; залишкова вартість – </w:t>
            </w:r>
            <w:r>
              <w:rPr>
                <w:sz w:val="20"/>
                <w:szCs w:val="20"/>
                <w:lang w:val="uk-UA"/>
              </w:rPr>
              <w:t>918 099,39</w:t>
            </w:r>
            <w:r>
              <w:rPr>
                <w:rFonts w:eastAsia="Times New Roman"/>
                <w:color w:val="000000"/>
                <w:sz w:val="20"/>
                <w:szCs w:val="20"/>
              </w:rPr>
              <w:t xml:space="preserve"> грн.);</w:t>
            </w:r>
          </w:p>
          <w:p>
            <w:pPr>
              <w:ind w:firstLine="709"/>
              <w:jc w:val="both"/>
              <w:rPr>
                <w:rFonts w:eastAsia="Times New Roman"/>
                <w:color w:val="000000"/>
                <w:sz w:val="20"/>
                <w:szCs w:val="20"/>
              </w:rPr>
            </w:pPr>
            <w:r>
              <w:rPr>
                <w:rFonts w:eastAsia="Times New Roman"/>
                <w:color w:val="000000"/>
                <w:sz w:val="20"/>
                <w:szCs w:val="20"/>
              </w:rPr>
              <w:t xml:space="preserve">Інші необоротні матеріальні активи – (первісна (переоцінена) вартість – </w:t>
            </w:r>
            <w:r>
              <w:rPr>
                <w:sz w:val="20"/>
                <w:szCs w:val="20"/>
                <w:lang w:val="uk-UA"/>
              </w:rPr>
              <w:t>32 852 058,71</w:t>
            </w:r>
            <w:r>
              <w:rPr>
                <w:rFonts w:eastAsia="Times New Roman"/>
                <w:color w:val="000000"/>
                <w:sz w:val="20"/>
                <w:szCs w:val="20"/>
              </w:rPr>
              <w:t xml:space="preserve"> грн.; залишкова вартість – </w:t>
            </w:r>
            <w:r>
              <w:rPr>
                <w:sz w:val="20"/>
                <w:szCs w:val="20"/>
                <w:lang w:val="uk-UA"/>
              </w:rPr>
              <w:t>1 560 563,01</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Незавершені капітальні вкладення в основні засоби – (первісна (переоцінена) вартість – </w:t>
            </w:r>
            <w:r>
              <w:rPr>
                <w:sz w:val="20"/>
                <w:szCs w:val="20"/>
                <w:lang w:val="uk-UA"/>
              </w:rPr>
              <w:t>49 858 012,94</w:t>
            </w:r>
            <w:r>
              <w:rPr>
                <w:rFonts w:eastAsia="Times New Roman"/>
                <w:color w:val="000000"/>
                <w:sz w:val="20"/>
                <w:szCs w:val="20"/>
              </w:rPr>
              <w:t xml:space="preserve"> грн.; залишкова вартість – </w:t>
            </w:r>
            <w:r>
              <w:rPr>
                <w:sz w:val="20"/>
                <w:szCs w:val="20"/>
                <w:lang w:val="uk-UA"/>
              </w:rPr>
              <w:t>49 858 012,94</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Нематеріальні активи – (первісна (переоцінена) вартість – </w:t>
            </w:r>
            <w:r>
              <w:rPr>
                <w:sz w:val="20"/>
                <w:szCs w:val="20"/>
                <w:lang w:val="uk-UA"/>
              </w:rPr>
              <w:t>31 967 969,29</w:t>
            </w:r>
            <w:r>
              <w:rPr>
                <w:rFonts w:eastAsia="Times New Roman"/>
                <w:color w:val="000000"/>
                <w:sz w:val="20"/>
                <w:szCs w:val="20"/>
              </w:rPr>
              <w:t xml:space="preserve"> грн.; залишкова вартість – </w:t>
            </w:r>
            <w:r>
              <w:rPr>
                <w:sz w:val="20"/>
                <w:szCs w:val="20"/>
                <w:lang w:val="uk-UA"/>
              </w:rPr>
              <w:t>10 851 399,54</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ВСЬОГО станом на </w:t>
            </w:r>
            <w:r>
              <w:rPr>
                <w:rFonts w:eastAsia="Times New Roman"/>
                <w:color w:val="000000"/>
                <w:sz w:val="20"/>
                <w:szCs w:val="20"/>
                <w:lang w:val="uk-UA"/>
              </w:rPr>
              <w:t>01</w:t>
            </w:r>
            <w:r>
              <w:rPr>
                <w:rFonts w:eastAsia="Times New Roman"/>
                <w:color w:val="000000"/>
                <w:sz w:val="20"/>
                <w:szCs w:val="20"/>
              </w:rPr>
              <w:t>.</w:t>
            </w:r>
            <w:r>
              <w:rPr>
                <w:rFonts w:eastAsia="Times New Roman"/>
                <w:color w:val="000000"/>
                <w:sz w:val="20"/>
                <w:szCs w:val="20"/>
                <w:lang w:val="uk-UA"/>
              </w:rPr>
              <w:t>01</w:t>
            </w:r>
            <w:r>
              <w:rPr>
                <w:rFonts w:eastAsia="Times New Roman"/>
                <w:color w:val="000000"/>
                <w:sz w:val="20"/>
                <w:szCs w:val="20"/>
              </w:rPr>
              <w:t>.201</w:t>
            </w:r>
            <w:r>
              <w:rPr>
                <w:rFonts w:eastAsia="Times New Roman"/>
                <w:color w:val="000000"/>
                <w:sz w:val="20"/>
                <w:szCs w:val="20"/>
                <w:lang w:val="uk-UA"/>
              </w:rPr>
              <w:t>3</w:t>
            </w:r>
            <w:r>
              <w:rPr>
                <w:rFonts w:eastAsia="Times New Roman"/>
                <w:color w:val="000000"/>
                <w:sz w:val="20"/>
                <w:szCs w:val="20"/>
              </w:rPr>
              <w:t xml:space="preserve">р. – (первісна (переоцінена) вартість – 862 240 826,46 грн.; залишкова вартість - 619 206 114,92 грн.). </w:t>
            </w:r>
          </w:p>
          <w:p>
            <w:pPr>
              <w:ind w:firstLine="709"/>
              <w:jc w:val="both"/>
              <w:rPr>
                <w:rFonts w:eastAsia="Times New Roman"/>
                <w:color w:val="000000"/>
                <w:sz w:val="20"/>
                <w:szCs w:val="20"/>
                <w:lang w:val="uk-UA"/>
              </w:rPr>
            </w:pPr>
          </w:p>
          <w:p>
            <w:pPr>
              <w:ind w:firstLine="709"/>
              <w:jc w:val="both"/>
              <w:rPr>
                <w:rFonts w:eastAsia="Times New Roman"/>
                <w:color w:val="000000"/>
                <w:sz w:val="20"/>
                <w:szCs w:val="20"/>
              </w:rPr>
            </w:pPr>
            <w:r>
              <w:rPr>
                <w:rFonts w:eastAsia="Times New Roman"/>
                <w:color w:val="000000"/>
                <w:sz w:val="20"/>
                <w:szCs w:val="20"/>
              </w:rPr>
              <w:t xml:space="preserve">Первісна (переоцінена) та залишкова вартість основних засобів та інвестиційної </w:t>
            </w:r>
            <w:r>
              <w:rPr>
                <w:rFonts w:eastAsia="Times New Roman"/>
                <w:color w:val="000000"/>
                <w:sz w:val="20"/>
                <w:szCs w:val="20"/>
              </w:rPr>
              <w:lastRenderedPageBreak/>
              <w:t>нерухомості станом на кінець звітного року – кінець дня 31.12.201</w:t>
            </w:r>
            <w:r>
              <w:rPr>
                <w:rFonts w:eastAsia="Times New Roman"/>
                <w:color w:val="000000"/>
                <w:sz w:val="20"/>
                <w:szCs w:val="20"/>
                <w:lang w:val="uk-UA"/>
              </w:rPr>
              <w:t>3</w:t>
            </w:r>
            <w:r>
              <w:rPr>
                <w:rFonts w:eastAsia="Times New Roman"/>
                <w:color w:val="000000"/>
                <w:sz w:val="20"/>
                <w:szCs w:val="20"/>
              </w:rPr>
              <w:t xml:space="preserve">р.: </w:t>
            </w:r>
          </w:p>
          <w:p>
            <w:pPr>
              <w:ind w:firstLine="709"/>
              <w:jc w:val="both"/>
              <w:rPr>
                <w:rFonts w:eastAsia="Times New Roman"/>
                <w:color w:val="000000"/>
                <w:sz w:val="20"/>
                <w:szCs w:val="20"/>
              </w:rPr>
            </w:pPr>
            <w:r>
              <w:rPr>
                <w:rFonts w:eastAsia="Times New Roman"/>
                <w:color w:val="000000"/>
                <w:sz w:val="20"/>
                <w:szCs w:val="20"/>
              </w:rPr>
              <w:t xml:space="preserve">Земельні ділянки – (первісна (переоцінена) вартість – 26 044 000,00 грн.; залишкова вартість – 26 044 000,00 грн.); </w:t>
            </w:r>
          </w:p>
          <w:p>
            <w:pPr>
              <w:ind w:firstLine="709"/>
              <w:jc w:val="both"/>
              <w:rPr>
                <w:rFonts w:eastAsia="Times New Roman"/>
                <w:color w:val="000000"/>
                <w:sz w:val="20"/>
                <w:szCs w:val="20"/>
              </w:rPr>
            </w:pPr>
            <w:r>
              <w:rPr>
                <w:rFonts w:eastAsia="Times New Roman"/>
                <w:color w:val="000000"/>
                <w:sz w:val="20"/>
                <w:szCs w:val="20"/>
              </w:rPr>
              <w:t xml:space="preserve">Будівлі, споруди та передавальні пристрої – (первісна (переоцінена) вартість – </w:t>
            </w:r>
            <w:r>
              <w:rPr>
                <w:sz w:val="20"/>
                <w:szCs w:val="20"/>
              </w:rPr>
              <w:t>463</w:t>
            </w:r>
            <w:r>
              <w:rPr>
                <w:sz w:val="20"/>
                <w:szCs w:val="20"/>
                <w:lang w:val="uk-UA"/>
              </w:rPr>
              <w:t> 058 675,26</w:t>
            </w:r>
            <w:r>
              <w:rPr>
                <w:rFonts w:eastAsia="Times New Roman"/>
                <w:color w:val="000000"/>
                <w:sz w:val="20"/>
                <w:szCs w:val="20"/>
              </w:rPr>
              <w:t xml:space="preserve"> грн.; залишкова вартість – </w:t>
            </w:r>
            <w:r>
              <w:rPr>
                <w:sz w:val="20"/>
                <w:szCs w:val="20"/>
                <w:lang w:val="uk-UA"/>
              </w:rPr>
              <w:t>450 770 810,41</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Інвестиційна нерухомість – (первісна (переоцінена) вартість – </w:t>
            </w:r>
            <w:r>
              <w:rPr>
                <w:sz w:val="20"/>
                <w:szCs w:val="20"/>
                <w:lang w:val="uk-UA"/>
              </w:rPr>
              <w:t>13 111 800,00</w:t>
            </w:r>
            <w:r>
              <w:rPr>
                <w:rFonts w:eastAsia="Times New Roman"/>
                <w:color w:val="000000"/>
                <w:sz w:val="20"/>
                <w:szCs w:val="20"/>
              </w:rPr>
              <w:t xml:space="preserve"> грн.; залишкова вартість – </w:t>
            </w:r>
            <w:r>
              <w:rPr>
                <w:sz w:val="20"/>
                <w:szCs w:val="20"/>
                <w:lang w:val="uk-UA"/>
              </w:rPr>
              <w:t>13 111 800,00</w:t>
            </w:r>
            <w:r>
              <w:rPr>
                <w:rFonts w:eastAsia="Times New Roman"/>
                <w:color w:val="000000"/>
                <w:sz w:val="20"/>
                <w:szCs w:val="20"/>
              </w:rPr>
              <w:t xml:space="preserve"> грн.); </w:t>
            </w:r>
          </w:p>
          <w:p>
            <w:pPr>
              <w:ind w:firstLine="709"/>
              <w:jc w:val="both"/>
              <w:rPr>
                <w:rFonts w:eastAsia="Times New Roman"/>
                <w:color w:val="000000"/>
                <w:sz w:val="20"/>
                <w:szCs w:val="20"/>
              </w:rPr>
            </w:pPr>
            <w:r>
              <w:rPr>
                <w:bCs/>
                <w:sz w:val="20"/>
                <w:szCs w:val="20"/>
              </w:rPr>
              <w:t>Машини та обладнання</w:t>
            </w:r>
            <w:r>
              <w:rPr>
                <w:rFonts w:eastAsia="Times New Roman"/>
                <w:color w:val="000000"/>
                <w:sz w:val="20"/>
                <w:szCs w:val="20"/>
              </w:rPr>
              <w:t xml:space="preserve"> – (первісна (переоцінена) вартість – </w:t>
            </w:r>
            <w:r>
              <w:rPr>
                <w:sz w:val="20"/>
                <w:szCs w:val="20"/>
                <w:lang w:val="uk-UA"/>
              </w:rPr>
              <w:t>195 213 890,29</w:t>
            </w:r>
            <w:r>
              <w:rPr>
                <w:rFonts w:eastAsia="Times New Roman"/>
                <w:color w:val="000000"/>
                <w:sz w:val="20"/>
                <w:szCs w:val="20"/>
              </w:rPr>
              <w:t xml:space="preserve"> грн.; залишкова вартість – </w:t>
            </w:r>
            <w:r>
              <w:rPr>
                <w:sz w:val="20"/>
                <w:szCs w:val="20"/>
                <w:lang w:val="uk-UA"/>
              </w:rPr>
              <w:t>64 579 466,39</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Транспортні засоби – (первісна (переоцінена) вартість - </w:t>
            </w:r>
            <w:r>
              <w:rPr>
                <w:sz w:val="20"/>
                <w:szCs w:val="20"/>
                <w:lang w:val="uk-UA"/>
              </w:rPr>
              <w:t>36 194 580,85</w:t>
            </w:r>
            <w:r>
              <w:rPr>
                <w:rFonts w:eastAsia="Times New Roman"/>
                <w:color w:val="000000"/>
                <w:sz w:val="20"/>
                <w:szCs w:val="20"/>
              </w:rPr>
              <w:t xml:space="preserve"> грн.; залишкова вартість – </w:t>
            </w:r>
            <w:r>
              <w:rPr>
                <w:sz w:val="20"/>
                <w:szCs w:val="20"/>
                <w:lang w:val="uk-UA"/>
              </w:rPr>
              <w:t>22 557 568,91</w:t>
            </w:r>
            <w:r>
              <w:rPr>
                <w:rFonts w:eastAsia="Times New Roman"/>
                <w:color w:val="000000"/>
                <w:sz w:val="20"/>
                <w:szCs w:val="20"/>
              </w:rPr>
              <w:t xml:space="preserve"> грн.); </w:t>
            </w:r>
          </w:p>
          <w:p>
            <w:pPr>
              <w:ind w:firstLine="709"/>
              <w:jc w:val="both"/>
              <w:rPr>
                <w:rFonts w:eastAsia="Times New Roman"/>
                <w:color w:val="000000"/>
                <w:sz w:val="20"/>
                <w:szCs w:val="20"/>
                <w:lang w:val="uk-UA"/>
              </w:rPr>
            </w:pPr>
            <w:r>
              <w:rPr>
                <w:bCs/>
                <w:sz w:val="20"/>
                <w:szCs w:val="20"/>
              </w:rPr>
              <w:t>Інструменти, прилади, інвентар (меблі)</w:t>
            </w:r>
            <w:r>
              <w:rPr>
                <w:bCs/>
                <w:sz w:val="20"/>
                <w:szCs w:val="20"/>
                <w:lang w:val="uk-UA"/>
              </w:rPr>
              <w:t xml:space="preserve"> </w:t>
            </w:r>
            <w:r>
              <w:rPr>
                <w:rFonts w:eastAsia="Times New Roman"/>
                <w:color w:val="000000"/>
                <w:sz w:val="20"/>
                <w:szCs w:val="20"/>
              </w:rPr>
              <w:t xml:space="preserve">– (первісна (переоцінена) вартість - </w:t>
            </w:r>
            <w:r>
              <w:rPr>
                <w:sz w:val="20"/>
                <w:szCs w:val="20"/>
                <w:lang w:val="uk-UA"/>
              </w:rPr>
              <w:t>55 154 798,65</w:t>
            </w:r>
            <w:r>
              <w:rPr>
                <w:rFonts w:eastAsia="Times New Roman"/>
                <w:color w:val="000000"/>
                <w:sz w:val="20"/>
                <w:szCs w:val="20"/>
              </w:rPr>
              <w:t xml:space="preserve"> грн.; залишкова вартість – </w:t>
            </w:r>
            <w:r>
              <w:rPr>
                <w:sz w:val="20"/>
                <w:szCs w:val="20"/>
                <w:lang w:val="uk-UA"/>
              </w:rPr>
              <w:t>13 278 085,38</w:t>
            </w:r>
            <w:r>
              <w:rPr>
                <w:rFonts w:eastAsia="Times New Roman"/>
                <w:color w:val="000000"/>
                <w:sz w:val="20"/>
                <w:szCs w:val="20"/>
              </w:rPr>
              <w:t xml:space="preserve"> грн.);</w:t>
            </w:r>
          </w:p>
          <w:p>
            <w:pPr>
              <w:ind w:firstLine="709"/>
              <w:jc w:val="both"/>
              <w:rPr>
                <w:rFonts w:eastAsia="Times New Roman"/>
                <w:color w:val="000000"/>
                <w:sz w:val="20"/>
                <w:szCs w:val="20"/>
                <w:lang w:val="uk-UA"/>
              </w:rPr>
            </w:pPr>
            <w:r>
              <w:rPr>
                <w:bCs/>
                <w:sz w:val="20"/>
                <w:szCs w:val="20"/>
              </w:rPr>
              <w:t>Інші основні засоби</w:t>
            </w:r>
            <w:r>
              <w:rPr>
                <w:bCs/>
                <w:sz w:val="20"/>
                <w:szCs w:val="20"/>
                <w:lang w:val="uk-UA"/>
              </w:rPr>
              <w:t xml:space="preserve"> </w:t>
            </w:r>
            <w:r>
              <w:rPr>
                <w:rFonts w:eastAsia="Times New Roman"/>
                <w:color w:val="000000"/>
                <w:sz w:val="20"/>
                <w:szCs w:val="20"/>
              </w:rPr>
              <w:t xml:space="preserve">– (первісна (переоцінена) вартість - </w:t>
            </w:r>
            <w:r>
              <w:rPr>
                <w:sz w:val="20"/>
                <w:szCs w:val="20"/>
                <w:lang w:val="uk-UA"/>
              </w:rPr>
              <w:t>9 887 520,77</w:t>
            </w:r>
            <w:r>
              <w:rPr>
                <w:rFonts w:eastAsia="Times New Roman"/>
                <w:color w:val="000000"/>
                <w:sz w:val="20"/>
                <w:szCs w:val="20"/>
              </w:rPr>
              <w:t xml:space="preserve"> грн.; залишкова вартість - </w:t>
            </w:r>
            <w:r>
              <w:rPr>
                <w:sz w:val="20"/>
                <w:szCs w:val="20"/>
                <w:lang w:val="uk-UA"/>
              </w:rPr>
              <w:t>914 326,27</w:t>
            </w:r>
            <w:r>
              <w:rPr>
                <w:rFonts w:eastAsia="Times New Roman"/>
                <w:color w:val="000000"/>
                <w:sz w:val="20"/>
                <w:szCs w:val="20"/>
              </w:rPr>
              <w:t xml:space="preserve"> грн.);</w:t>
            </w:r>
          </w:p>
          <w:p>
            <w:pPr>
              <w:ind w:firstLine="709"/>
              <w:jc w:val="both"/>
              <w:rPr>
                <w:rFonts w:eastAsia="Times New Roman"/>
                <w:color w:val="000000"/>
                <w:sz w:val="20"/>
                <w:szCs w:val="20"/>
              </w:rPr>
            </w:pPr>
            <w:r>
              <w:rPr>
                <w:rFonts w:eastAsia="Times New Roman"/>
                <w:color w:val="000000"/>
                <w:sz w:val="20"/>
                <w:szCs w:val="20"/>
              </w:rPr>
              <w:t xml:space="preserve">Інші необоротні матеріальні активи – (первісна (переоцінена) вартість – </w:t>
            </w:r>
            <w:r>
              <w:rPr>
                <w:sz w:val="20"/>
                <w:szCs w:val="20"/>
                <w:lang w:val="uk-UA"/>
              </w:rPr>
              <w:t>38 733 251,80</w:t>
            </w:r>
            <w:r>
              <w:rPr>
                <w:rFonts w:eastAsia="Times New Roman"/>
                <w:color w:val="000000"/>
                <w:sz w:val="20"/>
                <w:szCs w:val="20"/>
              </w:rPr>
              <w:t xml:space="preserve"> грн.; залишкова вартість – </w:t>
            </w:r>
            <w:r>
              <w:rPr>
                <w:sz w:val="20"/>
                <w:szCs w:val="20"/>
                <w:lang w:val="uk-UA"/>
              </w:rPr>
              <w:t>4 984 333,26</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Незавершені капітальні вкладення в основні засоби – (первісна (переоцінена) вартість – </w:t>
            </w:r>
            <w:r>
              <w:rPr>
                <w:sz w:val="20"/>
                <w:szCs w:val="20"/>
                <w:lang w:val="uk-UA"/>
              </w:rPr>
              <w:t>54 132 529,92</w:t>
            </w:r>
            <w:r>
              <w:rPr>
                <w:rFonts w:eastAsia="Times New Roman"/>
                <w:color w:val="000000"/>
                <w:sz w:val="20"/>
                <w:szCs w:val="20"/>
              </w:rPr>
              <w:t xml:space="preserve"> грн.; залишкова вартість – </w:t>
            </w:r>
            <w:r>
              <w:rPr>
                <w:sz w:val="20"/>
                <w:szCs w:val="20"/>
                <w:lang w:val="uk-UA"/>
              </w:rPr>
              <w:t>54 132 529,92</w:t>
            </w:r>
            <w:r>
              <w:rPr>
                <w:rFonts w:eastAsia="Times New Roman"/>
                <w:color w:val="000000"/>
                <w:sz w:val="20"/>
                <w:szCs w:val="20"/>
              </w:rPr>
              <w:t xml:space="preserve"> грн.); </w:t>
            </w:r>
          </w:p>
          <w:p>
            <w:pPr>
              <w:ind w:firstLine="709"/>
              <w:jc w:val="both"/>
              <w:rPr>
                <w:rFonts w:eastAsia="Times New Roman"/>
                <w:color w:val="000000"/>
                <w:sz w:val="20"/>
                <w:szCs w:val="20"/>
              </w:rPr>
            </w:pPr>
            <w:r>
              <w:rPr>
                <w:rFonts w:eastAsia="Times New Roman"/>
                <w:color w:val="000000"/>
                <w:sz w:val="20"/>
                <w:szCs w:val="20"/>
              </w:rPr>
              <w:t xml:space="preserve">Нематеріальні активи – (первісна (переоцінена) вартість – 39 150 559,92 грн.; залишкова вартість – 3 098 423,14 грн.); </w:t>
            </w:r>
          </w:p>
          <w:p>
            <w:pPr>
              <w:ind w:firstLine="709"/>
              <w:jc w:val="both"/>
              <w:rPr>
                <w:rFonts w:eastAsia="Times New Roman"/>
                <w:color w:val="000000"/>
                <w:sz w:val="20"/>
                <w:szCs w:val="20"/>
              </w:rPr>
            </w:pPr>
            <w:r>
              <w:rPr>
                <w:rFonts w:eastAsia="Times New Roman"/>
                <w:color w:val="000000"/>
                <w:sz w:val="20"/>
                <w:szCs w:val="20"/>
              </w:rPr>
              <w:t xml:space="preserve">ВСЬОГО станом на кінець дня 31.12.2013р. – (первісна (переоцінена) вартість - 930 681 607,46 грн.; залишкова вартість – 653 471 343,68 грн.). </w:t>
            </w:r>
          </w:p>
          <w:p>
            <w:pPr>
              <w:ind w:firstLine="709"/>
              <w:jc w:val="both"/>
              <w:rPr>
                <w:rFonts w:eastAsia="Times New Roman"/>
                <w:color w:val="000000"/>
                <w:sz w:val="20"/>
                <w:szCs w:val="20"/>
                <w:lang w:val="uk-UA"/>
              </w:rPr>
            </w:pPr>
          </w:p>
          <w:p>
            <w:pPr>
              <w:ind w:firstLine="709"/>
              <w:jc w:val="both"/>
              <w:rPr>
                <w:rFonts w:eastAsia="Times New Roman"/>
                <w:color w:val="000000"/>
                <w:sz w:val="20"/>
                <w:szCs w:val="20"/>
                <w:lang w:val="uk-UA"/>
              </w:rPr>
            </w:pPr>
            <w:r>
              <w:rPr>
                <w:rFonts w:eastAsia="Times New Roman"/>
                <w:color w:val="000000"/>
                <w:sz w:val="20"/>
                <w:szCs w:val="20"/>
              </w:rPr>
              <w:t xml:space="preserve">Протягом 2013 року первiсна (переоцiнена) вартiсть основних засобiв збiльшилась на 7,93 %, залишкова вартiсть збiльшилась на 5,53 %. </w:t>
            </w:r>
          </w:p>
          <w:p>
            <w:pPr>
              <w:ind w:firstLine="709"/>
              <w:jc w:val="both"/>
              <w:rPr>
                <w:rFonts w:eastAsia="Times New Roman"/>
                <w:color w:val="000000"/>
                <w:sz w:val="20"/>
                <w:szCs w:val="20"/>
                <w:lang w:val="uk-UA"/>
              </w:rPr>
            </w:pPr>
            <w:r>
              <w:rPr>
                <w:rFonts w:eastAsia="Times New Roman"/>
                <w:color w:val="000000"/>
                <w:sz w:val="20"/>
                <w:szCs w:val="20"/>
                <w:lang w:val="uk-UA"/>
              </w:rPr>
              <w:t>Р</w:t>
            </w:r>
            <w:r>
              <w:rPr>
                <w:rFonts w:eastAsia="Times New Roman"/>
                <w:color w:val="000000"/>
                <w:sz w:val="20"/>
                <w:szCs w:val="20"/>
              </w:rPr>
              <w:t>i</w:t>
            </w:r>
            <w:r>
              <w:rPr>
                <w:rFonts w:eastAsia="Times New Roman"/>
                <w:color w:val="000000"/>
                <w:sz w:val="20"/>
                <w:szCs w:val="20"/>
                <w:lang w:val="uk-UA"/>
              </w:rPr>
              <w:t>вень зносу основних засоб</w:t>
            </w:r>
            <w:r>
              <w:rPr>
                <w:rFonts w:eastAsia="Times New Roman"/>
                <w:color w:val="000000"/>
                <w:sz w:val="20"/>
                <w:szCs w:val="20"/>
              </w:rPr>
              <w:t>i</w:t>
            </w:r>
            <w:r>
              <w:rPr>
                <w:rFonts w:eastAsia="Times New Roman"/>
                <w:color w:val="000000"/>
                <w:sz w:val="20"/>
                <w:szCs w:val="20"/>
                <w:lang w:val="uk-UA"/>
              </w:rPr>
              <w:t>в на к</w:t>
            </w:r>
            <w:r>
              <w:rPr>
                <w:rFonts w:eastAsia="Times New Roman"/>
                <w:color w:val="000000"/>
                <w:sz w:val="20"/>
                <w:szCs w:val="20"/>
              </w:rPr>
              <w:t>i</w:t>
            </w:r>
            <w:r>
              <w:rPr>
                <w:rFonts w:eastAsia="Times New Roman"/>
                <w:color w:val="000000"/>
                <w:sz w:val="20"/>
                <w:szCs w:val="20"/>
                <w:lang w:val="uk-UA"/>
              </w:rPr>
              <w:t xml:space="preserve">нець 2013 року: </w:t>
            </w:r>
          </w:p>
          <w:p>
            <w:pPr>
              <w:ind w:firstLine="709"/>
              <w:jc w:val="both"/>
              <w:rPr>
                <w:rFonts w:eastAsia="Times New Roman"/>
                <w:color w:val="000000"/>
                <w:sz w:val="20"/>
                <w:szCs w:val="20"/>
                <w:lang w:val="uk-UA"/>
              </w:rPr>
            </w:pPr>
            <w:r>
              <w:rPr>
                <w:rFonts w:eastAsia="Times New Roman"/>
                <w:color w:val="000000"/>
                <w:sz w:val="20"/>
                <w:szCs w:val="20"/>
                <w:lang w:val="uk-UA"/>
              </w:rPr>
              <w:t>- земельн</w:t>
            </w:r>
            <w:r>
              <w:rPr>
                <w:rFonts w:eastAsia="Times New Roman"/>
                <w:color w:val="000000"/>
                <w:sz w:val="20"/>
                <w:szCs w:val="20"/>
              </w:rPr>
              <w:t>i</w:t>
            </w:r>
            <w:r>
              <w:rPr>
                <w:rFonts w:eastAsia="Times New Roman"/>
                <w:color w:val="000000"/>
                <w:sz w:val="20"/>
                <w:szCs w:val="20"/>
                <w:lang w:val="uk-UA"/>
              </w:rPr>
              <w:t xml:space="preserve"> д</w:t>
            </w:r>
            <w:r>
              <w:rPr>
                <w:rFonts w:eastAsia="Times New Roman"/>
                <w:color w:val="000000"/>
                <w:sz w:val="20"/>
                <w:szCs w:val="20"/>
              </w:rPr>
              <w:t>i</w:t>
            </w:r>
            <w:r>
              <w:rPr>
                <w:rFonts w:eastAsia="Times New Roman"/>
                <w:color w:val="000000"/>
                <w:sz w:val="20"/>
                <w:szCs w:val="20"/>
                <w:lang w:val="uk-UA"/>
              </w:rPr>
              <w:t>лянки – 0 %;</w:t>
            </w:r>
          </w:p>
          <w:p>
            <w:pPr>
              <w:ind w:firstLine="709"/>
              <w:jc w:val="both"/>
              <w:rPr>
                <w:rFonts w:eastAsia="Times New Roman"/>
                <w:color w:val="000000"/>
                <w:sz w:val="20"/>
                <w:szCs w:val="20"/>
                <w:lang w:val="uk-UA"/>
              </w:rPr>
            </w:pPr>
            <w:r>
              <w:rPr>
                <w:rFonts w:eastAsia="Times New Roman"/>
                <w:color w:val="000000"/>
                <w:sz w:val="20"/>
                <w:szCs w:val="20"/>
                <w:lang w:val="uk-UA"/>
              </w:rPr>
              <w:t>- будинки, споруди та передавальн</w:t>
            </w:r>
            <w:r>
              <w:rPr>
                <w:rFonts w:eastAsia="Times New Roman"/>
                <w:color w:val="000000"/>
                <w:sz w:val="20"/>
                <w:szCs w:val="20"/>
              </w:rPr>
              <w:t>i</w:t>
            </w:r>
            <w:r>
              <w:rPr>
                <w:rFonts w:eastAsia="Times New Roman"/>
                <w:color w:val="000000"/>
                <w:sz w:val="20"/>
                <w:szCs w:val="20"/>
                <w:lang w:val="uk-UA"/>
              </w:rPr>
              <w:t xml:space="preserve"> пристрої – 2,65 %;</w:t>
            </w:r>
          </w:p>
          <w:p>
            <w:pPr>
              <w:ind w:firstLine="709"/>
              <w:jc w:val="both"/>
              <w:rPr>
                <w:rFonts w:eastAsia="Times New Roman"/>
                <w:color w:val="000000"/>
                <w:sz w:val="20"/>
                <w:szCs w:val="20"/>
                <w:lang w:val="uk-UA"/>
              </w:rPr>
            </w:pPr>
            <w:r>
              <w:rPr>
                <w:rFonts w:eastAsia="Times New Roman"/>
                <w:color w:val="000000"/>
                <w:sz w:val="20"/>
                <w:szCs w:val="20"/>
                <w:lang w:val="uk-UA"/>
              </w:rPr>
              <w:t>- машини та обладнання – 8,38 %;</w:t>
            </w:r>
          </w:p>
          <w:p>
            <w:pPr>
              <w:ind w:firstLine="709"/>
              <w:jc w:val="both"/>
              <w:rPr>
                <w:rFonts w:eastAsia="Times New Roman"/>
                <w:color w:val="000000"/>
                <w:sz w:val="20"/>
                <w:szCs w:val="20"/>
                <w:lang w:val="uk-UA"/>
              </w:rPr>
            </w:pPr>
            <w:r>
              <w:rPr>
                <w:rFonts w:eastAsia="Times New Roman"/>
                <w:color w:val="000000"/>
                <w:sz w:val="20"/>
                <w:szCs w:val="20"/>
                <w:lang w:val="uk-UA"/>
              </w:rPr>
              <w:t>- транспортн</w:t>
            </w:r>
            <w:r>
              <w:rPr>
                <w:rFonts w:eastAsia="Times New Roman"/>
                <w:color w:val="000000"/>
                <w:sz w:val="20"/>
                <w:szCs w:val="20"/>
              </w:rPr>
              <w:t>i</w:t>
            </w:r>
            <w:r>
              <w:rPr>
                <w:rFonts w:eastAsia="Times New Roman"/>
                <w:color w:val="000000"/>
                <w:sz w:val="20"/>
                <w:szCs w:val="20"/>
                <w:lang w:val="uk-UA"/>
              </w:rPr>
              <w:t xml:space="preserve"> засоби – 41,08 %;</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 xml:space="preserve">нструменти, прилади, </w:t>
            </w:r>
            <w:r>
              <w:rPr>
                <w:rFonts w:eastAsia="Times New Roman"/>
                <w:color w:val="000000"/>
                <w:sz w:val="20"/>
                <w:szCs w:val="20"/>
              </w:rPr>
              <w:t>i</w:t>
            </w:r>
            <w:r>
              <w:rPr>
                <w:rFonts w:eastAsia="Times New Roman"/>
                <w:color w:val="000000"/>
                <w:sz w:val="20"/>
                <w:szCs w:val="20"/>
                <w:lang w:val="uk-UA"/>
              </w:rPr>
              <w:t>нвентар (мебл</w:t>
            </w:r>
            <w:r>
              <w:rPr>
                <w:rFonts w:eastAsia="Times New Roman"/>
                <w:color w:val="000000"/>
                <w:sz w:val="20"/>
                <w:szCs w:val="20"/>
              </w:rPr>
              <w:t>i</w:t>
            </w:r>
            <w:r>
              <w:rPr>
                <w:rFonts w:eastAsia="Times New Roman"/>
                <w:color w:val="000000"/>
                <w:sz w:val="20"/>
                <w:szCs w:val="20"/>
                <w:lang w:val="uk-UA"/>
              </w:rPr>
              <w:t>) – 0,31 %;</w:t>
            </w:r>
          </w:p>
          <w:p>
            <w:pPr>
              <w:ind w:firstLine="709"/>
              <w:jc w:val="both"/>
              <w:rPr>
                <w:rFonts w:eastAsia="Times New Roman"/>
                <w:color w:val="000000"/>
                <w:sz w:val="20"/>
                <w:szCs w:val="20"/>
                <w:lang w:val="uk-UA"/>
              </w:rPr>
            </w:pPr>
            <w:r>
              <w:rPr>
                <w:rFonts w:eastAsia="Times New Roman"/>
                <w:color w:val="000000"/>
                <w:sz w:val="20"/>
                <w:szCs w:val="20"/>
                <w:lang w:val="uk-UA"/>
              </w:rPr>
              <w:t xml:space="preserve">- </w:t>
            </w:r>
            <w:r>
              <w:rPr>
                <w:rFonts w:eastAsia="Times New Roman"/>
                <w:color w:val="000000"/>
                <w:sz w:val="20"/>
                <w:szCs w:val="20"/>
              </w:rPr>
              <w:t>i</w:t>
            </w:r>
            <w:r>
              <w:rPr>
                <w:rFonts w:eastAsia="Times New Roman"/>
                <w:color w:val="000000"/>
                <w:sz w:val="20"/>
                <w:szCs w:val="20"/>
                <w:lang w:val="uk-UA"/>
              </w:rPr>
              <w:t>нш</w:t>
            </w:r>
            <w:r>
              <w:rPr>
                <w:rFonts w:eastAsia="Times New Roman"/>
                <w:color w:val="000000"/>
                <w:sz w:val="20"/>
                <w:szCs w:val="20"/>
              </w:rPr>
              <w:t>i</w:t>
            </w:r>
            <w:r>
              <w:rPr>
                <w:rFonts w:eastAsia="Times New Roman"/>
                <w:color w:val="000000"/>
                <w:sz w:val="20"/>
                <w:szCs w:val="20"/>
                <w:lang w:val="uk-UA"/>
              </w:rPr>
              <w:t xml:space="preserve"> основн</w:t>
            </w:r>
            <w:r>
              <w:rPr>
                <w:rFonts w:eastAsia="Times New Roman"/>
                <w:color w:val="000000"/>
                <w:sz w:val="20"/>
                <w:szCs w:val="20"/>
              </w:rPr>
              <w:t>i</w:t>
            </w:r>
            <w:r>
              <w:rPr>
                <w:rFonts w:eastAsia="Times New Roman"/>
                <w:color w:val="000000"/>
                <w:sz w:val="20"/>
                <w:szCs w:val="20"/>
                <w:lang w:val="uk-UA"/>
              </w:rPr>
              <w:t xml:space="preserve"> засоби – 0,13 %.</w:t>
            </w:r>
          </w:p>
          <w:p>
            <w:pPr>
              <w:rPr>
                <w:rFonts w:eastAsia="Times New Roman"/>
                <w:color w:val="000000"/>
                <w:sz w:val="20"/>
                <w:szCs w:val="20"/>
              </w:rPr>
            </w:pPr>
            <w:r>
              <w:rPr>
                <w:rFonts w:eastAsia="Times New Roman"/>
                <w:color w:val="000000"/>
                <w:sz w:val="20"/>
                <w:szCs w:val="20"/>
                <w:lang w:val="uk-UA"/>
              </w:rPr>
              <w:t>АБ «Укргазбанк»</w:t>
            </w:r>
            <w:r>
              <w:rPr>
                <w:rFonts w:eastAsia="Times New Roman"/>
                <w:color w:val="000000"/>
                <w:sz w:val="20"/>
                <w:szCs w:val="20"/>
              </w:rPr>
              <w:t xml:space="preserve"> не має основних засобів, щодо яких </w:t>
            </w:r>
            <w:r>
              <w:rPr>
                <w:rFonts w:eastAsia="Times New Roman"/>
                <w:color w:val="000000"/>
                <w:sz w:val="20"/>
                <w:szCs w:val="20"/>
                <w:lang w:val="uk-UA"/>
              </w:rPr>
              <w:t>протягом</w:t>
            </w:r>
            <w:r>
              <w:rPr>
                <w:rFonts w:eastAsia="Times New Roman"/>
                <w:color w:val="000000"/>
                <w:sz w:val="20"/>
                <w:szCs w:val="20"/>
              </w:rPr>
              <w:t xml:space="preserve"> 2013 </w:t>
            </w:r>
            <w:r>
              <w:rPr>
                <w:rFonts w:eastAsia="Times New Roman"/>
                <w:color w:val="000000"/>
                <w:sz w:val="20"/>
                <w:szCs w:val="20"/>
                <w:lang w:val="uk-UA"/>
              </w:rPr>
              <w:t>року</w:t>
            </w:r>
            <w:r>
              <w:rPr>
                <w:rFonts w:eastAsia="Times New Roman"/>
                <w:color w:val="000000"/>
                <w:sz w:val="20"/>
                <w:szCs w:val="20"/>
              </w:rPr>
              <w:t xml:space="preserve"> виникли передбачені чинним законодавством обмеження володіння, користування та розпорядження.</w:t>
            </w:r>
          </w:p>
        </w:tc>
      </w:tr>
    </w:tbl>
    <w:p>
      <w:pPr>
        <w:pStyle w:val="4"/>
        <w:rPr>
          <w:rFonts w:eastAsia="Times New Roman"/>
          <w:color w:val="000000"/>
          <w:lang w:val="uk-UA"/>
        </w:rPr>
      </w:pPr>
    </w:p>
    <w:p>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518"/>
        <w:gridCol w:w="1361"/>
        <w:gridCol w:w="1850"/>
        <w:gridCol w:w="2344"/>
        <w:gridCol w:w="1252"/>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погашення</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lang w:val="uk-UA"/>
              </w:rPr>
            </w:pPr>
            <w:r>
              <w:rPr>
                <w:rFonts w:eastAsia="Times New Roman"/>
                <w:color w:val="000000"/>
                <w:sz w:val="20"/>
                <w:szCs w:val="20"/>
                <w:lang w:val="uk-UA"/>
              </w:rPr>
              <w:t>7603942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Довгостроковi, отриманi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09.10.2008</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28.04.2016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Довгостроковi, отриманi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20.11.2008</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108000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30.05.2016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Довгостроковi, отриманi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28.10.2008</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792500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29.06.2016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Довгостроковi, отриманi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24.12.2008</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2608100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28.07.2016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Короткостроковий, отриманий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13.08.2013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352000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08.08.2014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Короткостроковий, отриманий вiд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10.07.2013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650000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04.07.2014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 кредити за операцiями РЕПО з НБУ</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24.10.2013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1688066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6.5024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24.03.2014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27.12.2013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19996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03.01.2014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10007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03.01.2014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20011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03.01.2014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lastRenderedPageBreak/>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20012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03.01.2014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40037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03.01.2014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23.12.2013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7993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08.01.2014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08.01.2014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08.01.2014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24.12.2014</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185239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10.01.2014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559580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15.01.2014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Короткостроковi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30.12.2013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399700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16.01.2014</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Довгостроковi</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14.01.2013</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26500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2.79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02.01.2018</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Зобов'язання за цінними паперами</w:t>
            </w:r>
          </w:p>
        </w:tc>
        <w:tc>
          <w:tcPr>
            <w:tcW w:w="6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89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lang w:val="uk-UA"/>
              </w:rPr>
            </w:pPr>
            <w:r>
              <w:rPr>
                <w:rFonts w:eastAsia="Times New Roman"/>
                <w:color w:val="000000"/>
                <w:sz w:val="20"/>
                <w:szCs w:val="20"/>
                <w:lang w:val="uk-UA"/>
              </w:rPr>
              <w:t>3583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9830539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color w:val="000000"/>
                <w:sz w:val="20"/>
                <w:szCs w:val="20"/>
                <w:lang w:val="uk-UA"/>
              </w:rPr>
            </w:pPr>
            <w:r>
              <w:rPr>
                <w:color w:val="000000"/>
                <w:sz w:val="20"/>
                <w:szCs w:val="20"/>
              </w:rPr>
              <w:t>17438064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lang w:val="uk-UA"/>
              </w:rPr>
            </w:pPr>
            <w:r>
              <w:rPr>
                <w:rFonts w:eastAsia="Times New Roman"/>
                <w:color w:val="000000"/>
                <w:sz w:val="20"/>
                <w:szCs w:val="20"/>
                <w:lang w:val="uk-UA"/>
              </w:rPr>
              <w:t>Рядок «Інші зобов’язання» включають в себе:</w:t>
            </w:r>
          </w:p>
          <w:p>
            <w:pPr>
              <w:pStyle w:val="a5"/>
              <w:numPr>
                <w:ilvl w:val="0"/>
                <w:numId w:val="16"/>
              </w:numPr>
              <w:ind w:left="310" w:hanging="284"/>
              <w:rPr>
                <w:rFonts w:eastAsia="Times New Roman"/>
                <w:color w:val="000000"/>
                <w:sz w:val="20"/>
                <w:szCs w:val="20"/>
                <w:lang w:val="uk-UA"/>
              </w:rPr>
            </w:pPr>
            <w:r>
              <w:rPr>
                <w:rFonts w:eastAsia="Times New Roman"/>
                <w:color w:val="000000"/>
                <w:sz w:val="20"/>
                <w:szCs w:val="20"/>
                <w:lang w:val="uk-UA"/>
              </w:rPr>
              <w:t>Депозити кредитних установ;</w:t>
            </w:r>
          </w:p>
          <w:p>
            <w:pPr>
              <w:pStyle w:val="a5"/>
              <w:numPr>
                <w:ilvl w:val="0"/>
                <w:numId w:val="16"/>
              </w:numPr>
              <w:ind w:left="310" w:hanging="284"/>
              <w:rPr>
                <w:rFonts w:eastAsia="Times New Roman"/>
                <w:color w:val="000000"/>
                <w:sz w:val="20"/>
                <w:szCs w:val="20"/>
                <w:lang w:val="uk-UA"/>
              </w:rPr>
            </w:pPr>
            <w:r>
              <w:rPr>
                <w:rFonts w:eastAsia="Times New Roman"/>
                <w:color w:val="000000"/>
                <w:sz w:val="20"/>
                <w:szCs w:val="20"/>
                <w:lang w:val="uk-UA"/>
              </w:rPr>
              <w:t>Похідні фінансові зобов’язання;</w:t>
            </w:r>
          </w:p>
          <w:p>
            <w:pPr>
              <w:pStyle w:val="a5"/>
              <w:numPr>
                <w:ilvl w:val="0"/>
                <w:numId w:val="16"/>
              </w:numPr>
              <w:ind w:left="310" w:hanging="284"/>
              <w:rPr>
                <w:rFonts w:eastAsia="Times New Roman"/>
                <w:color w:val="000000"/>
                <w:sz w:val="20"/>
                <w:szCs w:val="20"/>
                <w:lang w:val="uk-UA"/>
              </w:rPr>
            </w:pPr>
            <w:r>
              <w:rPr>
                <w:rFonts w:eastAsia="Times New Roman"/>
                <w:color w:val="000000"/>
                <w:sz w:val="20"/>
                <w:szCs w:val="20"/>
                <w:lang w:val="uk-UA"/>
              </w:rPr>
              <w:t>Кошти клієнтів;</w:t>
            </w:r>
          </w:p>
          <w:p>
            <w:pPr>
              <w:pStyle w:val="a5"/>
              <w:numPr>
                <w:ilvl w:val="0"/>
                <w:numId w:val="16"/>
              </w:numPr>
              <w:ind w:left="310" w:hanging="284"/>
              <w:rPr>
                <w:rFonts w:eastAsia="Times New Roman"/>
                <w:color w:val="000000"/>
                <w:sz w:val="20"/>
                <w:szCs w:val="20"/>
                <w:lang w:val="uk-UA"/>
              </w:rPr>
            </w:pPr>
            <w:r>
              <w:rPr>
                <w:rFonts w:eastAsia="Times New Roman"/>
                <w:color w:val="000000"/>
                <w:sz w:val="20"/>
                <w:szCs w:val="20"/>
                <w:lang w:val="uk-UA"/>
              </w:rPr>
              <w:t>Резерви під гарантії та зобов’язання;</w:t>
            </w:r>
          </w:p>
          <w:p>
            <w:pPr>
              <w:pStyle w:val="a5"/>
              <w:numPr>
                <w:ilvl w:val="0"/>
                <w:numId w:val="16"/>
              </w:numPr>
              <w:ind w:left="310" w:hanging="284"/>
              <w:rPr>
                <w:rFonts w:eastAsia="Times New Roman"/>
                <w:color w:val="000000"/>
                <w:sz w:val="20"/>
                <w:szCs w:val="20"/>
                <w:lang w:val="uk-UA"/>
              </w:rPr>
            </w:pPr>
            <w:r>
              <w:rPr>
                <w:rFonts w:eastAsia="Times New Roman"/>
                <w:color w:val="000000"/>
                <w:sz w:val="20"/>
                <w:szCs w:val="20"/>
                <w:lang w:val="uk-UA"/>
              </w:rPr>
              <w:t xml:space="preserve">Інші зобов’язання із даних Звіту про фінансовий стан на 31 грудня 2013 року. </w:t>
            </w:r>
          </w:p>
        </w:tc>
      </w:tr>
    </w:tbl>
    <w:p>
      <w:pPr>
        <w:rPr>
          <w:rFonts w:eastAsia="Times New Roman"/>
          <w:color w:val="000000"/>
        </w:rPr>
        <w:sectPr>
          <w:pgSz w:w="11907" w:h="16840"/>
          <w:pgMar w:top="1134" w:right="851"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662"/>
        <w:gridCol w:w="6007"/>
        <w:gridCol w:w="2656"/>
      </w:tblGrid>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Вид інформації</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05.04.2013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08.04.2013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осіб емітента </w:t>
            </w:r>
          </w:p>
        </w:tc>
      </w:tr>
    </w:tbl>
    <w:p>
      <w:pPr>
        <w:pStyle w:val="4"/>
        <w:rPr>
          <w:rFonts w:eastAsia="Times New Roman"/>
          <w:color w:val="000000"/>
          <w:lang w:val="uk-UA"/>
        </w:rPr>
      </w:pPr>
      <w:r>
        <w:rPr>
          <w:rFonts w:eastAsia="Times New Roman"/>
          <w:color w:val="000000"/>
          <w:lang w:val="uk-UA"/>
        </w:rPr>
        <w:br w:type="page"/>
      </w:r>
    </w:p>
    <w:p>
      <w:pPr>
        <w:pStyle w:val="4"/>
        <w:rPr>
          <w:rFonts w:eastAsia="Times New Roman"/>
          <w:color w:val="000000"/>
        </w:rPr>
      </w:pPr>
      <w:r>
        <w:rPr>
          <w:rFonts w:eastAsia="Times New Roman"/>
          <w:color w:val="000000"/>
        </w:rPr>
        <w:lastRenderedPageBreak/>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6581"/>
        <w:gridCol w:w="3744"/>
      </w:tblGrid>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lang w:val="uk-UA"/>
              </w:rPr>
            </w:pPr>
            <w:r>
              <w:rPr>
                <w:rFonts w:eastAsia="Times New Roman"/>
                <w:color w:val="000000"/>
                <w:sz w:val="20"/>
                <w:szCs w:val="20"/>
                <w:lang w:val="uk-UA"/>
              </w:rPr>
              <w:t>Найменування аудиторської фірми (П. І. Б. аудитора - фізичної особи - підприємця)</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ПрАТ «Делойт енд Туш ЮСК»</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25642478</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01033, м. Київ, вул. Жилянська, 48-50а</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1973 22.06.2001</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1546 АБ 001447 22.06.2011 чинне до 31.03.2016 </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за 2013 рiк</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Думка аудитора***</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безумовно-позитивна</w:t>
            </w:r>
          </w:p>
        </w:tc>
      </w:tr>
    </w:tbl>
    <w:p>
      <w:pPr>
        <w:pStyle w:val="4"/>
        <w:rPr>
          <w:rFonts w:eastAsia="Times New Roman"/>
          <w:color w:val="000000"/>
          <w:lang w:val="uk-UA"/>
        </w:rPr>
      </w:pPr>
      <w:r>
        <w:rPr>
          <w:rFonts w:eastAsia="Times New Roman"/>
          <w:color w:val="000000"/>
          <w:lang w:val="uk-UA"/>
        </w:rPr>
        <w:br w:type="page"/>
      </w:r>
    </w:p>
    <w:p>
      <w:pPr>
        <w:pStyle w:val="4"/>
        <w:rPr>
          <w:rFonts w:eastAsia="Times New Roman"/>
          <w:color w:val="000000"/>
        </w:rPr>
      </w:pPr>
      <w:r>
        <w:rPr>
          <w:rFonts w:eastAsia="Times New Roman"/>
          <w:color w:val="000000"/>
        </w:rPr>
        <w:lastRenderedPageBreak/>
        <w:t>XVI. Текст аудиторського висновку (звіту).</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6581"/>
        <w:gridCol w:w="3744"/>
      </w:tblGrid>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lang w:val="uk-UA"/>
              </w:rPr>
            </w:pPr>
            <w:r>
              <w:rPr>
                <w:rFonts w:eastAsia="Times New Roman"/>
                <w:color w:val="000000"/>
                <w:sz w:val="20"/>
                <w:szCs w:val="20"/>
                <w:lang w:val="uk-UA"/>
              </w:rPr>
              <w:t>Найменування аудиторської фірми (П. І. Б. аудитора - фізичної особи - підприємця)</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ПрАТ «Делойт енд Туш ЮСК»</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25642478</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01033, м. Київ, вул. Жилянська, 48-50а</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1973 22.06.2001</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xml:space="preserve">1546 АБ 001447 22.06.2011 чинне до 31.03.2016 </w:t>
            </w:r>
          </w:p>
        </w:tc>
      </w:tr>
      <w:tr>
        <w:tc>
          <w:tcPr>
            <w:tcW w:w="318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18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1032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rPr>
            </w:pPr>
            <w:r>
              <w:rPr>
                <w:rFonts w:ascii="Arial" w:eastAsia="Times New Roman" w:hAnsi="Arial" w:cs="Arial"/>
                <w:b/>
                <w:noProof/>
                <w:sz w:val="18"/>
                <w:szCs w:val="18"/>
              </w:rPr>
              <w:t>ПУБЛІЧНЕ АКЦІОНЕРНЕ ТОВАРИСТВО АКЦІОНЕРНИЙ БАНК «УКРГАЗБАНК»</w:t>
            </w:r>
          </w:p>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rPr>
            </w:pPr>
            <w:r>
              <w:rPr>
                <w:rFonts w:ascii="Arial" w:eastAsia="Times New Roman" w:hAnsi="Arial" w:cs="Arial"/>
                <w:b/>
                <w:noProof/>
                <w:sz w:val="18"/>
                <w:szCs w:val="18"/>
              </w:rPr>
              <w:t xml:space="preserve">ЗАЯВА ПРО ВІДПОВІДАЛЬНІСТЬ КЕРІВНИЦТВА ЩОДО ПІДГОТОВКИ </w:t>
            </w:r>
          </w:p>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rPr>
            </w:pPr>
            <w:r>
              <w:rPr>
                <w:rFonts w:ascii="Arial" w:eastAsia="Times New Roman" w:hAnsi="Arial" w:cs="Arial"/>
                <w:b/>
                <w:noProof/>
                <w:sz w:val="18"/>
                <w:szCs w:val="18"/>
              </w:rPr>
              <w:t xml:space="preserve">ТА ЗАТВЕРДЖЕННЯ ФІНАНСОВОЇ ЗВІТНОСТІ </w:t>
            </w:r>
          </w:p>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rPr>
            </w:pPr>
            <w:r>
              <w:rPr>
                <w:rFonts w:ascii="Arial" w:eastAsia="Times New Roman" w:hAnsi="Arial" w:cs="Arial"/>
                <w:b/>
                <w:noProof/>
                <w:sz w:val="18"/>
                <w:szCs w:val="18"/>
              </w:rPr>
              <w:t>ЗА РІК, ЩО ЗАКІНЧИВСЯ 31 ГРУДНЯ 2013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Керівництво несе відповідальність за підготовку фінансової звітності, яка достовірно відображає фінансовий стан Публічного акціонерного товариства акціонерний банк «Укргазбанк» (надалі – «Банк») станом на 31 грудня 2013 року, а також результати його діяльності, рух грошових коштів та зміни у капіталі за рік, що закінчився цією датою, а також за розкриття основних принципів облікової політики та іншої пояснювальної інформації, відповідно до Міжнародних стандартів фінансової звітності (надалі – «МСФЗ»).</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При підготовці фінансової звітності керівництво несе відповідальність за: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забезпечення правильного вибору та застосування принципів облікової політики;</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представлення інформації, у т.ч. даних про облікову політику, у формі, що забезпечує прийнятність, достовірність, співставність та зрозумілість такої інформації;</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розкриття додаткової інформації у випадках, коли виконання вимог МСФЗ є недостатнім для розуміння користувачами звітності того впливу, який ті чи інші угоди, а також інші події чи умови, здійснюють на фінансовий стан та фінансові результати діяльності Банку; та</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ствердження про дотримання вимог МСФЗ, за умови, що будь які суттєві відхилення розкриті та роз’яснені в фінансовій звітності; та</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оцінку здатності Банку продовжувати свою діяльність на безперервній основі у майбутньому.</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Керівництво також несе відповідальність за:</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створення, впровадження та підтримання у всіх підрозділах Банку ефективної та надійної системи внутрішнього контролю;</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ведення обліку у формі, яка б дозволяла розкрити та пояснити операції Банку, а також надати на будь-яку дату інформацію з достатньою точністю про фінансовий стан Банку і забезпечити відповідність фінансової звітності Банку вимогам МСФЗ;</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ведення бухгалтерського обліку у відповідності до законодавства України;</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застосування обґрунтовано доступних заходів щодо збереження активів Банку; та</w:t>
            </w:r>
          </w:p>
          <w:p>
            <w:pPr>
              <w:widowControl w:val="0"/>
              <w:tabs>
                <w:tab w:val="left" w:pos="426"/>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w:t>
            </w:r>
            <w:r>
              <w:rPr>
                <w:rFonts w:ascii="Arial" w:eastAsia="Times New Roman" w:hAnsi="Arial" w:cs="Arial"/>
                <w:noProof/>
                <w:sz w:val="18"/>
                <w:szCs w:val="18"/>
              </w:rPr>
              <w:tab/>
              <w:t>виявлення і запобігання випадкам шахрайства та іншим порушенням.</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Фінансова звітність Банку за рік, що закінчився 31 грудня 2013 року, була затверджена до випуску та підписана 9 квітня 2014 року від імені керівництва Банку.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Від імені керівництва Банку: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________________</w:t>
            </w:r>
            <w:r>
              <w:rPr>
                <w:rFonts w:ascii="Arial" w:eastAsia="Times New Roman" w:hAnsi="Arial" w:cs="Arial"/>
                <w:noProof/>
                <w:sz w:val="18"/>
                <w:szCs w:val="18"/>
              </w:rPr>
              <w:tab/>
              <w:t xml:space="preserve">__________________           </w:t>
            </w:r>
            <w:r>
              <w:rPr>
                <w:rFonts w:ascii="Arial" w:eastAsia="Times New Roman" w:hAnsi="Arial" w:cs="Arial"/>
                <w:noProof/>
                <w:sz w:val="18"/>
                <w:szCs w:val="18"/>
              </w:rPr>
              <w:tab/>
            </w:r>
            <w:r>
              <w:rPr>
                <w:rFonts w:ascii="Arial" w:eastAsia="Times New Roman" w:hAnsi="Arial" w:cs="Arial"/>
                <w:noProof/>
                <w:sz w:val="18"/>
                <w:szCs w:val="18"/>
              </w:rPr>
              <w:tab/>
            </w:r>
            <w:r>
              <w:rPr>
                <w:rFonts w:ascii="Arial" w:eastAsia="Times New Roman" w:hAnsi="Arial" w:cs="Arial"/>
                <w:noProof/>
                <w:sz w:val="18"/>
                <w:szCs w:val="18"/>
              </w:rPr>
              <w:tab/>
            </w:r>
            <w:r>
              <w:rPr>
                <w:rFonts w:ascii="Arial" w:eastAsia="Times New Roman" w:hAnsi="Arial" w:cs="Arial"/>
                <w:noProof/>
                <w:sz w:val="18"/>
                <w:szCs w:val="18"/>
              </w:rPr>
              <w:tab/>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Сергій Мамедов</w:t>
            </w:r>
            <w:r>
              <w:rPr>
                <w:rFonts w:ascii="Arial" w:eastAsia="Times New Roman" w:hAnsi="Arial" w:cs="Arial"/>
                <w:noProof/>
                <w:sz w:val="18"/>
                <w:szCs w:val="18"/>
              </w:rPr>
              <w:tab/>
              <w:t>Наталія Хрустальова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Голова Правління</w:t>
            </w:r>
            <w:r>
              <w:rPr>
                <w:rFonts w:ascii="Arial" w:eastAsia="Times New Roman" w:hAnsi="Arial" w:cs="Arial"/>
                <w:noProof/>
                <w:sz w:val="18"/>
                <w:szCs w:val="18"/>
              </w:rPr>
              <w:tab/>
              <w:t>Головний бухгалтер</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rPr>
            </w:pPr>
            <w:r>
              <w:rPr>
                <w:rFonts w:ascii="Arial" w:eastAsia="Times New Roman" w:hAnsi="Arial" w:cs="Arial"/>
                <w:noProof/>
                <w:sz w:val="18"/>
                <w:szCs w:val="18"/>
              </w:rPr>
              <w:t>9 квітня 2014 року</w:t>
            </w:r>
            <w:r>
              <w:rPr>
                <w:rFonts w:ascii="Arial" w:eastAsia="Times New Roman" w:hAnsi="Arial" w:cs="Arial"/>
                <w:noProof/>
                <w:sz w:val="18"/>
                <w:szCs w:val="18"/>
              </w:rPr>
              <w:tab/>
              <w:t>9 квітня 2014 року</w:t>
            </w:r>
          </w:p>
          <w:p>
            <w:pPr>
              <w:widowControl w:val="0"/>
              <w:tabs>
                <w:tab w:val="left" w:pos="5145"/>
              </w:tabs>
              <w:overflowPunct w:val="0"/>
              <w:autoSpaceDE w:val="0"/>
              <w:autoSpaceDN w:val="0"/>
              <w:adjustRightInd w:val="0"/>
              <w:jc w:val="both"/>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noProof/>
                <w:sz w:val="18"/>
                <w:szCs w:val="18"/>
                <w:lang w:val="uk-UA"/>
              </w:rPr>
            </w:pPr>
            <w:r>
              <w:rPr>
                <w:rFonts w:ascii="Arial" w:eastAsia="Times New Roman" w:hAnsi="Arial" w:cs="Arial"/>
                <w:b/>
                <w:noProof/>
                <w:sz w:val="18"/>
                <w:szCs w:val="18"/>
                <w:lang w:val="uk-UA"/>
              </w:rPr>
              <w:lastRenderedPageBreak/>
              <w:t>ЗВІТ НЕЗАЛЕЖНОГО АУДИТОРА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Акціонерам та Правлінню Публічного акціонерного товариства акціонерний банк «Укргазбанк»:</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Основні відомості про аудиторську фірму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Повне найменування: ПРИВАТНЕ АКЦІОНЕРНЕ ТОВАРИСТВО «ДЕЛОЙТ ЕНД ТУШ ЮКРЕЙНІАН СЕРВІСЕЗ КОМПАНІ».</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Свідоцтво про включення до Реєстру аудиторських фірм та аудиторів № 1973, видане на підставі рішення Аудиторської палати України №102 від 22 червня 2001 року, термін дії якого подовжено до 31 березня 2016 року рішенням Аудиторської палати України №229/4 від 31 березня 2011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Свідоцтво про внесення до реєстру аудиторських фірм, які можуть проводити аудиторські перевірки професійних учасників ринку цінних паперів, серії П номер 000102, яке видане Національною комісією з цінних паперів та фондового ринку, діє від 21 травня 2013 року до 31 березня 2016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Свідоцтво про включення до Реєстру аудиторських фірм, які мають право на проведення аудиторських перевірок банків,  № 0000026, яке видане Національним банком України на підставі рішення Комітету з питань аудиту банків від 27 вересня 2012 року № 40, чинне до</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27 вересня 2017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Місцезнаходження аудиторської фірми: Україна, 01033, м. Київ, вул. Жилянська, 48,50а.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Телефон та факс аудиторської фірми: тел. (044) 490 90 00, факс (044) 490 90 01.</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Основні відомості про емітента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Повна назва: Публічне акціонерне товариство акціонерний банк «Укргазбанк».</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Код за ЄДРПОУ: 23697280.</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Місцезнаходження: Україна, 01001, м.Київ, вул. Єреванська, буд. 1.</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Дата державної реєстрації: Державну реєстрацію Публічного акціонерного товариства акціонерний банк «Укргазбанк» проведено 21 липня 1993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Відомості про умови договору на проведення аудиту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Договір про надання аудиторських послуг № Aud/2013/21679 від 25 жовтня 2013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Аудит розпочато 25 листопада 2013 року та закінчено 9 квітня 2014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Звіт щодо фінансової звітності</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Ми, ПрАТ «Делойт енд Туш ЮСК», провели аудит фінансової звітності Публічного акціонерного товариства акціонерний банк «Укргазбанк» (надалі – «Банк»), що додається на сторінках 1-51 і яка складається зі звіту про фінансовий стан станом на 31 грудня 2013 року та відповідних звітів про прибутки і збитки та інший сукупний дохід, зміни у капіталі та рух грошових коштів за рік, що закінчився цією датою, а також з розкриття основних принципів облікової політики та іншої пояснювальної інформації.</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Відповідальність керівництва за фінансову звітність</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Керівництво відповідає за підготовку та достовірне подання цієї фінансової звітності у відповідності до Міжнародних стандартів фінансової звітності (надалі – «МСФЗ»), а також за створення такої системи внутрішнього контролю, яка, на думку керівництва, є необхідною для підготовки фінансової звітності, що не містить суттєвих викривлень внаслідок фінансових зловживань або помилок.</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Відповідальність аудиторів</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Нашою відповідальністю є висловлення думки щодо цієї фінансової звітності на підставі проведеного нами аудиту.  Ми провели аудит згідно з Міжнародними стандартами аудиту.  Ці стандарти вимагають обов’язкового дотримання аудиторами етичних норм, а також планування та проведення аудиту з метою одержання достатньої впевненості в тому, що фінансова звітність не містить суттєвих викривлень.</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Аудит включає проведення процедур, необхідних для отримання аудиторських доказів, які підтверджують суми та розкриття інформації у фінансовій звітності.  Вибір процедур базується на професійному судженні аудитора, включаючи оцінку ризиків суттєвого викривлення фінансової звітності внаслідок фінансових зловживань або помилок.  Оцінка таких ризиків включає огляд системи внутрішнього контролю над підготовкою та достовірним поданням фінансової звітності з метою розробки аудиторських процедур, що відповідають даним обставинам, але не з метою висловлення думки щодо ефективності системи внутрішнього контролю Банку.  Аудит також включає оцінку доречності використання облікової політики та обґрунтованості бухгалтерських оцінок, зроблених керівництвом, а також оцінку загального подання </w:t>
            </w:r>
            <w:r>
              <w:rPr>
                <w:rFonts w:ascii="Arial" w:eastAsia="Times New Roman" w:hAnsi="Arial" w:cs="Arial"/>
                <w:noProof/>
                <w:sz w:val="18"/>
                <w:szCs w:val="18"/>
                <w:lang w:val="uk-UA"/>
              </w:rPr>
              <w:lastRenderedPageBreak/>
              <w:t xml:space="preserve">фінансової звітності.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Ми вважаємо, що отримані нами аудиторські докази забезпечують достатню та обґрунтовану основу для висловлення нашої аудиторської думки.</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 xml:space="preserve">Висловлення думки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На нашу думку, дана фінансова звітність, що додається на сторінках 1-51, достовірно, в усіх суттєвих аспектах відображає фінансовий стан Банку станом на 31 грудня 2013 року, а також результати його діяльності та рух грошових коштів за рік, що закінчився цією датою, згідно з Міжнародними стандартами фінансової звітності.</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Пояснювальний розділ</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Ми звертаємо увагу на Примітку 2 до цієї фінансової звітності.  Вплив економічної кризи та політичної нестабільності, які тривають в Україні, а також їх остаточне врегулювання неможливо передбачити з достатньою вірогідністю, і вони можуть негативно вплинути на економіку України та операційну діяльність Банку.  Наша думка не містить застережень стосовно даного питання.</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Ми звертаємо увагу на Примітку 30 до цієї фінансової звітності, в якій розкривається значна концентрація операцій із зв’язаними сторонами, представленими органами державної влади та суб’єктами господарювання, які контролюються або перебувають під суттєвим впливом держави, а також політика Банку щодо управління ризиком концентрації.  Наша думка не містить застережень стосовно даного питання.</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b/>
                <w:i/>
                <w:noProof/>
                <w:sz w:val="18"/>
                <w:szCs w:val="18"/>
                <w:lang w:val="uk-UA"/>
              </w:rPr>
            </w:pPr>
            <w:r>
              <w:rPr>
                <w:rFonts w:ascii="Arial" w:eastAsia="Times New Roman" w:hAnsi="Arial" w:cs="Arial"/>
                <w:b/>
                <w:i/>
                <w:noProof/>
                <w:sz w:val="18"/>
                <w:szCs w:val="18"/>
                <w:lang w:val="uk-UA"/>
              </w:rPr>
              <w:t>Звіт щодо вимог законодавчих та нормативних актів</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Аудит фінансової звітності Банку,  проведений нами, не мав на меті отримання аудиторських доказів щодо окремих компонентів, елементів або приміток до фінансової звітності Банку та, відповідно, ми не висловлюємо думки щодо окремих компонентів, елементів або приміток до цієї фінансової звітності.  Згідно з вимогами Рішення Державної комісії з цінних паперів та фондового ринку № 1360 «Про затвердження Вимог до аудиторського висновку при розкритті інформації емітентами цінних паперів (крім емітентів облігацій місцевої позики)» від 29 вересня 2011 року, ми також повідомляємо про наступне: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w:t>
            </w:r>
            <w:r>
              <w:rPr>
                <w:rFonts w:ascii="Arial" w:eastAsia="Times New Roman" w:hAnsi="Arial" w:cs="Arial"/>
                <w:noProof/>
                <w:sz w:val="18"/>
                <w:szCs w:val="18"/>
                <w:lang w:val="uk-UA"/>
              </w:rPr>
              <w:tab/>
              <w:t>Відповідно до вимог Цивільного кодексу України, вартість чистих активів акціонерного товариства після закінчення другого та кожного наступного фінансового року має перевищувати суму статутного капіталу.  Проте, вимоги до вартості чистих активів (капіталу) банків встановлені Законом України «Про банки і банківську діяльність» № 2121-ІІІ від 7 грудня 2000 року як спеціальні вимоги до капіталу банків, згідно яких Національний банк України (надалі – «НБУ») здійснює контроль за дотриманням банками розміру, достатності та адекватності капіталу шляхом встановлення економічних нормативів.  Нормативи капіталу, які включають норматив мінімального розміру регулятивного капіталу (Н1), норматив адекватності регулятивного капіталу/платоспроможності (Н2) та норматив співвідношення регулятивного капіталу до сукупних активів (Н3), затверджені постановою Правління НБУ від 28 серпня 2001 року № 368 (зі змінами).</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У відповідності до Глави 2 Розділу ІІ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(зі змінами), розмір регулятивного капіталу банку не може бути меншим, ніж його статутний капітал. </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Станом на кінець дня 31 грудня 2013 року дані нормативи Банк розраховує на основі даних, що надаються Банком до Національного банку України у форматі статистичної звітності. Також нормативи були розраховані з урахуванням даних про коригуючі обороти за результатами звітного року.  </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Станом на 31 грудня 2013 року регулятивний капітал Банку був меншим, ніж статутний капітал Банку.  Банк розробив Програму фінансового оздоровлення, що була затверджена Правлінням Банку (протокол засідання від 18 листопада 2010 року № 47) та Наглядовою Радою Банку (протокол засідання від 10 грудня 2010 року № 16) та затверджені Рішенням № 832 Комісії з питань нагляду та регулювання діяльності банків Національного банку України від 22 грудня 2010 року, зі змінами, що були затверджені Правлінням Банку (протокол засідання від 06 грудня 2013 року № 56) та Наглядовою Радою Банку (протокол засідання від 16 грудня 2013 року № 10) та затверджені Рішенням № 985 Комісії з питань нагляду та регулювання діяльності банків Національного банку України від 20 грудня 2013 року, і яка в тому числі направлена на збільшення розміру регулятивного. Таким чином, між Національним банком України та Банком було врегульовано дотримання вимог нормативу щодо розміру регулятивного капіталу Банку (Н1).</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З урахуванням викладеного вище, у результаті нашої роботи нами не виявлено фактів, що свідчать про невиконання Банком нормативів адекватності капіталу станом за 31 грудня 2013 року.</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w:t>
            </w:r>
            <w:r>
              <w:rPr>
                <w:rFonts w:ascii="Arial" w:eastAsia="Times New Roman" w:hAnsi="Arial" w:cs="Arial"/>
                <w:noProof/>
                <w:sz w:val="18"/>
                <w:szCs w:val="18"/>
                <w:lang w:val="uk-UA"/>
              </w:rPr>
              <w:tab/>
              <w:t>Ми розглянули іншу інформацію, підготовлену Банком, що подається до Національної комісії з цінних паперів та фондового ринку, відповідно до вимог Рішення Національної комісії з цінних паперів та фондового ринку №2826 «Про затвердження Положення про розкриття інформації емітентами цінних паперів» від 3 грудня 2013 року, та не виявили суттєвих невідповідностей між фінансовою звітністю, що підлягала аудиту, та іншою інформацією, що розкривається Банком та подається до Національної комісії з цінних паперів та фондового ринку разом з фінансовою звітністю станом на 31 грудня 2013 року та за рік, що закінчився цією датою.</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w:t>
            </w:r>
            <w:r>
              <w:rPr>
                <w:rFonts w:ascii="Arial" w:eastAsia="Times New Roman" w:hAnsi="Arial" w:cs="Arial"/>
                <w:noProof/>
                <w:sz w:val="18"/>
                <w:szCs w:val="18"/>
                <w:lang w:val="uk-UA"/>
              </w:rPr>
              <w:tab/>
              <w:t xml:space="preserve">Відповідно до вимог Закону України «Про акціонерні товариства» № 514-VI від 17 вересня 2008 року рішення про </w:t>
            </w:r>
            <w:r>
              <w:rPr>
                <w:rFonts w:ascii="Arial" w:eastAsia="Times New Roman" w:hAnsi="Arial" w:cs="Arial"/>
                <w:noProof/>
                <w:sz w:val="18"/>
                <w:szCs w:val="18"/>
                <w:lang w:val="uk-UA"/>
              </w:rPr>
              <w:lastRenderedPageBreak/>
              <w:t>вчинення значного правочину, ринкова вартість майна або послуг, що є його предметом, становить 10 і більше відсотків вартості активів товариства, за даними останньої фінансової звітності товариства, приймається відповідним органом товариства.</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При виконанні наших процедур під час аудиту фінансової звітності Банку нашої уваги не привернув жодний факт, який давав би нам підстави вважати, що Банк не дотримується вимог Закону України «Про акціонерні товариства» № 514-VI від 17 вересня 2008 року щодо прийняття рішень про виконання значних правочинів за рік, що закінчився 31 грудня 2013 року.</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w:t>
            </w:r>
            <w:r>
              <w:rPr>
                <w:rFonts w:ascii="Arial" w:eastAsia="Times New Roman" w:hAnsi="Arial" w:cs="Arial"/>
                <w:noProof/>
                <w:sz w:val="18"/>
                <w:szCs w:val="18"/>
                <w:lang w:val="uk-UA"/>
              </w:rPr>
              <w:tab/>
              <w:t>Відповідно до вимог Закону України «Про акціонерні товариства» № 514-VI від 17 вересня 2008 року у Банку має бути створена Наглядова рада, а також Банк може заснувати Аудиторський комітет та службу внутрішнього аудиту.  Для управління діяльністю Банку була створена Наглядова рада та служба внутрішнього аудиту, що звітує перед Наглядовою Радою та Правлінням Банку.</w:t>
            </w: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426"/>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w:t>
            </w:r>
            <w:r>
              <w:rPr>
                <w:rFonts w:ascii="Arial" w:eastAsia="Times New Roman" w:hAnsi="Arial" w:cs="Arial"/>
                <w:noProof/>
                <w:sz w:val="18"/>
                <w:szCs w:val="18"/>
                <w:lang w:val="uk-UA"/>
              </w:rPr>
              <w:tab/>
              <w:t>Під час проведення аудиту нами було оцінено ризики суттєвого викривлення фінансової звітності внаслідок зловживань або помилок.  Оцінка таких ризиків включає огляд системи внутрішнього контролю над підготовкою та достовірним представленням фінансової звітності з метою розробки аудиторських процедур, що відповідають даним обставинам, а не з метою надання висновку щодо ефективності системи внутрішнього контролю Банку, включаючи контролі, спрямовані на виявлення та запобігання зловживань.  Ми не висловлюємо думку щодо цього питання.</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9 квітня 2014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Генеральний директор                                                                                                   Євген Заноза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Сертифікат аудитора банків № 0018,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виданий Аудиторською палатою України</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29 жовтня 2009 року, дійсний до 1 січня 2015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Свідоцтво № 0000078,</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видане Комітетом з питань аудиту банків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Національного банку України про внесення до реєстру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аудиторів банків Національного банку України</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17 жовтня 2007 року, продовжене 12 січня 2010 року, дійсне до 1 січня 2015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ПрАТ «Делойт енд Туш ЮСК»</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01033, Україна, м. Київ, вул. Жилянська 48, 50А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Сертифікований аудитор                                                                                         Алла Маньковська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Сертифікат аудитора банків № 0141,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виданий Аудиторською палатою України</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29 квітня 2010 року, дійсний до 29 квітня 2015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Свідоцтво № 0000137,</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видане Комітетом з питань аудиту банків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 xml:space="preserve">Національного банку України про внесення до реєстру </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аудиторів банків Національного банку України</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13 серпня 2010 року, дійсне до 29 квітня 2015 року</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ПрАТ «Делойт енд Туш ЮСК»</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r>
              <w:rPr>
                <w:rFonts w:ascii="Arial" w:eastAsia="Times New Roman" w:hAnsi="Arial" w:cs="Arial"/>
                <w:noProof/>
                <w:sz w:val="18"/>
                <w:szCs w:val="18"/>
                <w:lang w:val="uk-UA"/>
              </w:rPr>
              <w:t>01033, Україна, м. Київ, вул. Жилянська 48,50А</w:t>
            </w: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textAlignment w:val="baseline"/>
              <w:outlineLvl w:val="1"/>
              <w:rPr>
                <w:rFonts w:ascii="Arial" w:eastAsia="Times New Roman" w:hAnsi="Arial" w:cs="Arial"/>
                <w:noProof/>
                <w:sz w:val="18"/>
                <w:szCs w:val="18"/>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rPr>
            </w:pPr>
            <w:r>
              <w:rPr>
                <w:rFonts w:eastAsia="Times New Roman"/>
                <w:b/>
                <w:noProof/>
              </w:rPr>
              <w:lastRenderedPageBreak/>
              <w:t xml:space="preserve">ЗВІТ ПРО ФІНАНСОВИЙ СТАН </w:t>
            </w:r>
          </w:p>
          <w:p>
            <w:pPr>
              <w:widowControl w:val="0"/>
              <w:overflowPunct w:val="0"/>
              <w:autoSpaceDE w:val="0"/>
              <w:autoSpaceDN w:val="0"/>
              <w:adjustRightInd w:val="0"/>
              <w:textAlignment w:val="baseline"/>
              <w:rPr>
                <w:rFonts w:eastAsia="Times New Roman"/>
                <w:b/>
              </w:rPr>
            </w:pPr>
            <w:r>
              <w:rPr>
                <w:rFonts w:eastAsia="Times New Roman"/>
                <w:b/>
                <w:noProof/>
              </w:rPr>
              <w:t xml:space="preserve">на 31 грудня 2013 року </w:t>
            </w:r>
          </w:p>
          <w:p>
            <w:pPr>
              <w:widowControl w:val="0"/>
              <w:overflowPunct w:val="0"/>
              <w:autoSpaceDE w:val="0"/>
              <w:autoSpaceDN w:val="0"/>
              <w:adjustRightInd w:val="0"/>
              <w:textAlignment w:val="baseline"/>
              <w:rPr>
                <w:rFonts w:eastAsia="Times New Roman"/>
                <w:i/>
                <w:noProof/>
                <w:sz w:val="20"/>
                <w:lang w:val="uk-UA"/>
              </w:rPr>
            </w:pPr>
            <w:r>
              <w:rPr>
                <w:rFonts w:eastAsia="Times New Roman"/>
                <w:i/>
                <w:noProof/>
                <w:sz w:val="20"/>
              </w:rPr>
              <w:t xml:space="preserve">(в тисячах </w:t>
            </w:r>
            <w:r>
              <w:rPr>
                <w:rFonts w:eastAsia="Times New Roman"/>
                <w:i/>
                <w:noProof/>
                <w:sz w:val="20"/>
                <w:lang w:val="uk-UA"/>
              </w:rPr>
              <w:t>українських</w:t>
            </w:r>
            <w:r>
              <w:rPr>
                <w:rFonts w:eastAsia="Times New Roman"/>
                <w:i/>
                <w:noProof/>
                <w:sz w:val="20"/>
              </w:rPr>
              <w:t xml:space="preserve"> гривень)</w:t>
            </w:r>
          </w:p>
          <w:tbl>
            <w:tblPr>
              <w:tblStyle w:val="ac"/>
              <w:tblW w:w="948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77"/>
              <w:gridCol w:w="1222"/>
              <w:gridCol w:w="1402"/>
              <w:gridCol w:w="278"/>
              <w:gridCol w:w="1402"/>
            </w:tblGrid>
            <w:tr>
              <w:tc>
                <w:tcPr>
                  <w:tcW w:w="5177" w:type="dxa"/>
                  <w:vAlign w:val="bottom"/>
                </w:tcPr>
                <w:p>
                  <w:pPr>
                    <w:spacing w:before="120"/>
                    <w:jc w:val="center"/>
                    <w:rPr>
                      <w:rFonts w:ascii="Times New Roman" w:hAnsi="Times New Roman" w:cs="Times New Roman"/>
                      <w:sz w:val="18"/>
                      <w:szCs w:val="18"/>
                      <w:lang w:val="ru-RU"/>
                    </w:rPr>
                  </w:pPr>
                </w:p>
              </w:tc>
              <w:tc>
                <w:tcPr>
                  <w:tcW w:w="1222" w:type="dxa"/>
                  <w:tcBorders>
                    <w:bottom w:val="single" w:sz="6" w:space="0" w:color="auto"/>
                  </w:tcBorders>
                  <w:vAlign w:val="bottom"/>
                </w:tcPr>
                <w:p>
                  <w:pPr>
                    <w:spacing w:before="120"/>
                    <w:jc w:val="center"/>
                    <w:rPr>
                      <w:rFonts w:ascii="Times New Roman" w:hAnsi="Times New Roman" w:cs="Times New Roman"/>
                      <w:sz w:val="18"/>
                      <w:szCs w:val="18"/>
                    </w:rPr>
                  </w:pPr>
                  <w:r>
                    <w:rPr>
                      <w:rFonts w:ascii="Times New Roman" w:eastAsia="Times New Roman" w:hAnsi="Times New Roman" w:cs="Times New Roman"/>
                      <w:b/>
                      <w:i/>
                      <w:sz w:val="18"/>
                      <w:szCs w:val="18"/>
                      <w:lang w:val="uk-UA"/>
                    </w:rPr>
                    <w:t>Примітки</w:t>
                  </w:r>
                </w:p>
              </w:tc>
              <w:tc>
                <w:tcPr>
                  <w:tcW w:w="1402" w:type="dxa"/>
                  <w:tcBorders>
                    <w:bottom w:val="single" w:sz="6" w:space="0" w:color="auto"/>
                  </w:tcBorders>
                  <w:vAlign w:val="bottom"/>
                </w:tcPr>
                <w:p>
                  <w:pPr>
                    <w:spacing w:before="120"/>
                    <w:jc w:val="center"/>
                    <w:rPr>
                      <w:rFonts w:ascii="Times New Roman" w:hAnsi="Times New Roman" w:cs="Times New Roman"/>
                      <w:sz w:val="18"/>
                      <w:szCs w:val="18"/>
                    </w:rPr>
                  </w:pPr>
                  <w:r>
                    <w:rPr>
                      <w:rFonts w:ascii="Times New Roman" w:eastAsia="Times New Roman" w:hAnsi="Times New Roman" w:cs="Times New Roman"/>
                      <w:b/>
                      <w:i/>
                      <w:sz w:val="18"/>
                      <w:szCs w:val="18"/>
                      <w:lang w:val="uk-UA"/>
                    </w:rPr>
                    <w:t>2013 р.</w:t>
                  </w:r>
                </w:p>
              </w:tc>
              <w:tc>
                <w:tcPr>
                  <w:tcW w:w="278" w:type="dxa"/>
                  <w:tcBorders>
                    <w:bottom w:val="single" w:sz="6" w:space="0" w:color="auto"/>
                  </w:tcBorders>
                </w:tcPr>
                <w:p>
                  <w:pPr>
                    <w:spacing w:before="120"/>
                    <w:jc w:val="center"/>
                    <w:rPr>
                      <w:rFonts w:ascii="Times New Roman" w:eastAsia="Times New Roman" w:hAnsi="Times New Roman" w:cs="Times New Roman"/>
                      <w:b/>
                      <w:i/>
                      <w:sz w:val="18"/>
                      <w:szCs w:val="18"/>
                      <w:lang w:val="uk-UA"/>
                    </w:rPr>
                  </w:pPr>
                </w:p>
              </w:tc>
              <w:tc>
                <w:tcPr>
                  <w:tcW w:w="1402" w:type="dxa"/>
                  <w:tcBorders>
                    <w:bottom w:val="single" w:sz="6" w:space="0" w:color="auto"/>
                  </w:tcBorders>
                  <w:vAlign w:val="bottom"/>
                </w:tcPr>
                <w:p>
                  <w:pPr>
                    <w:spacing w:before="120"/>
                    <w:jc w:val="center"/>
                    <w:rPr>
                      <w:rFonts w:ascii="Times New Roman" w:hAnsi="Times New Roman" w:cs="Times New Roman"/>
                      <w:sz w:val="18"/>
                      <w:szCs w:val="18"/>
                    </w:rPr>
                  </w:pPr>
                  <w:r>
                    <w:rPr>
                      <w:rFonts w:ascii="Times New Roman" w:eastAsia="Times New Roman" w:hAnsi="Times New Roman" w:cs="Times New Roman"/>
                      <w:b/>
                      <w:i/>
                      <w:sz w:val="18"/>
                      <w:szCs w:val="18"/>
                      <w:lang w:val="uk-UA"/>
                    </w:rPr>
                    <w:t>2012 р.</w:t>
                  </w:r>
                </w:p>
              </w:tc>
            </w:tr>
            <w:tr>
              <w:tc>
                <w:tcPr>
                  <w:tcW w:w="5177" w:type="dxa"/>
                  <w:vAlign w:val="bottom"/>
                </w:tcPr>
                <w:p>
                  <w:pPr>
                    <w:ind w:left="1026"/>
                    <w:rPr>
                      <w:rFonts w:ascii="Times New Roman" w:hAnsi="Times New Roman" w:cs="Times New Roman"/>
                      <w:b/>
                      <w:sz w:val="18"/>
                      <w:szCs w:val="18"/>
                      <w:lang w:val="uk-UA"/>
                    </w:rPr>
                  </w:pPr>
                  <w:r>
                    <w:rPr>
                      <w:rFonts w:ascii="Times New Roman" w:hAnsi="Times New Roman" w:cs="Times New Roman"/>
                      <w:b/>
                      <w:sz w:val="18"/>
                      <w:szCs w:val="18"/>
                      <w:lang w:val="uk-UA"/>
                    </w:rPr>
                    <w:t>Активи</w:t>
                  </w:r>
                </w:p>
              </w:tc>
              <w:tc>
                <w:tcPr>
                  <w:tcW w:w="1222" w:type="dxa"/>
                  <w:tcBorders>
                    <w:top w:val="single" w:sz="6" w:space="0" w:color="auto"/>
                  </w:tcBorders>
                  <w:vAlign w:val="bottom"/>
                </w:tcPr>
                <w:p>
                  <w:pPr>
                    <w:jc w:val="center"/>
                    <w:rPr>
                      <w:rFonts w:ascii="Times New Roman" w:hAnsi="Times New Roman" w:cs="Times New Roman"/>
                      <w:sz w:val="20"/>
                      <w:szCs w:val="20"/>
                    </w:rPr>
                  </w:pPr>
                </w:p>
              </w:tc>
              <w:tc>
                <w:tcPr>
                  <w:tcW w:w="1402" w:type="dxa"/>
                  <w:tcBorders>
                    <w:top w:val="single" w:sz="6" w:space="0" w:color="auto"/>
                  </w:tcBorders>
                  <w:vAlign w:val="bottom"/>
                </w:tcPr>
                <w:p>
                  <w:pPr>
                    <w:jc w:val="right"/>
                    <w:rPr>
                      <w:rFonts w:ascii="Times New Roman" w:hAnsi="Times New Roman" w:cs="Times New Roman"/>
                      <w:sz w:val="18"/>
                      <w:szCs w:val="18"/>
                    </w:rPr>
                  </w:pPr>
                </w:p>
              </w:tc>
              <w:tc>
                <w:tcPr>
                  <w:tcW w:w="278" w:type="dxa"/>
                  <w:tcBorders>
                    <w:top w:val="single" w:sz="6" w:space="0" w:color="auto"/>
                  </w:tcBorders>
                </w:tcPr>
                <w:p>
                  <w:pPr>
                    <w:jc w:val="right"/>
                    <w:rPr>
                      <w:rFonts w:ascii="Times New Roman" w:hAnsi="Times New Roman" w:cs="Times New Roman"/>
                      <w:sz w:val="18"/>
                      <w:szCs w:val="18"/>
                    </w:rPr>
                  </w:pPr>
                </w:p>
              </w:tc>
              <w:tc>
                <w:tcPr>
                  <w:tcW w:w="1402" w:type="dxa"/>
                  <w:tcBorders>
                    <w:top w:val="single" w:sz="6" w:space="0" w:color="auto"/>
                  </w:tcBorders>
                  <w:vAlign w:val="bottom"/>
                </w:tcPr>
                <w:p>
                  <w:pPr>
                    <w:jc w:val="right"/>
                    <w:rPr>
                      <w:rFonts w:ascii="Times New Roman" w:hAnsi="Times New Roman" w:cs="Times New Roman"/>
                      <w:sz w:val="18"/>
                      <w:szCs w:val="18"/>
                    </w:rPr>
                  </w:pPr>
                </w:p>
              </w:tc>
            </w:tr>
            <w:tr>
              <w:tc>
                <w:tcPr>
                  <w:tcW w:w="5177" w:type="dxa"/>
                  <w:vAlign w:val="bottom"/>
                </w:tcPr>
                <w:p>
                  <w:pPr>
                    <w:rPr>
                      <w:rFonts w:ascii="Times New Roman" w:hAnsi="Times New Roman" w:cs="Times New Roman"/>
                      <w:sz w:val="18"/>
                      <w:szCs w:val="18"/>
                      <w:lang w:val="uk-UA"/>
                    </w:rPr>
                  </w:pPr>
                  <w:r>
                    <w:rPr>
                      <w:rFonts w:ascii="Times New Roman" w:hAnsi="Times New Roman" w:cs="Times New Roman"/>
                      <w:sz w:val="18"/>
                      <w:szCs w:val="18"/>
                      <w:lang w:val="uk-UA"/>
                    </w:rPr>
                    <w:t>Грошові кошти та їх еквіваленти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2 426 242</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2 193 984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Банківські метали</w:t>
                  </w:r>
                </w:p>
              </w:tc>
              <w:tc>
                <w:tcPr>
                  <w:tcW w:w="1222" w:type="dxa"/>
                  <w:vAlign w:val="bottom"/>
                </w:tcPr>
                <w:p>
                  <w:pPr>
                    <w:jc w:val="center"/>
                    <w:rPr>
                      <w:rFonts w:ascii="Times New Roman" w:hAnsi="Times New Roman" w:cs="Times New Roman"/>
                      <w:sz w:val="20"/>
                      <w:szCs w:val="20"/>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52 005</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60 638</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 xml:space="preserve">Кошти у кредитних установах </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8</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587 733</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3 175 621</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Похідні фінансові активи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143 939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4 404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Кредити клієнтам</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11 023 596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9 391 132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Інвестиційні цінні папери, наявні для продажу</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6 529 494</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2 457 682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Інвестиційна нерухомість</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12</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13 112</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11 370</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Основні засоби та нематеріальні активи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13</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640 360</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607 836</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Активи, утримувані для продажу</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14</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1 072 907</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383 806</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Поточні активи з податку на прибуток</w:t>
                  </w:r>
                </w:p>
              </w:tc>
              <w:tc>
                <w:tcPr>
                  <w:tcW w:w="1222" w:type="dxa"/>
                  <w:vAlign w:val="bottom"/>
                </w:tcPr>
                <w:p>
                  <w:pPr>
                    <w:jc w:val="center"/>
                    <w:rPr>
                      <w:rFonts w:ascii="Times New Roman" w:hAnsi="Times New Roman" w:cs="Times New Roman"/>
                      <w:sz w:val="20"/>
                      <w:szCs w:val="20"/>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187</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187</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Відстрочені активи з податку на прибуток</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ru-RU"/>
                    </w:rPr>
                    <w:t>93 040</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89 642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активи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28 626</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50 824</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активи</w:t>
                  </w:r>
                </w:p>
              </w:tc>
              <w:tc>
                <w:tcPr>
                  <w:tcW w:w="1222" w:type="dxa"/>
                  <w:vAlign w:val="bottom"/>
                </w:tcPr>
                <w:p>
                  <w:pPr>
                    <w:jc w:val="center"/>
                    <w:rPr>
                      <w:rFonts w:ascii="Times New Roman" w:hAnsi="Times New Roman" w:cs="Times New Roman"/>
                      <w:sz w:val="20"/>
                      <w:szCs w:val="20"/>
                      <w:lang w:val="ru-RU"/>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22 </w:t>
                  </w:r>
                  <w:r>
                    <w:rPr>
                      <w:rFonts w:ascii="Times New Roman" w:hAnsi="Times New Roman" w:cs="Times New Roman"/>
                      <w:b/>
                      <w:sz w:val="18"/>
                      <w:szCs w:val="18"/>
                      <w:lang w:val="ru-RU"/>
                    </w:rPr>
                    <w:t>611 241</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18 427 126</w:t>
                  </w:r>
                </w:p>
              </w:tc>
            </w:tr>
            <w:tr>
              <w:tc>
                <w:tcPr>
                  <w:tcW w:w="5177" w:type="dxa"/>
                  <w:vAlign w:val="bottom"/>
                </w:tcPr>
                <w:p>
                  <w:pPr>
                    <w:rPr>
                      <w:rFonts w:ascii="Times New Roman" w:hAnsi="Times New Roman" w:cs="Times New Roman"/>
                      <w:sz w:val="18"/>
                      <w:szCs w:val="18"/>
                      <w:lang w:val="ru-RU"/>
                    </w:rPr>
                  </w:pPr>
                </w:p>
              </w:tc>
              <w:tc>
                <w:tcPr>
                  <w:tcW w:w="1222" w:type="dxa"/>
                  <w:vAlign w:val="bottom"/>
                </w:tcPr>
                <w:p>
                  <w:pPr>
                    <w:jc w:val="center"/>
                    <w:rPr>
                      <w:rFonts w:ascii="Times New Roman" w:hAnsi="Times New Roman" w:cs="Times New Roman"/>
                      <w:sz w:val="20"/>
                      <w:szCs w:val="20"/>
                      <w:lang w:val="ru-RU"/>
                    </w:rPr>
                  </w:pPr>
                </w:p>
              </w:tc>
              <w:tc>
                <w:tcPr>
                  <w:tcW w:w="1402" w:type="dxa"/>
                  <w:tcBorders>
                    <w:top w:val="double" w:sz="6" w:space="0" w:color="auto"/>
                  </w:tcBorders>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tcBorders>
                    <w:top w:val="double" w:sz="6" w:space="0" w:color="auto"/>
                  </w:tcBorders>
                  <w:vAlign w:val="bottom"/>
                </w:tcPr>
                <w:p>
                  <w:pPr>
                    <w:jc w:val="right"/>
                    <w:rPr>
                      <w:rFonts w:ascii="Times New Roman" w:hAnsi="Times New Roman" w:cs="Times New Roman"/>
                      <w:sz w:val="18"/>
                      <w:szCs w:val="18"/>
                      <w:lang w:val="ru-RU"/>
                    </w:rPr>
                  </w:pPr>
                </w:p>
              </w:tc>
            </w:tr>
            <w:tr>
              <w:tc>
                <w:tcPr>
                  <w:tcW w:w="5177" w:type="dxa"/>
                  <w:vAlign w:val="bottom"/>
                </w:tcPr>
                <w:p>
                  <w:pPr>
                    <w:ind w:left="1026"/>
                    <w:rPr>
                      <w:rFonts w:ascii="Times New Roman" w:hAnsi="Times New Roman" w:cs="Times New Roman"/>
                      <w:b/>
                      <w:sz w:val="18"/>
                      <w:szCs w:val="18"/>
                      <w:lang w:val="ru-RU"/>
                    </w:rPr>
                  </w:pPr>
                  <w:r>
                    <w:rPr>
                      <w:rFonts w:ascii="Times New Roman" w:hAnsi="Times New Roman" w:cs="Times New Roman"/>
                      <w:b/>
                      <w:sz w:val="18"/>
                      <w:szCs w:val="18"/>
                      <w:lang w:val="ru-RU"/>
                    </w:rPr>
                    <w:t>Зобов</w:t>
                  </w:r>
                  <w:r>
                    <w:rPr>
                      <w:rFonts w:ascii="Times New Roman" w:hAnsi="Times New Roman" w:cs="Times New Roman"/>
                      <w:b/>
                      <w:sz w:val="18"/>
                      <w:szCs w:val="18"/>
                    </w:rPr>
                    <w:t>’</w:t>
                  </w:r>
                  <w:r>
                    <w:rPr>
                      <w:rFonts w:ascii="Times New Roman" w:hAnsi="Times New Roman" w:cs="Times New Roman"/>
                      <w:b/>
                      <w:sz w:val="18"/>
                      <w:szCs w:val="18"/>
                      <w:lang w:val="ru-RU"/>
                    </w:rPr>
                    <w:t xml:space="preserve">язання </w:t>
                  </w:r>
                </w:p>
              </w:tc>
              <w:tc>
                <w:tcPr>
                  <w:tcW w:w="1222" w:type="dxa"/>
                  <w:vAlign w:val="bottom"/>
                </w:tcPr>
                <w:p>
                  <w:pPr>
                    <w:jc w:val="center"/>
                    <w:rPr>
                      <w:rFonts w:ascii="Times New Roman" w:hAnsi="Times New Roman" w:cs="Times New Roman"/>
                      <w:sz w:val="20"/>
                      <w:szCs w:val="20"/>
                      <w:lang w:val="ru-RU"/>
                    </w:rPr>
                  </w:pPr>
                </w:p>
              </w:tc>
              <w:tc>
                <w:tcPr>
                  <w:tcW w:w="1402" w:type="dxa"/>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Національного банку України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18</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6 306 666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5 508 724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кредитних установ</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2 299 24</w:t>
                  </w:r>
                  <w:r>
                    <w:rPr>
                      <w:rFonts w:ascii="Times New Roman" w:hAnsi="Times New Roman" w:cs="Times New Roman"/>
                      <w:sz w:val="18"/>
                      <w:szCs w:val="18"/>
                    </w:rPr>
                    <w:t>8</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1 363 616</w:t>
                  </w:r>
                </w:p>
              </w:tc>
            </w:tr>
            <w:tr>
              <w:tc>
                <w:tcPr>
                  <w:tcW w:w="5177" w:type="dxa"/>
                  <w:vAlign w:val="bottom"/>
                </w:tcPr>
                <w:p>
                  <w:pPr>
                    <w:rPr>
                      <w:rFonts w:ascii="Times New Roman" w:hAnsi="Times New Roman" w:cs="Times New Roman"/>
                      <w:sz w:val="18"/>
                      <w:szCs w:val="18"/>
                    </w:rPr>
                  </w:pPr>
                  <w:r>
                    <w:rPr>
                      <w:rFonts w:ascii="Times New Roman" w:hAnsi="Times New Roman" w:cs="Times New Roman"/>
                      <w:sz w:val="18"/>
                      <w:szCs w:val="18"/>
                      <w:lang w:val="ru-RU"/>
                    </w:rPr>
                    <w:t>Похідні фінансові зобов</w:t>
                  </w:r>
                  <w:r>
                    <w:rPr>
                      <w:rFonts w:ascii="Times New Roman" w:hAnsi="Times New Roman" w:cs="Times New Roman"/>
                      <w:sz w:val="18"/>
                      <w:szCs w:val="18"/>
                    </w:rPr>
                    <w:t>’</w:t>
                  </w:r>
                  <w:r>
                    <w:rPr>
                      <w:rFonts w:ascii="Times New Roman" w:hAnsi="Times New Roman" w:cs="Times New Roman"/>
                      <w:sz w:val="18"/>
                      <w:szCs w:val="18"/>
                      <w:lang w:val="ru-RU"/>
                    </w:rPr>
                    <w:t>язання</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45 806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6 445</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клієнтів</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20</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8 689 539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6 997 772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Поточні зобов’язання з податку на прибуток</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15</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3 58</w:t>
                  </w:r>
                  <w:r>
                    <w:rPr>
                      <w:rFonts w:ascii="Times New Roman" w:hAnsi="Times New Roman" w:cs="Times New Roman"/>
                      <w:sz w:val="18"/>
                      <w:szCs w:val="18"/>
                    </w:rPr>
                    <w:t>3</w:t>
                  </w:r>
                </w:p>
              </w:tc>
              <w:tc>
                <w:tcPr>
                  <w:tcW w:w="278" w:type="dxa"/>
                </w:tcPr>
                <w:p>
                  <w:pPr>
                    <w:jc w:val="right"/>
                    <w:rPr>
                      <w:rFonts w:ascii="Times New Roman" w:hAnsi="Times New Roman" w:cs="Times New Roman"/>
                      <w:sz w:val="18"/>
                      <w:szCs w:val="18"/>
                    </w:rPr>
                  </w:pPr>
                </w:p>
              </w:tc>
              <w:tc>
                <w:tcPr>
                  <w:tcW w:w="1402" w:type="dxa"/>
                  <w:vAlign w:val="bottom"/>
                </w:tcPr>
                <w:p>
                  <w:pPr>
                    <w:jc w:val="right"/>
                    <w:rPr>
                      <w:rFonts w:ascii="Times New Roman" w:hAnsi="Times New Roman" w:cs="Times New Roman"/>
                      <w:sz w:val="18"/>
                      <w:szCs w:val="18"/>
                    </w:rPr>
                  </w:pPr>
                  <w:r>
                    <w:rPr>
                      <w:rFonts w:ascii="Times New Roman" w:hAnsi="Times New Roman" w:cs="Times New Roman"/>
                      <w:sz w:val="18"/>
                      <w:szCs w:val="18"/>
                    </w:rPr>
                    <w:t>-</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Резерви під гарантії та зобов’язання</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16</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1 241</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6 072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зобов</w:t>
                  </w:r>
                  <w:r>
                    <w:rPr>
                      <w:rFonts w:ascii="Times New Roman" w:hAnsi="Times New Roman" w:cs="Times New Roman"/>
                      <w:sz w:val="18"/>
                      <w:szCs w:val="18"/>
                    </w:rPr>
                    <w:t>’</w:t>
                  </w:r>
                  <w:r>
                    <w:rPr>
                      <w:rFonts w:ascii="Times New Roman" w:hAnsi="Times New Roman" w:cs="Times New Roman"/>
                      <w:sz w:val="18"/>
                      <w:szCs w:val="18"/>
                      <w:lang w:val="ru-RU"/>
                    </w:rPr>
                    <w:t>язання</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17</w:t>
                  </w: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91 981</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81 492</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зобов</w:t>
                  </w:r>
                  <w:r>
                    <w:rPr>
                      <w:rFonts w:ascii="Times New Roman" w:hAnsi="Times New Roman" w:cs="Times New Roman"/>
                      <w:b/>
                      <w:sz w:val="18"/>
                      <w:szCs w:val="18"/>
                    </w:rPr>
                    <w:t>’</w:t>
                  </w:r>
                  <w:r>
                    <w:rPr>
                      <w:rFonts w:ascii="Times New Roman" w:hAnsi="Times New Roman" w:cs="Times New Roman"/>
                      <w:b/>
                      <w:sz w:val="18"/>
                      <w:szCs w:val="18"/>
                      <w:lang w:val="ru-RU"/>
                    </w:rPr>
                    <w:t>язання</w:t>
                  </w:r>
                </w:p>
              </w:tc>
              <w:tc>
                <w:tcPr>
                  <w:tcW w:w="1222" w:type="dxa"/>
                  <w:vAlign w:val="bottom"/>
                </w:tcPr>
                <w:p>
                  <w:pPr>
                    <w:jc w:val="center"/>
                    <w:rPr>
                      <w:rFonts w:ascii="Times New Roman" w:hAnsi="Times New Roman" w:cs="Times New Roman"/>
                      <w:sz w:val="20"/>
                      <w:szCs w:val="20"/>
                      <w:lang w:val="ru-RU"/>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17 438 064</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13 964 121</w:t>
                  </w:r>
                </w:p>
              </w:tc>
            </w:tr>
            <w:tr>
              <w:tc>
                <w:tcPr>
                  <w:tcW w:w="5177" w:type="dxa"/>
                  <w:vAlign w:val="bottom"/>
                </w:tcPr>
                <w:p>
                  <w:pPr>
                    <w:rPr>
                      <w:rFonts w:ascii="Times New Roman" w:hAnsi="Times New Roman" w:cs="Times New Roman"/>
                      <w:sz w:val="18"/>
                      <w:szCs w:val="18"/>
                      <w:lang w:val="ru-RU"/>
                    </w:rPr>
                  </w:pPr>
                </w:p>
              </w:tc>
              <w:tc>
                <w:tcPr>
                  <w:tcW w:w="1222" w:type="dxa"/>
                  <w:vAlign w:val="bottom"/>
                </w:tcPr>
                <w:p>
                  <w:pPr>
                    <w:jc w:val="center"/>
                    <w:rPr>
                      <w:rFonts w:ascii="Times New Roman" w:hAnsi="Times New Roman" w:cs="Times New Roman"/>
                      <w:sz w:val="20"/>
                      <w:szCs w:val="20"/>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r>
            <w:tr>
              <w:tc>
                <w:tcPr>
                  <w:tcW w:w="5177" w:type="dxa"/>
                  <w:vAlign w:val="bottom"/>
                </w:tcPr>
                <w:p>
                  <w:pPr>
                    <w:ind w:left="1026"/>
                    <w:rPr>
                      <w:rFonts w:ascii="Times New Roman" w:hAnsi="Times New Roman" w:cs="Times New Roman"/>
                      <w:b/>
                      <w:sz w:val="18"/>
                      <w:szCs w:val="18"/>
                      <w:lang w:val="ru-RU"/>
                    </w:rPr>
                  </w:pPr>
                  <w:r>
                    <w:rPr>
                      <w:rFonts w:ascii="Times New Roman" w:hAnsi="Times New Roman" w:cs="Times New Roman"/>
                      <w:b/>
                      <w:sz w:val="18"/>
                      <w:szCs w:val="18"/>
                      <w:lang w:val="ru-RU"/>
                    </w:rPr>
                    <w:t>Капітал</w:t>
                  </w:r>
                </w:p>
              </w:tc>
              <w:tc>
                <w:tcPr>
                  <w:tcW w:w="1222" w:type="dxa"/>
                  <w:vAlign w:val="bottom"/>
                </w:tcPr>
                <w:p>
                  <w:pPr>
                    <w:jc w:val="center"/>
                    <w:rPr>
                      <w:rFonts w:ascii="Times New Roman" w:hAnsi="Times New Roman" w:cs="Times New Roman"/>
                      <w:sz w:val="20"/>
                      <w:szCs w:val="20"/>
                      <w:lang w:val="ru-RU"/>
                    </w:rPr>
                  </w:pPr>
                </w:p>
              </w:tc>
              <w:tc>
                <w:tcPr>
                  <w:tcW w:w="1402" w:type="dxa"/>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Статутний капітал</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10 012 835</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10 012 835</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Набуті права власності на акції</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1402" w:type="dxa"/>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ru-RU"/>
                    </w:rPr>
                    <w:t>(337 242)</w:t>
                  </w: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ru-RU"/>
                    </w:rPr>
                    <w:t>-</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Додатковий сплачений капітал</w:t>
                  </w:r>
                </w:p>
              </w:tc>
              <w:tc>
                <w:tcPr>
                  <w:tcW w:w="1222" w:type="dxa"/>
                  <w:vAlign w:val="bottom"/>
                </w:tcPr>
                <w:p>
                  <w:pPr>
                    <w:jc w:val="center"/>
                    <w:rPr>
                      <w:rFonts w:ascii="Times New Roman" w:hAnsi="Times New Roman" w:cs="Times New Roman"/>
                      <w:sz w:val="20"/>
                      <w:szCs w:val="20"/>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136 733</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136 733</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резерви</w:t>
                  </w:r>
                </w:p>
              </w:tc>
              <w:tc>
                <w:tcPr>
                  <w:tcW w:w="1222" w:type="dxa"/>
                  <w:vAlign w:val="bottom"/>
                </w:tcPr>
                <w:p>
                  <w:pPr>
                    <w:jc w:val="center"/>
                    <w:rPr>
                      <w:rFonts w:ascii="Times New Roman" w:hAnsi="Times New Roman" w:cs="Times New Roman"/>
                      <w:sz w:val="20"/>
                      <w:szCs w:val="20"/>
                      <w:lang w:val="ru-RU"/>
                    </w:rPr>
                  </w:pPr>
                  <w:r>
                    <w:rPr>
                      <w:rFonts w:ascii="Times New Roman" w:hAnsi="Times New Roman" w:cs="Times New Roman"/>
                      <w:sz w:val="20"/>
                      <w:szCs w:val="20"/>
                      <w:lang w:val="ru-RU"/>
                    </w:rPr>
                    <w:t>21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191 789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176 721</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Накопичений дефіцит</w:t>
                  </w:r>
                </w:p>
              </w:tc>
              <w:tc>
                <w:tcPr>
                  <w:tcW w:w="1222" w:type="dxa"/>
                  <w:vAlign w:val="bottom"/>
                </w:tcPr>
                <w:p>
                  <w:pPr>
                    <w:jc w:val="center"/>
                    <w:rPr>
                      <w:rFonts w:ascii="Times New Roman" w:hAnsi="Times New Roman" w:cs="Times New Roman"/>
                      <w:sz w:val="20"/>
                      <w:szCs w:val="20"/>
                      <w:lang w:val="ru-RU"/>
                    </w:rPr>
                  </w:pPr>
                </w:p>
              </w:tc>
              <w:tc>
                <w:tcPr>
                  <w:tcW w:w="1402" w:type="dxa"/>
                  <w:tcBorders>
                    <w:bottom w:val="single" w:sz="6" w:space="0" w:color="auto"/>
                  </w:tcBorders>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uk-UA"/>
                    </w:rPr>
                    <w:t>(4 </w:t>
                  </w:r>
                  <w:r>
                    <w:rPr>
                      <w:rFonts w:ascii="Times New Roman" w:hAnsi="Times New Roman" w:cs="Times New Roman"/>
                      <w:sz w:val="18"/>
                      <w:szCs w:val="18"/>
                      <w:lang w:val="ru-RU"/>
                    </w:rPr>
                    <w:t>830 938</w:t>
                  </w:r>
                  <w:r>
                    <w:rPr>
                      <w:rFonts w:ascii="Times New Roman" w:hAnsi="Times New Roman" w:cs="Times New Roman"/>
                      <w:sz w:val="18"/>
                      <w:szCs w:val="18"/>
                      <w:lang w:val="uk-UA"/>
                    </w:rPr>
                    <w:t>)</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uk-UA"/>
                    </w:rPr>
                    <w:t>(5 863 284)</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капітал</w:t>
                  </w:r>
                </w:p>
              </w:tc>
              <w:tc>
                <w:tcPr>
                  <w:tcW w:w="1222" w:type="dxa"/>
                  <w:vAlign w:val="bottom"/>
                </w:tcPr>
                <w:p>
                  <w:pPr>
                    <w:jc w:val="center"/>
                    <w:rPr>
                      <w:rFonts w:ascii="Times New Roman" w:hAnsi="Times New Roman" w:cs="Times New Roman"/>
                      <w:sz w:val="20"/>
                      <w:szCs w:val="20"/>
                      <w:lang w:val="ru-RU"/>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5 173 177</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4 463 005</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капітал та зобов’язання</w:t>
                  </w:r>
                </w:p>
              </w:tc>
              <w:tc>
                <w:tcPr>
                  <w:tcW w:w="1222" w:type="dxa"/>
                  <w:vAlign w:val="bottom"/>
                </w:tcPr>
                <w:p>
                  <w:pPr>
                    <w:jc w:val="center"/>
                    <w:rPr>
                      <w:rFonts w:ascii="Times New Roman" w:hAnsi="Times New Roman" w:cs="Times New Roman"/>
                      <w:sz w:val="20"/>
                      <w:szCs w:val="20"/>
                      <w:lang w:val="ru-RU"/>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22 </w:t>
                  </w:r>
                  <w:r>
                    <w:rPr>
                      <w:rFonts w:ascii="Times New Roman" w:hAnsi="Times New Roman" w:cs="Times New Roman"/>
                      <w:b/>
                      <w:sz w:val="18"/>
                      <w:szCs w:val="18"/>
                      <w:lang w:val="ru-RU"/>
                    </w:rPr>
                    <w:t>611 241</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18 427 126</w:t>
                  </w:r>
                </w:p>
              </w:tc>
            </w:tr>
          </w:tbl>
          <w:p>
            <w:pPr>
              <w:rPr>
                <w:sz w:val="20"/>
                <w:szCs w:val="20"/>
                <w:lang w:val="uk-UA"/>
              </w:rPr>
            </w:pPr>
          </w:p>
          <w:p>
            <w:pPr>
              <w:rPr>
                <w:sz w:val="20"/>
                <w:szCs w:val="20"/>
                <w:lang w:val="uk-UA"/>
              </w:rPr>
            </w:pPr>
          </w:p>
          <w:p>
            <w:pPr>
              <w:pStyle w:val="201Tableleftindent1"/>
              <w:spacing w:before="0" w:line="240" w:lineRule="auto"/>
              <w:jc w:val="both"/>
              <w:rPr>
                <w:rFonts w:ascii="Times New Roman" w:hAnsi="Times New Roman"/>
                <w:b/>
                <w:sz w:val="18"/>
                <w:szCs w:val="24"/>
                <w:lang w:val="uk-UA"/>
              </w:rPr>
            </w:pPr>
            <w:r>
              <w:rPr>
                <w:rFonts w:ascii="Times New Roman" w:hAnsi="Times New Roman"/>
                <w:b/>
                <w:sz w:val="18"/>
                <w:szCs w:val="24"/>
                <w:lang w:val="uk-UA"/>
              </w:rPr>
              <w:t>Від імені керівництва Банку затверджено до випуску та підписано:</w:t>
            </w:r>
          </w:p>
          <w:p>
            <w:pPr>
              <w:ind w:right="567"/>
              <w:outlineLvl w:val="0"/>
              <w:rPr>
                <w:sz w:val="18"/>
                <w:lang w:val="uk-UA"/>
              </w:rPr>
            </w:pPr>
          </w:p>
          <w:p>
            <w:pPr>
              <w:ind w:right="567"/>
              <w:outlineLvl w:val="0"/>
              <w:rPr>
                <w:sz w:val="18"/>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Сергій Мамедов</w:t>
            </w:r>
            <w:r>
              <w:rPr>
                <w:rFonts w:ascii="Times New Roman" w:hAnsi="Times New Roman"/>
                <w:sz w:val="18"/>
                <w:szCs w:val="24"/>
                <w:lang w:val="uk-UA"/>
              </w:rPr>
              <w:tab/>
              <w:t>Голова Правління</w:t>
            </w:r>
          </w:p>
          <w:p>
            <w:pPr>
              <w:pStyle w:val="201Tableleftindent1"/>
              <w:tabs>
                <w:tab w:val="right" w:pos="8080"/>
              </w:tabs>
              <w:spacing w:before="0" w:line="240" w:lineRule="auto"/>
              <w:jc w:val="both"/>
              <w:rPr>
                <w:rFonts w:ascii="Times New Roman" w:hAnsi="Times New Roman"/>
                <w:sz w:val="18"/>
                <w:szCs w:val="24"/>
                <w:lang w:val="uk-UA"/>
              </w:rPr>
            </w:pPr>
          </w:p>
          <w:p>
            <w:pPr>
              <w:pStyle w:val="201Tableleftindent1"/>
              <w:tabs>
                <w:tab w:val="right" w:pos="8080"/>
              </w:tabs>
              <w:spacing w:before="0" w:line="240" w:lineRule="auto"/>
              <w:ind w:left="0" w:right="567" w:firstLine="0"/>
              <w:jc w:val="both"/>
              <w:outlineLvl w:val="0"/>
              <w:rPr>
                <w:rFonts w:ascii="Times New Roman" w:hAnsi="Times New Roman"/>
                <w:sz w:val="18"/>
                <w:szCs w:val="24"/>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Наталія Хрустальова</w:t>
            </w:r>
            <w:r>
              <w:rPr>
                <w:rFonts w:ascii="Times New Roman" w:hAnsi="Times New Roman"/>
                <w:sz w:val="18"/>
                <w:szCs w:val="24"/>
                <w:lang w:val="uk-UA"/>
              </w:rPr>
              <w:tab/>
              <w:t>Головний бухгалтер</w:t>
            </w: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r>
              <w:rPr>
                <w:rFonts w:ascii="Times New Roman" w:hAnsi="Times New Roman"/>
                <w:sz w:val="18"/>
                <w:szCs w:val="24"/>
                <w:lang w:val="ru-RU"/>
              </w:rPr>
              <w:t xml:space="preserve">9 </w:t>
            </w:r>
            <w:r>
              <w:rPr>
                <w:rFonts w:ascii="Times New Roman" w:hAnsi="Times New Roman"/>
                <w:sz w:val="18"/>
                <w:szCs w:val="24"/>
                <w:lang w:val="uk-UA"/>
              </w:rPr>
              <w:t>квітня 201</w:t>
            </w:r>
            <w:r>
              <w:rPr>
                <w:rFonts w:ascii="Times New Roman" w:hAnsi="Times New Roman"/>
                <w:sz w:val="18"/>
                <w:szCs w:val="24"/>
                <w:lang w:val="ru-RU"/>
              </w:rPr>
              <w:t>4</w:t>
            </w:r>
            <w:r>
              <w:rPr>
                <w:rFonts w:ascii="Times New Roman" w:hAnsi="Times New Roman"/>
                <w:sz w:val="18"/>
                <w:szCs w:val="24"/>
                <w:lang w:val="uk-UA"/>
              </w:rPr>
              <w:t xml:space="preserve"> року</w:t>
            </w: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r>
              <w:rPr>
                <w:rFonts w:eastAsia="Times New Roman"/>
                <w:b/>
                <w:noProof/>
              </w:rPr>
              <w:lastRenderedPageBreak/>
              <w:t xml:space="preserve">ЗВІТ ПРО </w:t>
            </w:r>
            <w:r>
              <w:rPr>
                <w:rFonts w:eastAsia="Times New Roman"/>
                <w:b/>
                <w:noProof/>
                <w:lang w:val="uk-UA"/>
              </w:rPr>
              <w:t xml:space="preserve">ПРИБУТКИ ТА ЗБИТКИ ТА ІНШИЙ СУКУПНИЙ ДОХІД </w:t>
            </w:r>
          </w:p>
          <w:p>
            <w:pPr>
              <w:widowControl w:val="0"/>
              <w:overflowPunct w:val="0"/>
              <w:autoSpaceDE w:val="0"/>
              <w:autoSpaceDN w:val="0"/>
              <w:adjustRightInd w:val="0"/>
              <w:textAlignment w:val="baseline"/>
              <w:rPr>
                <w:rFonts w:eastAsia="Times New Roman"/>
                <w:b/>
              </w:rPr>
            </w:pPr>
            <w:r>
              <w:rPr>
                <w:rFonts w:eastAsia="Times New Roman"/>
                <w:b/>
                <w:noProof/>
              </w:rPr>
              <w:t>За рік, що закінчився 31 грудня 2013 року</w:t>
            </w:r>
          </w:p>
          <w:p>
            <w:pPr>
              <w:widowControl w:val="0"/>
              <w:overflowPunct w:val="0"/>
              <w:autoSpaceDE w:val="0"/>
              <w:autoSpaceDN w:val="0"/>
              <w:adjustRightInd w:val="0"/>
              <w:textAlignment w:val="baseline"/>
              <w:rPr>
                <w:rFonts w:eastAsia="Times New Roman"/>
                <w:i/>
                <w:noProof/>
                <w:sz w:val="20"/>
                <w:lang w:val="uk-UA"/>
              </w:rPr>
            </w:pPr>
            <w:r>
              <w:rPr>
                <w:rFonts w:eastAsia="Times New Roman"/>
                <w:i/>
                <w:noProof/>
                <w:sz w:val="20"/>
              </w:rPr>
              <w:t>(в тисячах</w:t>
            </w:r>
            <w:r>
              <w:rPr>
                <w:rFonts w:eastAsia="Times New Roman"/>
                <w:i/>
                <w:noProof/>
                <w:sz w:val="20"/>
                <w:lang w:val="uk-UA"/>
              </w:rPr>
              <w:t xml:space="preserve"> українських</w:t>
            </w:r>
            <w:r>
              <w:rPr>
                <w:rFonts w:eastAsia="Times New Roman"/>
                <w:i/>
                <w:noProof/>
                <w:sz w:val="20"/>
              </w:rPr>
              <w:t xml:space="preserve"> гривень)</w:t>
            </w:r>
          </w:p>
          <w:tbl>
            <w:tblPr>
              <w:tblStyle w:val="ac"/>
              <w:tblW w:w="949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1134"/>
              <w:gridCol w:w="1417"/>
              <w:gridCol w:w="284"/>
              <w:gridCol w:w="1417"/>
            </w:tblGrid>
            <w:tr>
              <w:tc>
                <w:tcPr>
                  <w:tcW w:w="5245" w:type="dxa"/>
                  <w:vAlign w:val="bottom"/>
                </w:tcPr>
                <w:p>
                  <w:pPr>
                    <w:spacing w:before="120"/>
                    <w:ind w:right="-108"/>
                    <w:outlineLvl w:val="0"/>
                    <w:rPr>
                      <w:rFonts w:ascii="Times New Roman" w:hAnsi="Times New Roman" w:cs="Times New Roman"/>
                      <w:sz w:val="18"/>
                      <w:szCs w:val="18"/>
                      <w:lang w:val="uk-UA"/>
                    </w:rPr>
                  </w:pPr>
                </w:p>
              </w:tc>
              <w:tc>
                <w:tcPr>
                  <w:tcW w:w="1134" w:type="dxa"/>
                  <w:tcBorders>
                    <w:bottom w:val="single" w:sz="6" w:space="0" w:color="auto"/>
                  </w:tcBorders>
                  <w:vAlign w:val="bottom"/>
                </w:tcPr>
                <w:p>
                  <w:pPr>
                    <w:spacing w:before="120"/>
                    <w:ind w:left="-108" w:right="-108"/>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Примітки</w:t>
                  </w:r>
                </w:p>
              </w:tc>
              <w:tc>
                <w:tcPr>
                  <w:tcW w:w="1417" w:type="dxa"/>
                  <w:tcBorders>
                    <w:bottom w:val="single" w:sz="6" w:space="0" w:color="auto"/>
                  </w:tcBorders>
                  <w:vAlign w:val="bottom"/>
                </w:tcPr>
                <w:p>
                  <w:pPr>
                    <w:spacing w:before="12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2013 р.</w:t>
                  </w:r>
                </w:p>
              </w:tc>
              <w:tc>
                <w:tcPr>
                  <w:tcW w:w="284" w:type="dxa"/>
                  <w:tcBorders>
                    <w:bottom w:val="single" w:sz="6" w:space="0" w:color="auto"/>
                  </w:tcBorders>
                  <w:vAlign w:val="bottom"/>
                </w:tcPr>
                <w:p>
                  <w:pPr>
                    <w:spacing w:before="120"/>
                    <w:ind w:right="567"/>
                    <w:jc w:val="center"/>
                    <w:outlineLvl w:val="0"/>
                    <w:rPr>
                      <w:rFonts w:ascii="Times New Roman" w:hAnsi="Times New Roman" w:cs="Times New Roman"/>
                      <w:b/>
                      <w:i/>
                      <w:sz w:val="18"/>
                      <w:szCs w:val="18"/>
                      <w:lang w:val="uk-UA"/>
                    </w:rPr>
                  </w:pPr>
                </w:p>
              </w:tc>
              <w:tc>
                <w:tcPr>
                  <w:tcW w:w="1417" w:type="dxa"/>
                  <w:tcBorders>
                    <w:bottom w:val="single" w:sz="6" w:space="0" w:color="auto"/>
                  </w:tcBorders>
                  <w:vAlign w:val="bottom"/>
                </w:tcPr>
                <w:p>
                  <w:pPr>
                    <w:spacing w:before="12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2012 р.</w:t>
                  </w:r>
                </w:p>
              </w:tc>
            </w:tr>
            <w:tr>
              <w:tc>
                <w:tcPr>
                  <w:tcW w:w="5245" w:type="dxa"/>
                  <w:vAlign w:val="bottom"/>
                </w:tcPr>
                <w:p>
                  <w:pPr>
                    <w:ind w:right="-108"/>
                    <w:outlineLvl w:val="0"/>
                    <w:rPr>
                      <w:rFonts w:ascii="Times New Roman" w:hAnsi="Times New Roman" w:cs="Times New Roman"/>
                      <w:b/>
                      <w:sz w:val="18"/>
                      <w:szCs w:val="18"/>
                      <w:lang w:val="uk-UA"/>
                    </w:rPr>
                  </w:pPr>
                  <w:r>
                    <w:rPr>
                      <w:rFonts w:ascii="Times New Roman" w:hAnsi="Times New Roman" w:cs="Times New Roman"/>
                      <w:b/>
                      <w:sz w:val="18"/>
                      <w:szCs w:val="18"/>
                      <w:lang w:val="uk-UA"/>
                    </w:rPr>
                    <w:t>Процентний дохід</w:t>
                  </w:r>
                </w:p>
              </w:tc>
              <w:tc>
                <w:tcPr>
                  <w:tcW w:w="1134" w:type="dxa"/>
                  <w:tcBorders>
                    <w:top w:val="single" w:sz="6" w:space="0" w:color="auto"/>
                  </w:tcBorders>
                  <w:vAlign w:val="bottom"/>
                </w:tcPr>
                <w:p>
                  <w:pPr>
                    <w:ind w:left="-108" w:right="-108"/>
                    <w:jc w:val="center"/>
                    <w:outlineLvl w:val="0"/>
                    <w:rPr>
                      <w:rFonts w:ascii="Times New Roman" w:hAnsi="Times New Roman" w:cs="Times New Roman"/>
                      <w:b/>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b/>
                      <w:sz w:val="18"/>
                      <w:szCs w:val="18"/>
                      <w:lang w:val="uk-UA"/>
                    </w:rPr>
                  </w:pPr>
                </w:p>
              </w:tc>
              <w:tc>
                <w:tcPr>
                  <w:tcW w:w="284"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Кредити клієнтам</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1 753 610</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1 614 802</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у кредитних установах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136 108</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132 074</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Інвестиційні цінні папери, наявні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686 541</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663 160</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2 576 259</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2 </w:t>
                  </w:r>
                  <w:r>
                    <w:rPr>
                      <w:rFonts w:ascii="Times New Roman" w:hAnsi="Times New Roman" w:cs="Times New Roman"/>
                      <w:b/>
                      <w:sz w:val="18"/>
                      <w:szCs w:val="18"/>
                    </w:rPr>
                    <w:t>410 036</w:t>
                  </w:r>
                </w:p>
              </w:tc>
            </w:tr>
            <w:tr>
              <w:tc>
                <w:tcPr>
                  <w:tcW w:w="5245" w:type="dxa"/>
                  <w:vAlign w:val="bottom"/>
                </w:tcPr>
                <w:p>
                  <w:pPr>
                    <w:ind w:right="-108"/>
                    <w:outlineLvl w:val="0"/>
                    <w:rPr>
                      <w:rFonts w:ascii="Times New Roman" w:hAnsi="Times New Roman" w:cs="Times New Roman"/>
                      <w:b/>
                      <w:sz w:val="18"/>
                      <w:szCs w:val="18"/>
                      <w:lang w:val="uk-UA"/>
                    </w:rPr>
                  </w:pPr>
                  <w:r>
                    <w:rPr>
                      <w:rFonts w:ascii="Times New Roman" w:hAnsi="Times New Roman" w:cs="Times New Roman"/>
                      <w:b/>
                      <w:sz w:val="18"/>
                      <w:szCs w:val="18"/>
                      <w:lang w:val="uk-UA"/>
                    </w:rPr>
                    <w:t>Процентні витрати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Національного банку України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(359 482)</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(390 363)</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клієнтів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(924 180)</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(672 316)</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кредитних установ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(76 934)</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63 539</w:t>
                  </w:r>
                  <w:r>
                    <w:rPr>
                      <w:rFonts w:ascii="Times New Roman" w:hAnsi="Times New Roman" w:cs="Times New Roman"/>
                      <w:sz w:val="18"/>
                      <w:szCs w:val="18"/>
                      <w:lang w:val="uk-UA"/>
                    </w:rPr>
                    <w:t>)</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Випущені боргові цінні папери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(1 372)</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Субординований борг</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(3 785)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(1 360 596)</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w:t>
                  </w:r>
                  <w:r>
                    <w:rPr>
                      <w:rFonts w:ascii="Times New Roman" w:hAnsi="Times New Roman" w:cs="Times New Roman"/>
                      <w:b/>
                      <w:sz w:val="18"/>
                      <w:szCs w:val="18"/>
                    </w:rPr>
                    <w:t>131 375</w:t>
                  </w:r>
                  <w:r>
                    <w:rPr>
                      <w:rFonts w:ascii="Times New Roman" w:hAnsi="Times New Roman" w:cs="Times New Roman"/>
                      <w:b/>
                      <w:sz w:val="18"/>
                      <w:szCs w:val="18"/>
                      <w:lang w:val="uk-UA"/>
                    </w:rPr>
                    <w:t>)</w:t>
                  </w:r>
                </w:p>
              </w:tc>
            </w:tr>
            <w:tr>
              <w:tc>
                <w:tcPr>
                  <w:tcW w:w="5245" w:type="dxa"/>
                  <w:vAlign w:val="bottom"/>
                </w:tcPr>
                <w:p>
                  <w:pPr>
                    <w:ind w:left="176" w:right="-108" w:hanging="176"/>
                    <w:outlineLvl w:val="0"/>
                    <w:rPr>
                      <w:rFonts w:ascii="Times New Roman" w:hAnsi="Times New Roman" w:cs="Times New Roman"/>
                      <w:b/>
                      <w:sz w:val="18"/>
                      <w:szCs w:val="18"/>
                      <w:lang w:val="uk-UA"/>
                    </w:rPr>
                  </w:pPr>
                  <w:r>
                    <w:rPr>
                      <w:rFonts w:ascii="Times New Roman" w:hAnsi="Times New Roman" w:cs="Times New Roman"/>
                      <w:b/>
                      <w:sz w:val="18"/>
                      <w:szCs w:val="18"/>
                      <w:lang w:val="uk-UA"/>
                    </w:rPr>
                    <w:t>Чисті процентні доходи до зміни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1 215 663</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rPr>
                    <w:t>1 278 661</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Зміна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8,10</w:t>
                  </w: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242 739</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275 337</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b/>
                      <w:sz w:val="18"/>
                      <w:szCs w:val="18"/>
                      <w:lang w:val="uk-UA"/>
                    </w:rPr>
                    <w:t>Чисті проценті доходи після зміни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bCs/>
                      <w:sz w:val="18"/>
                      <w:szCs w:val="18"/>
                      <w:lang w:val="uk-UA"/>
                    </w:rPr>
                    <w:t>1 458 402</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bCs/>
                      <w:sz w:val="18"/>
                      <w:szCs w:val="18"/>
                      <w:lang w:val="uk-UA"/>
                    </w:rPr>
                    <w:t>1 </w:t>
                  </w:r>
                  <w:r>
                    <w:rPr>
                      <w:rFonts w:ascii="Times New Roman" w:hAnsi="Times New Roman" w:cs="Times New Roman"/>
                      <w:b/>
                      <w:bCs/>
                      <w:sz w:val="18"/>
                      <w:szCs w:val="18"/>
                    </w:rPr>
                    <w:t>553 998</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комісійні доходи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23</w:t>
                  </w: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154 633</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112 326</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інвестиційних цінних паперів, наявних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24</w:t>
                  </w: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34 363</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(18 050)</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операцій з іноземними валютами: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76" w:right="-108"/>
                    <w:outlineLvl w:val="0"/>
                    <w:rPr>
                      <w:rFonts w:ascii="Times New Roman" w:hAnsi="Times New Roman" w:cs="Times New Roman"/>
                      <w:sz w:val="18"/>
                      <w:szCs w:val="18"/>
                      <w:lang w:val="uk-UA"/>
                    </w:rPr>
                  </w:pPr>
                  <w:r>
                    <w:rPr>
                      <w:rFonts w:ascii="Times New Roman" w:hAnsi="Times New Roman" w:cs="Times New Roman"/>
                      <w:sz w:val="18"/>
                      <w:szCs w:val="18"/>
                      <w:lang w:val="uk-UA"/>
                    </w:rPr>
                    <w:t>- торгові операції</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112 072</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62 13</w:t>
                  </w:r>
                  <w:r>
                    <w:rPr>
                      <w:rFonts w:ascii="Times New Roman" w:hAnsi="Times New Roman" w:cs="Times New Roman"/>
                      <w:sz w:val="18"/>
                      <w:szCs w:val="18"/>
                      <w:lang w:val="uk-UA"/>
                    </w:rPr>
                    <w:t>8</w:t>
                  </w:r>
                </w:p>
              </w:tc>
            </w:tr>
            <w:tr>
              <w:tc>
                <w:tcPr>
                  <w:tcW w:w="5245" w:type="dxa"/>
                  <w:vAlign w:val="bottom"/>
                </w:tcPr>
                <w:p>
                  <w:pPr>
                    <w:ind w:left="176" w:right="-108"/>
                    <w:outlineLvl w:val="0"/>
                    <w:rPr>
                      <w:rFonts w:ascii="Times New Roman" w:hAnsi="Times New Roman" w:cs="Times New Roman"/>
                      <w:sz w:val="18"/>
                      <w:szCs w:val="18"/>
                      <w:lang w:val="uk-UA"/>
                    </w:rPr>
                  </w:pPr>
                  <w:r>
                    <w:rPr>
                      <w:rFonts w:ascii="Times New Roman" w:hAnsi="Times New Roman" w:cs="Times New Roman"/>
                      <w:sz w:val="18"/>
                      <w:szCs w:val="18"/>
                      <w:lang w:val="uk-UA"/>
                    </w:rPr>
                    <w:t>- курсові різниці</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(63 693)</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(1 582)</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Результат від операцій з похідними фінансовими інструментами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24 486</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14 475</w:t>
                  </w:r>
                  <w:r>
                    <w:rPr>
                      <w:rFonts w:ascii="Times New Roman" w:hAnsi="Times New Roman" w:cs="Times New Roman"/>
                      <w:sz w:val="18"/>
                      <w:szCs w:val="18"/>
                      <w:lang w:val="uk-UA"/>
                    </w:rPr>
                    <w:t>)</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інвестиційної нерухомості</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1 681</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(681)</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доходи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25</w:t>
                  </w: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86 862</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13 739</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Непроцентні доходи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350 404</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ru-RU"/>
                    </w:rPr>
                    <w:t>153 41</w:t>
                  </w:r>
                  <w:r>
                    <w:rPr>
                      <w:rFonts w:ascii="Times New Roman" w:hAnsi="Times New Roman" w:cs="Times New Roman"/>
                      <w:b/>
                      <w:sz w:val="18"/>
                      <w:szCs w:val="18"/>
                      <w:lang w:val="uk-UA"/>
                    </w:rPr>
                    <w:t>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Витрати на персонал</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26</w:t>
                  </w: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(461 681)</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(396 084)</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операційні витрати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26</w:t>
                  </w: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(242 174)</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(302 858)</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Знос та амортизація</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13</w:t>
                  </w: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(65 108)</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(62 916)</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Зміна резерву під зменшення корисності активів та інші резерви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16</w:t>
                  </w:r>
                </w:p>
              </w:tc>
              <w:tc>
                <w:tcPr>
                  <w:tcW w:w="1417"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(8 996)</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52 260</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Непроцентні витрати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(777 959)</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(709 598)</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Прибуток до оподаткування</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1 030 847</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997 815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Відшкодування з податку на прибуток</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15</w:t>
                  </w: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1 490</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 xml:space="preserve">92 </w:t>
                  </w:r>
                  <w:r>
                    <w:rPr>
                      <w:rFonts w:ascii="Times New Roman" w:hAnsi="Times New Roman" w:cs="Times New Roman"/>
                      <w:sz w:val="18"/>
                      <w:szCs w:val="18"/>
                    </w:rPr>
                    <w:t>881</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Чистий прибуток</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1 032 337</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 xml:space="preserve">1 090 </w:t>
                  </w:r>
                  <w:r>
                    <w:rPr>
                      <w:rFonts w:ascii="Times New Roman" w:hAnsi="Times New Roman" w:cs="Times New Roman"/>
                      <w:b/>
                      <w:sz w:val="18"/>
                      <w:szCs w:val="18"/>
                    </w:rPr>
                    <w:t>696</w:t>
                  </w: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sz w:val="18"/>
                      <w:szCs w:val="18"/>
                      <w:lang w:val="uk-UA"/>
                    </w:rPr>
                    <w:t>Інший сукупний дохід:</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b/>
                      <w:sz w:val="18"/>
                      <w:szCs w:val="18"/>
                      <w:lang w:val="uk-UA"/>
                    </w:rPr>
                  </w:pPr>
                  <w:r>
                    <w:rPr>
                      <w:rFonts w:ascii="Times New Roman" w:hAnsi="Times New Roman" w:cs="Times New Roman"/>
                      <w:b/>
                      <w:sz w:val="18"/>
                      <w:szCs w:val="18"/>
                      <w:lang w:val="uk-UA"/>
                    </w:rPr>
                    <w:t>Статті, які в подальшому не будуть перекласифіковані у склад прибутків та збитків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sz w:val="18"/>
                      <w:szCs w:val="18"/>
                      <w:lang w:val="uk-UA"/>
                    </w:rPr>
                    <w:t>Переоцінка основних засобів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(25 373)</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Податок на прибуток, пов’язаний із переоцінкою основних засобів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9 602</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b/>
                      <w:sz w:val="18"/>
                      <w:szCs w:val="18"/>
                      <w:lang w:val="uk-UA"/>
                    </w:rPr>
                    <w:t>Статті, які в подальшому будуть перекласифіковані у склад прибутків та збитків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Нереалізовані збитки від інвестиційних цінних паперів, наявних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16 930</w:t>
                  </w:r>
                  <w:r>
                    <w:rPr>
                      <w:rFonts w:ascii="Times New Roman" w:hAnsi="Times New Roman" w:cs="Times New Roman"/>
                      <w:sz w:val="18"/>
                      <w:szCs w:val="18"/>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34 907</w:t>
                  </w:r>
                  <w:r>
                    <w:rPr>
                      <w:rFonts w:ascii="Times New Roman" w:hAnsi="Times New Roman" w:cs="Times New Roman"/>
                      <w:sz w:val="18"/>
                      <w:szCs w:val="18"/>
                      <w:lang w:val="uk-UA"/>
                    </w:rPr>
                    <w:t>)</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Реалізовані прибутки від інвестиційних цінних паперів, наявних для продажу, перекласифіковані до звіту про  прибутки та збитки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33 682</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77 769</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Податок на прибуток, пов’язаний із інвестиційними цінними паперами, наявними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1 675</w:t>
                  </w:r>
                  <w:r>
                    <w:rPr>
                      <w:rFonts w:ascii="Times New Roman" w:hAnsi="Times New Roman" w:cs="Times New Roman"/>
                      <w:sz w:val="18"/>
                      <w:szCs w:val="18"/>
                    </w:rPr>
                    <w:t>)</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12</w:t>
                  </w:r>
                  <w:r>
                    <w:rPr>
                      <w:rFonts w:ascii="Times New Roman" w:hAnsi="Times New Roman" w:cs="Times New Roman"/>
                      <w:sz w:val="18"/>
                      <w:szCs w:val="18"/>
                    </w:rPr>
                    <w:t xml:space="preserve"> </w:t>
                  </w:r>
                  <w:r>
                    <w:rPr>
                      <w:rFonts w:ascii="Times New Roman" w:hAnsi="Times New Roman" w:cs="Times New Roman"/>
                      <w:sz w:val="18"/>
                      <w:szCs w:val="18"/>
                      <w:lang w:val="uk-UA"/>
                    </w:rPr>
                    <w:t>841</w:t>
                  </w:r>
                  <w:r>
                    <w:rPr>
                      <w:rFonts w:ascii="Times New Roman" w:hAnsi="Times New Roman" w:cs="Times New Roman"/>
                      <w:sz w:val="18"/>
                      <w:szCs w:val="18"/>
                    </w:rPr>
                    <w:t>)</w:t>
                  </w:r>
                </w:p>
              </w:tc>
            </w:tr>
            <w:tr>
              <w:tc>
                <w:tcPr>
                  <w:tcW w:w="5245" w:type="dxa"/>
                  <w:vAlign w:val="bottom"/>
                </w:tcPr>
                <w:p>
                  <w:pPr>
                    <w:ind w:left="176" w:right="-108" w:hanging="176"/>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ind w:right="-57"/>
                    <w:jc w:val="right"/>
                    <w:outlineLvl w:val="0"/>
                    <w:rPr>
                      <w:rFonts w:ascii="Times New Roman" w:hAnsi="Times New Roman" w:cs="Times New Roman"/>
                      <w:sz w:val="18"/>
                      <w:szCs w:val="18"/>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sz w:val="18"/>
                      <w:szCs w:val="18"/>
                      <w:lang w:val="uk-UA"/>
                    </w:rPr>
                    <w:t>Інший сукупний прибуток, після оподаткування</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15 077</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14 250</w:t>
                  </w: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b/>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b/>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bCs/>
                      <w:sz w:val="18"/>
                      <w:szCs w:val="18"/>
                      <w:lang w:val="uk-UA"/>
                    </w:rPr>
                    <w:t>Всього, сукупний прибуток</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1 047 414</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1 104 946</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doub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doub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Cs/>
                      <w:sz w:val="18"/>
                      <w:szCs w:val="18"/>
                      <w:lang w:val="uk-UA"/>
                    </w:rPr>
                    <w:lastRenderedPageBreak/>
                    <w:t>Середньозважена кількість акцій (у тисячах)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10 000 000</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10 000 000</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tabs>
                      <w:tab w:val="left" w:pos="5029"/>
                    </w:tabs>
                    <w:ind w:left="176" w:hanging="176"/>
                    <w:outlineLvl w:val="0"/>
                    <w:rPr>
                      <w:rFonts w:ascii="Times New Roman" w:hAnsi="Times New Roman" w:cs="Times New Roman"/>
                      <w:sz w:val="18"/>
                      <w:szCs w:val="18"/>
                      <w:lang w:val="uk-UA"/>
                    </w:rPr>
                  </w:pPr>
                  <w:r>
                    <w:rPr>
                      <w:rFonts w:ascii="Times New Roman" w:hAnsi="Times New Roman" w:cs="Times New Roman"/>
                      <w:bCs/>
                      <w:sz w:val="18"/>
                      <w:szCs w:val="18"/>
                      <w:lang w:val="uk-UA"/>
                    </w:rPr>
                    <w:t>Чистий і скоригований чистий прибуток на акцію (в українських гривнях)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0.10</w:t>
                  </w:r>
                </w:p>
              </w:tc>
              <w:tc>
                <w:tcPr>
                  <w:tcW w:w="284" w:type="dxa"/>
                  <w:vAlign w:val="bottom"/>
                </w:tcPr>
                <w:p>
                  <w:pPr>
                    <w:ind w:right="567"/>
                    <w:jc w:val="right"/>
                    <w:outlineLvl w:val="0"/>
                    <w:rPr>
                      <w:rFonts w:ascii="Times New Roman" w:hAnsi="Times New Roman" w:cs="Times New Roman"/>
                      <w:sz w:val="18"/>
                      <w:szCs w:val="18"/>
                      <w:lang w:val="uk-UA"/>
                    </w:rPr>
                  </w:pPr>
                </w:p>
              </w:tc>
              <w:tc>
                <w:tcPr>
                  <w:tcW w:w="1417"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0.11</w:t>
                  </w:r>
                </w:p>
              </w:tc>
            </w:tr>
          </w:tbl>
          <w:p>
            <w:pPr>
              <w:pStyle w:val="201Tableleftindent1"/>
              <w:spacing w:before="0" w:line="240" w:lineRule="auto"/>
              <w:jc w:val="both"/>
              <w:rPr>
                <w:rFonts w:ascii="Times New Roman" w:hAnsi="Times New Roman"/>
                <w:b/>
                <w:sz w:val="18"/>
                <w:szCs w:val="24"/>
                <w:lang w:val="uk-UA"/>
              </w:rPr>
            </w:pPr>
          </w:p>
          <w:p>
            <w:pPr>
              <w:pStyle w:val="201Tableleftindent1"/>
              <w:spacing w:before="0" w:line="240" w:lineRule="auto"/>
              <w:jc w:val="both"/>
              <w:rPr>
                <w:rFonts w:ascii="Times New Roman" w:hAnsi="Times New Roman"/>
                <w:b/>
                <w:sz w:val="18"/>
                <w:szCs w:val="24"/>
                <w:lang w:val="uk-UA"/>
              </w:rPr>
            </w:pPr>
          </w:p>
          <w:p>
            <w:pPr>
              <w:pStyle w:val="201Tableleftindent1"/>
              <w:spacing w:before="0" w:line="240" w:lineRule="auto"/>
              <w:jc w:val="both"/>
              <w:rPr>
                <w:rFonts w:ascii="Times New Roman" w:hAnsi="Times New Roman"/>
                <w:b/>
                <w:sz w:val="18"/>
                <w:szCs w:val="24"/>
                <w:lang w:val="uk-UA"/>
              </w:rPr>
            </w:pPr>
            <w:r>
              <w:rPr>
                <w:rFonts w:ascii="Times New Roman" w:hAnsi="Times New Roman"/>
                <w:b/>
                <w:sz w:val="18"/>
                <w:szCs w:val="24"/>
                <w:lang w:val="uk-UA"/>
              </w:rPr>
              <w:t>Від імені керівництва Банку затверджено до випуску та підписано:</w:t>
            </w:r>
          </w:p>
          <w:p>
            <w:pPr>
              <w:ind w:right="567"/>
              <w:outlineLvl w:val="0"/>
              <w:rPr>
                <w:sz w:val="18"/>
                <w:lang w:val="uk-UA"/>
              </w:rPr>
            </w:pPr>
          </w:p>
          <w:p>
            <w:pPr>
              <w:ind w:right="567"/>
              <w:outlineLvl w:val="0"/>
              <w:rPr>
                <w:sz w:val="18"/>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Сергій Мамедов</w:t>
            </w:r>
            <w:r>
              <w:rPr>
                <w:rFonts w:ascii="Times New Roman" w:hAnsi="Times New Roman"/>
                <w:sz w:val="18"/>
                <w:szCs w:val="24"/>
                <w:lang w:val="uk-UA"/>
              </w:rPr>
              <w:tab/>
              <w:t>Голова Правління</w:t>
            </w:r>
          </w:p>
          <w:p>
            <w:pPr>
              <w:pStyle w:val="201Tableleftindent1"/>
              <w:tabs>
                <w:tab w:val="right" w:pos="8080"/>
              </w:tabs>
              <w:spacing w:before="0" w:line="240" w:lineRule="auto"/>
              <w:jc w:val="both"/>
              <w:rPr>
                <w:rFonts w:ascii="Times New Roman" w:hAnsi="Times New Roman"/>
                <w:sz w:val="18"/>
                <w:szCs w:val="24"/>
                <w:lang w:val="uk-UA"/>
              </w:rPr>
            </w:pPr>
          </w:p>
          <w:p>
            <w:pPr>
              <w:pStyle w:val="201Tableleftindent1"/>
              <w:tabs>
                <w:tab w:val="right" w:pos="8080"/>
              </w:tabs>
              <w:spacing w:before="0" w:line="240" w:lineRule="auto"/>
              <w:ind w:left="0" w:right="567" w:firstLine="0"/>
              <w:jc w:val="both"/>
              <w:outlineLvl w:val="0"/>
              <w:rPr>
                <w:rFonts w:ascii="Times New Roman" w:hAnsi="Times New Roman"/>
                <w:sz w:val="18"/>
                <w:szCs w:val="24"/>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Наталія Хрустальова</w:t>
            </w:r>
            <w:r>
              <w:rPr>
                <w:rFonts w:ascii="Times New Roman" w:hAnsi="Times New Roman"/>
                <w:sz w:val="18"/>
                <w:szCs w:val="24"/>
                <w:lang w:val="uk-UA"/>
              </w:rPr>
              <w:tab/>
              <w:t>Головний бухгалтер</w:t>
            </w: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r>
              <w:rPr>
                <w:rFonts w:ascii="Times New Roman" w:hAnsi="Times New Roman"/>
                <w:sz w:val="18"/>
                <w:szCs w:val="24"/>
                <w:lang w:val="ru-RU"/>
              </w:rPr>
              <w:t xml:space="preserve">9 </w:t>
            </w:r>
            <w:r>
              <w:rPr>
                <w:rFonts w:ascii="Times New Roman" w:hAnsi="Times New Roman"/>
                <w:sz w:val="18"/>
                <w:szCs w:val="24"/>
                <w:lang w:val="uk-UA"/>
              </w:rPr>
              <w:t>квітня 201</w:t>
            </w:r>
            <w:r>
              <w:rPr>
                <w:rFonts w:ascii="Times New Roman" w:hAnsi="Times New Roman"/>
                <w:sz w:val="18"/>
                <w:szCs w:val="24"/>
                <w:lang w:val="ru-RU"/>
              </w:rPr>
              <w:t>4</w:t>
            </w:r>
            <w:r>
              <w:rPr>
                <w:rFonts w:ascii="Times New Roman" w:hAnsi="Times New Roman"/>
                <w:sz w:val="18"/>
                <w:szCs w:val="24"/>
                <w:lang w:val="uk-UA"/>
              </w:rPr>
              <w:t xml:space="preserve"> року</w:t>
            </w: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widowControl w:val="0"/>
              <w:tabs>
                <w:tab w:val="left" w:pos="5145"/>
              </w:tabs>
              <w:overflowPunct w:val="0"/>
              <w:autoSpaceDE w:val="0"/>
              <w:autoSpaceDN w:val="0"/>
              <w:adjustRightInd w:val="0"/>
              <w:spacing w:line="360" w:lineRule="atLeast"/>
              <w:textAlignment w:val="baseline"/>
              <w:outlineLvl w:val="1"/>
              <w:rPr>
                <w:rFonts w:eastAsia="Times New Roman"/>
                <w:b/>
                <w:noProof/>
                <w:lang w:val="uk-UA"/>
              </w:rPr>
            </w:pPr>
            <w:r>
              <w:rPr>
                <w:rFonts w:eastAsia="Times New Roman"/>
                <w:b/>
                <w:noProof/>
              </w:rPr>
              <w:lastRenderedPageBreak/>
              <w:t>ЗВІТ ПРО ЗМІНИ У КАПІТАЛІ</w:t>
            </w:r>
          </w:p>
          <w:p>
            <w:pPr>
              <w:widowControl w:val="0"/>
              <w:overflowPunct w:val="0"/>
              <w:autoSpaceDE w:val="0"/>
              <w:autoSpaceDN w:val="0"/>
              <w:adjustRightInd w:val="0"/>
              <w:textAlignment w:val="baseline"/>
              <w:rPr>
                <w:rFonts w:eastAsia="Times New Roman"/>
                <w:b/>
                <w:noProof/>
              </w:rPr>
            </w:pPr>
            <w:r>
              <w:rPr>
                <w:rFonts w:eastAsia="Times New Roman"/>
                <w:b/>
                <w:noProof/>
              </w:rPr>
              <w:t>За рік, що закінчився 31 грудня 2013 року</w:t>
            </w:r>
          </w:p>
          <w:p>
            <w:pPr>
              <w:widowControl w:val="0"/>
              <w:overflowPunct w:val="0"/>
              <w:autoSpaceDE w:val="0"/>
              <w:autoSpaceDN w:val="0"/>
              <w:adjustRightInd w:val="0"/>
              <w:textAlignment w:val="baseline"/>
              <w:rPr>
                <w:rFonts w:eastAsia="Times New Roman"/>
                <w:i/>
                <w:noProof/>
                <w:sz w:val="20"/>
                <w:lang w:val="uk-UA"/>
              </w:rPr>
            </w:pPr>
            <w:r>
              <w:rPr>
                <w:rFonts w:eastAsia="Times New Roman"/>
                <w:i/>
                <w:noProof/>
                <w:sz w:val="20"/>
                <w:lang w:val="uk-UA"/>
              </w:rPr>
              <w:t>(в тисячах українських гривень)</w:t>
            </w:r>
          </w:p>
          <w:tbl>
            <w:tblPr>
              <w:tblStyle w:val="ac"/>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88"/>
              <w:gridCol w:w="1084"/>
              <w:gridCol w:w="236"/>
              <w:gridCol w:w="1074"/>
              <w:gridCol w:w="236"/>
              <w:gridCol w:w="1177"/>
              <w:gridCol w:w="236"/>
              <w:gridCol w:w="1039"/>
              <w:gridCol w:w="236"/>
              <w:gridCol w:w="1040"/>
              <w:gridCol w:w="236"/>
              <w:gridCol w:w="1040"/>
            </w:tblGrid>
            <w:tr>
              <w:tc>
                <w:tcPr>
                  <w:tcW w:w="1701" w:type="dxa"/>
                  <w:vAlign w:val="bottom"/>
                </w:tcPr>
                <w:p>
                  <w:pPr>
                    <w:ind w:right="-90" w:hanging="108"/>
                    <w:jc w:val="center"/>
                    <w:outlineLvl w:val="0"/>
                    <w:rPr>
                      <w:rFonts w:ascii="Times New Roman" w:hAnsi="Times New Roman" w:cs="Times New Roman"/>
                      <w:b/>
                      <w:i/>
                      <w:sz w:val="18"/>
                      <w:szCs w:val="18"/>
                      <w:lang w:val="uk-UA"/>
                    </w:rPr>
                  </w:pPr>
                </w:p>
              </w:tc>
              <w:tc>
                <w:tcPr>
                  <w:tcW w:w="588" w:type="dxa"/>
                  <w:tcBorders>
                    <w:bottom w:val="single" w:sz="6" w:space="0" w:color="auto"/>
                  </w:tcBorders>
                  <w:vAlign w:val="bottom"/>
                </w:tcPr>
                <w:p>
                  <w:pPr>
                    <w:ind w:left="-108" w:right="-87"/>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При-мітки</w:t>
                  </w:r>
                </w:p>
              </w:tc>
              <w:tc>
                <w:tcPr>
                  <w:tcW w:w="1084" w:type="dxa"/>
                  <w:tcBorders>
                    <w:bottom w:val="single" w:sz="6" w:space="0" w:color="auto"/>
                  </w:tcBorders>
                  <w:vAlign w:val="bottom"/>
                </w:tcPr>
                <w:p>
                  <w:pPr>
                    <w:ind w:left="-54" w:right="-65"/>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Статут-ний капітал</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74" w:type="dxa"/>
                  <w:tcBorders>
                    <w:bottom w:val="single" w:sz="6" w:space="0" w:color="auto"/>
                  </w:tcBorders>
                  <w:vAlign w:val="bottom"/>
                </w:tcPr>
                <w:p>
                  <w:pPr>
                    <w:ind w:left="-173" w:right="-72"/>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Набуті права власності на акції</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177" w:type="dxa"/>
                  <w:tcBorders>
                    <w:bottom w:val="single" w:sz="6" w:space="0" w:color="auto"/>
                  </w:tcBorders>
                  <w:vAlign w:val="bottom"/>
                </w:tcPr>
                <w:p>
                  <w:pPr>
                    <w:ind w:left="-65" w:right="-81"/>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Додат-ковий сплачений капітал</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39" w:type="dxa"/>
                  <w:tcBorders>
                    <w:bottom w:val="single" w:sz="6" w:space="0" w:color="auto"/>
                  </w:tcBorders>
                  <w:vAlign w:val="bottom"/>
                </w:tcPr>
                <w:p>
                  <w:pPr>
                    <w:ind w:left="-141" w:right="-9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Інші резерви</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40" w:type="dxa"/>
                  <w:tcBorders>
                    <w:bottom w:val="single" w:sz="6" w:space="0" w:color="auto"/>
                  </w:tcBorders>
                  <w:vAlign w:val="bottom"/>
                </w:tcPr>
                <w:p>
                  <w:pPr>
                    <w:ind w:left="-97" w:right="-99"/>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Накопи-чений дефіцит</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40" w:type="dxa"/>
                  <w:tcBorders>
                    <w:bottom w:val="single" w:sz="6" w:space="0" w:color="auto"/>
                  </w:tcBorders>
                  <w:vAlign w:val="bottom"/>
                </w:tcPr>
                <w:p>
                  <w:pPr>
                    <w:ind w:left="-66" w:right="-108"/>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Всього капітал</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2011 року</w:t>
                  </w:r>
                </w:p>
              </w:tc>
              <w:tc>
                <w:tcPr>
                  <w:tcW w:w="588" w:type="dxa"/>
                  <w:tcBorders>
                    <w:top w:val="single" w:sz="6" w:space="0" w:color="auto"/>
                  </w:tcBorders>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tcBorders>
                  <w:vAlign w:val="bottom"/>
                </w:tcPr>
                <w:p>
                  <w:pPr>
                    <w:ind w:left="-15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183 051</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(6 974 560)</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tcBorders>
                  <w:vAlign w:val="bottom"/>
                </w:tcPr>
                <w:p>
                  <w:pPr>
                    <w:ind w:left="-207"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3 358 059</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Всього сукупний прибуток за рік</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14 250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1 090 696</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1 104 946</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коригування, пов’язані з переоцінкою</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bottom w:val="sing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bottom w:val="sing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bottom w:val="sing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bottom w:val="single" w:sz="6" w:space="0" w:color="auto"/>
                  </w:tcBorders>
                  <w:vAlign w:val="bottom"/>
                </w:tcPr>
                <w:p>
                  <w:pPr>
                    <w:ind w:right="-90"/>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(20 580)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20 580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2012 року</w:t>
                  </w:r>
                </w:p>
              </w:tc>
              <w:tc>
                <w:tcPr>
                  <w:tcW w:w="588" w:type="dxa"/>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bottom w:val="doub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bottom w:val="double" w:sz="6" w:space="0" w:color="auto"/>
                  </w:tcBorders>
                  <w:vAlign w:val="bottom"/>
                </w:tcPr>
                <w:p>
                  <w:pPr>
                    <w:ind w:left="-15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236" w:type="dxa"/>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bottom w:val="doub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bottom w:val="doub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176 721</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(5 863 284)</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left="-211"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4 463 005</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Всього сукупний прибуток за рік</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top w:val="doub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top w:val="doub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top w:val="doub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top w:val="doub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15 077</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top w:val="doub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1 032 337</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top w:val="double" w:sz="6" w:space="0" w:color="auto"/>
                  </w:tcBorders>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1 047 414</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Інший рух з власними акціями</w:t>
                  </w:r>
                </w:p>
              </w:tc>
              <w:tc>
                <w:tcPr>
                  <w:tcW w:w="588" w:type="dxa"/>
                  <w:vAlign w:val="bottom"/>
                </w:tcPr>
                <w:p>
                  <w:pPr>
                    <w:ind w:left="-90" w:right="-81"/>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21</w:t>
                  </w:r>
                </w:p>
              </w:tc>
              <w:tc>
                <w:tcPr>
                  <w:tcW w:w="1084" w:type="dxa"/>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vAlign w:val="bottom"/>
                </w:tcPr>
                <w:p>
                  <w:pPr>
                    <w:ind w:left="-151" w:right="-72"/>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(337 242)</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108"/>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(337 242)</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коригування, пов’язані з переоцінкою</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bottom w:val="sing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bottom w:val="sing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bottom w:val="sing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bottom w:val="single" w:sz="6" w:space="0" w:color="auto"/>
                  </w:tcBorders>
                  <w:vAlign w:val="bottom"/>
                </w:tcPr>
                <w:p>
                  <w:pPr>
                    <w:ind w:right="-90"/>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2013 року</w:t>
                  </w:r>
                </w:p>
              </w:tc>
              <w:tc>
                <w:tcPr>
                  <w:tcW w:w="588" w:type="dxa"/>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bottom w:val="doub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bottom w:val="double" w:sz="6" w:space="0" w:color="auto"/>
                  </w:tcBorders>
                  <w:vAlign w:val="bottom"/>
                </w:tcPr>
                <w:p>
                  <w:pPr>
                    <w:ind w:left="-151" w:right="-72"/>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(337 242)</w:t>
                  </w:r>
                </w:p>
              </w:tc>
              <w:tc>
                <w:tcPr>
                  <w:tcW w:w="236" w:type="dxa"/>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bottom w:val="doub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bottom w:val="doub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191 789</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(4 830 938)</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left="-69"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5 173 177</w:t>
                  </w:r>
                </w:p>
              </w:tc>
            </w:tr>
          </w:tbl>
          <w:p>
            <w:pPr>
              <w:pStyle w:val="201Tableleftindent1"/>
              <w:spacing w:before="0" w:line="240" w:lineRule="auto"/>
              <w:jc w:val="both"/>
              <w:rPr>
                <w:rFonts w:ascii="Times New Roman" w:hAnsi="Times New Roman"/>
                <w:b/>
                <w:sz w:val="18"/>
                <w:szCs w:val="24"/>
                <w:lang w:val="uk-UA"/>
              </w:rPr>
            </w:pPr>
          </w:p>
          <w:p>
            <w:pPr>
              <w:pStyle w:val="201Tableleftindent1"/>
              <w:spacing w:before="0" w:line="240" w:lineRule="auto"/>
              <w:jc w:val="both"/>
              <w:rPr>
                <w:rFonts w:ascii="Times New Roman" w:hAnsi="Times New Roman"/>
                <w:b/>
                <w:sz w:val="18"/>
                <w:szCs w:val="24"/>
                <w:lang w:val="uk-UA"/>
              </w:rPr>
            </w:pPr>
          </w:p>
          <w:p>
            <w:pPr>
              <w:pStyle w:val="201Tableleftindent1"/>
              <w:spacing w:before="0" w:line="240" w:lineRule="auto"/>
              <w:jc w:val="both"/>
              <w:rPr>
                <w:rFonts w:ascii="Times New Roman" w:hAnsi="Times New Roman"/>
                <w:b/>
                <w:sz w:val="18"/>
                <w:szCs w:val="24"/>
                <w:lang w:val="uk-UA"/>
              </w:rPr>
            </w:pPr>
            <w:r>
              <w:rPr>
                <w:rFonts w:ascii="Times New Roman" w:hAnsi="Times New Roman"/>
                <w:b/>
                <w:sz w:val="18"/>
                <w:szCs w:val="24"/>
                <w:lang w:val="uk-UA"/>
              </w:rPr>
              <w:t>Від імені керівництва Банку затверджено до випуску та підписано:</w:t>
            </w:r>
          </w:p>
          <w:p>
            <w:pPr>
              <w:ind w:right="567"/>
              <w:outlineLvl w:val="0"/>
              <w:rPr>
                <w:sz w:val="18"/>
                <w:lang w:val="uk-UA"/>
              </w:rPr>
            </w:pPr>
          </w:p>
          <w:p>
            <w:pPr>
              <w:ind w:right="567"/>
              <w:outlineLvl w:val="0"/>
              <w:rPr>
                <w:sz w:val="18"/>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Сергій Мамедов</w:t>
            </w:r>
            <w:r>
              <w:rPr>
                <w:rFonts w:ascii="Times New Roman" w:hAnsi="Times New Roman"/>
                <w:sz w:val="18"/>
                <w:szCs w:val="24"/>
                <w:lang w:val="uk-UA"/>
              </w:rPr>
              <w:tab/>
              <w:t>Голова Правління</w:t>
            </w:r>
          </w:p>
          <w:p>
            <w:pPr>
              <w:pStyle w:val="201Tableleftindent1"/>
              <w:tabs>
                <w:tab w:val="right" w:pos="8080"/>
              </w:tabs>
              <w:spacing w:before="0" w:line="240" w:lineRule="auto"/>
              <w:jc w:val="both"/>
              <w:rPr>
                <w:rFonts w:ascii="Times New Roman" w:hAnsi="Times New Roman"/>
                <w:sz w:val="18"/>
                <w:szCs w:val="24"/>
                <w:lang w:val="uk-UA"/>
              </w:rPr>
            </w:pPr>
          </w:p>
          <w:p>
            <w:pPr>
              <w:pStyle w:val="201Tableleftindent1"/>
              <w:tabs>
                <w:tab w:val="right" w:pos="8080"/>
              </w:tabs>
              <w:spacing w:before="0" w:line="240" w:lineRule="auto"/>
              <w:ind w:left="0" w:right="567" w:firstLine="0"/>
              <w:jc w:val="both"/>
              <w:outlineLvl w:val="0"/>
              <w:rPr>
                <w:rFonts w:ascii="Times New Roman" w:hAnsi="Times New Roman"/>
                <w:sz w:val="18"/>
                <w:szCs w:val="24"/>
                <w:lang w:val="uk-UA"/>
              </w:rPr>
            </w:pPr>
          </w:p>
          <w:p>
            <w:pPr>
              <w:pStyle w:val="201Tableleftindent1"/>
              <w:tabs>
                <w:tab w:val="right" w:pos="8080"/>
              </w:tabs>
              <w:spacing w:before="0" w:line="240" w:lineRule="auto"/>
              <w:jc w:val="both"/>
              <w:rPr>
                <w:rFonts w:ascii="Times New Roman" w:hAnsi="Times New Roman"/>
                <w:sz w:val="18"/>
                <w:szCs w:val="24"/>
                <w:lang w:val="uk-UA"/>
              </w:rPr>
            </w:pPr>
            <w:r>
              <w:rPr>
                <w:rFonts w:ascii="Times New Roman" w:hAnsi="Times New Roman"/>
                <w:sz w:val="18"/>
                <w:szCs w:val="24"/>
                <w:lang w:val="uk-UA"/>
              </w:rPr>
              <w:t>Наталія Хрустальова</w:t>
            </w:r>
            <w:r>
              <w:rPr>
                <w:rFonts w:ascii="Times New Roman" w:hAnsi="Times New Roman"/>
                <w:sz w:val="18"/>
                <w:szCs w:val="24"/>
                <w:lang w:val="uk-UA"/>
              </w:rPr>
              <w:tab/>
              <w:t>Головний бухгалтер</w:t>
            </w: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right="567" w:firstLine="0"/>
              <w:jc w:val="both"/>
              <w:outlineLvl w:val="0"/>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r>
              <w:rPr>
                <w:rFonts w:ascii="Times New Roman" w:hAnsi="Times New Roman"/>
                <w:sz w:val="18"/>
                <w:szCs w:val="24"/>
                <w:lang w:val="ru-RU"/>
              </w:rPr>
              <w:t xml:space="preserve">9 </w:t>
            </w:r>
            <w:r>
              <w:rPr>
                <w:rFonts w:ascii="Times New Roman" w:hAnsi="Times New Roman"/>
                <w:sz w:val="18"/>
                <w:szCs w:val="24"/>
                <w:lang w:val="uk-UA"/>
              </w:rPr>
              <w:t>квітня 201</w:t>
            </w:r>
            <w:r>
              <w:rPr>
                <w:rFonts w:ascii="Times New Roman" w:hAnsi="Times New Roman"/>
                <w:sz w:val="18"/>
                <w:szCs w:val="24"/>
                <w:lang w:val="ru-RU"/>
              </w:rPr>
              <w:t>4</w:t>
            </w:r>
            <w:r>
              <w:rPr>
                <w:rFonts w:ascii="Times New Roman" w:hAnsi="Times New Roman"/>
                <w:sz w:val="18"/>
                <w:szCs w:val="24"/>
                <w:lang w:val="uk-UA"/>
              </w:rPr>
              <w:t xml:space="preserve"> року</w:t>
            </w: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sz w:val="18"/>
                <w:szCs w:val="24"/>
                <w:lang w:val="uk-UA"/>
              </w:rPr>
            </w:pPr>
          </w:p>
          <w:p>
            <w:pPr>
              <w:pStyle w:val="201Tableleftindent1"/>
              <w:spacing w:before="0" w:line="240" w:lineRule="auto"/>
              <w:ind w:left="0" w:firstLine="0"/>
              <w:jc w:val="both"/>
              <w:rPr>
                <w:rFonts w:ascii="Times New Roman" w:hAnsi="Times New Roman"/>
                <w:i/>
                <w:noProof/>
                <w:lang w:val="uk-UA"/>
              </w:rPr>
            </w:pPr>
          </w:p>
          <w:p>
            <w:pPr>
              <w:widowControl w:val="0"/>
              <w:tabs>
                <w:tab w:val="left" w:pos="5145"/>
              </w:tabs>
              <w:overflowPunct w:val="0"/>
              <w:autoSpaceDE w:val="0"/>
              <w:autoSpaceDN w:val="0"/>
              <w:adjustRightInd w:val="0"/>
              <w:textAlignment w:val="baseline"/>
              <w:outlineLvl w:val="1"/>
              <w:rPr>
                <w:rFonts w:eastAsia="Times New Roman"/>
                <w:b/>
                <w:noProof/>
              </w:rPr>
            </w:pPr>
            <w:r>
              <w:rPr>
                <w:rFonts w:eastAsia="Times New Roman"/>
                <w:b/>
                <w:noProof/>
              </w:rPr>
              <w:lastRenderedPageBreak/>
              <w:t xml:space="preserve">ЗВІТ ПРО РУХ ГРОШОВИХ КОШТІВ </w:t>
            </w:r>
          </w:p>
          <w:p>
            <w:pPr>
              <w:widowControl w:val="0"/>
              <w:overflowPunct w:val="0"/>
              <w:autoSpaceDE w:val="0"/>
              <w:autoSpaceDN w:val="0"/>
              <w:adjustRightInd w:val="0"/>
              <w:textAlignment w:val="baseline"/>
              <w:rPr>
                <w:rFonts w:eastAsia="Times New Roman"/>
                <w:b/>
                <w:noProof/>
              </w:rPr>
            </w:pPr>
            <w:r>
              <w:rPr>
                <w:rFonts w:eastAsia="Times New Roman"/>
                <w:b/>
                <w:noProof/>
              </w:rPr>
              <w:t>За рік, що закінчився 31 грудня 2013 року</w:t>
            </w:r>
          </w:p>
          <w:p>
            <w:pPr>
              <w:widowControl w:val="0"/>
              <w:overflowPunct w:val="0"/>
              <w:autoSpaceDE w:val="0"/>
              <w:autoSpaceDN w:val="0"/>
              <w:adjustRightInd w:val="0"/>
              <w:textAlignment w:val="baseline"/>
              <w:rPr>
                <w:rFonts w:eastAsia="Times New Roman"/>
                <w:i/>
                <w:noProof/>
                <w:sz w:val="20"/>
                <w:lang w:val="uk-UA"/>
              </w:rPr>
            </w:pPr>
            <w:r>
              <w:rPr>
                <w:rFonts w:eastAsia="Times New Roman"/>
                <w:i/>
                <w:noProof/>
                <w:sz w:val="20"/>
                <w:lang w:val="uk-UA"/>
              </w:rPr>
              <w:t xml:space="preserve"> (в тисячах українських гривень)</w:t>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72"/>
              <w:gridCol w:w="907"/>
              <w:gridCol w:w="1418"/>
              <w:gridCol w:w="283"/>
              <w:gridCol w:w="1418"/>
            </w:tblGrid>
            <w:tr>
              <w:tc>
                <w:tcPr>
                  <w:tcW w:w="5472" w:type="dxa"/>
                  <w:vAlign w:val="bottom"/>
                </w:tcPr>
                <w:p>
                  <w:pPr>
                    <w:spacing w:before="120"/>
                    <w:ind w:right="-108"/>
                    <w:outlineLvl w:val="0"/>
                    <w:rPr>
                      <w:rFonts w:ascii="Times New Roman" w:hAnsi="Times New Roman" w:cs="Times New Roman"/>
                      <w:sz w:val="16"/>
                      <w:szCs w:val="16"/>
                      <w:lang w:val="uk-UA"/>
                    </w:rPr>
                  </w:pPr>
                </w:p>
              </w:tc>
              <w:tc>
                <w:tcPr>
                  <w:tcW w:w="907" w:type="dxa"/>
                  <w:tcBorders>
                    <w:bottom w:val="single" w:sz="6" w:space="0" w:color="auto"/>
                  </w:tcBorders>
                  <w:vAlign w:val="bottom"/>
                </w:tcPr>
                <w:p>
                  <w:pPr>
                    <w:spacing w:before="120"/>
                    <w:ind w:left="-193" w:right="-104"/>
                    <w:jc w:val="center"/>
                    <w:outlineLvl w:val="0"/>
                    <w:rPr>
                      <w:rFonts w:ascii="Times New Roman" w:hAnsi="Times New Roman" w:cs="Times New Roman"/>
                      <w:sz w:val="16"/>
                      <w:szCs w:val="16"/>
                      <w:lang w:val="uk-UA"/>
                    </w:rPr>
                  </w:pPr>
                  <w:r>
                    <w:rPr>
                      <w:rFonts w:ascii="Times New Roman" w:eastAsia="Times New Roman" w:hAnsi="Times New Roman" w:cs="Times New Roman"/>
                      <w:b/>
                      <w:i/>
                      <w:sz w:val="16"/>
                      <w:szCs w:val="16"/>
                      <w:lang w:val="uk-UA"/>
                    </w:rPr>
                    <w:t>Примітки</w:t>
                  </w:r>
                </w:p>
              </w:tc>
              <w:tc>
                <w:tcPr>
                  <w:tcW w:w="1418" w:type="dxa"/>
                  <w:tcBorders>
                    <w:bottom w:val="single" w:sz="6" w:space="0" w:color="auto"/>
                  </w:tcBorders>
                  <w:vAlign w:val="bottom"/>
                </w:tcPr>
                <w:p>
                  <w:pPr>
                    <w:spacing w:before="120"/>
                    <w:ind w:right="-108"/>
                    <w:jc w:val="center"/>
                    <w:outlineLvl w:val="0"/>
                    <w:rPr>
                      <w:rFonts w:ascii="Times New Roman" w:hAnsi="Times New Roman" w:cs="Times New Roman"/>
                      <w:sz w:val="16"/>
                      <w:szCs w:val="16"/>
                      <w:lang w:val="uk-UA"/>
                    </w:rPr>
                  </w:pPr>
                  <w:r>
                    <w:rPr>
                      <w:rFonts w:ascii="Times New Roman" w:eastAsia="Times New Roman" w:hAnsi="Times New Roman" w:cs="Times New Roman"/>
                      <w:b/>
                      <w:bCs/>
                      <w:i/>
                      <w:sz w:val="16"/>
                      <w:szCs w:val="16"/>
                      <w:lang w:val="uk-UA"/>
                    </w:rPr>
                    <w:t>2013 р.</w:t>
                  </w:r>
                </w:p>
              </w:tc>
              <w:tc>
                <w:tcPr>
                  <w:tcW w:w="283" w:type="dxa"/>
                  <w:tcBorders>
                    <w:bottom w:val="single" w:sz="6" w:space="0" w:color="auto"/>
                  </w:tcBorders>
                  <w:vAlign w:val="bottom"/>
                </w:tcPr>
                <w:p>
                  <w:pPr>
                    <w:spacing w:before="120"/>
                    <w:ind w:right="567"/>
                    <w:jc w:val="center"/>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spacing w:before="120"/>
                    <w:ind w:right="-108"/>
                    <w:jc w:val="center"/>
                    <w:outlineLvl w:val="0"/>
                    <w:rPr>
                      <w:rFonts w:ascii="Times New Roman" w:hAnsi="Times New Roman" w:cs="Times New Roman"/>
                      <w:sz w:val="16"/>
                      <w:szCs w:val="16"/>
                      <w:lang w:val="uk-UA"/>
                    </w:rPr>
                  </w:pPr>
                  <w:r>
                    <w:rPr>
                      <w:rFonts w:ascii="Times New Roman" w:eastAsia="Times New Roman" w:hAnsi="Times New Roman" w:cs="Times New Roman"/>
                      <w:b/>
                      <w:bCs/>
                      <w:i/>
                      <w:sz w:val="16"/>
                      <w:szCs w:val="16"/>
                      <w:lang w:val="uk-UA"/>
                    </w:rPr>
                    <w:t>2012 р.</w:t>
                  </w:r>
                </w:p>
              </w:tc>
            </w:tr>
            <w:tr>
              <w:tc>
                <w:tcPr>
                  <w:tcW w:w="5472" w:type="dxa"/>
                  <w:vAlign w:val="bottom"/>
                </w:tcPr>
                <w:p>
                  <w:pPr>
                    <w:ind w:right="-108"/>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Рух грошових коштів у процесі операційної діяльності</w:t>
                  </w:r>
                </w:p>
              </w:tc>
              <w:tc>
                <w:tcPr>
                  <w:tcW w:w="907" w:type="dxa"/>
                  <w:tcBorders>
                    <w:top w:val="single" w:sz="6" w:space="0" w:color="auto"/>
                  </w:tcBorders>
                  <w:vAlign w:val="bottom"/>
                </w:tcPr>
                <w:p>
                  <w:pPr>
                    <w:ind w:right="-108"/>
                    <w:outlineLvl w:val="0"/>
                    <w:rPr>
                      <w:rFonts w:ascii="Times New Roman" w:hAnsi="Times New Roman" w:cs="Times New Roman"/>
                      <w:sz w:val="16"/>
                      <w:szCs w:val="16"/>
                      <w:lang w:val="uk-UA"/>
                    </w:rPr>
                  </w:pPr>
                </w:p>
              </w:tc>
              <w:tc>
                <w:tcPr>
                  <w:tcW w:w="1418" w:type="dxa"/>
                  <w:tcBorders>
                    <w:top w:val="single" w:sz="6" w:space="0" w:color="auto"/>
                  </w:tcBorders>
                  <w:vAlign w:val="bottom"/>
                </w:tcPr>
                <w:p>
                  <w:pPr>
                    <w:ind w:right="-108"/>
                    <w:outlineLvl w:val="0"/>
                    <w:rPr>
                      <w:rFonts w:ascii="Times New Roman" w:hAnsi="Times New Roman" w:cs="Times New Roman"/>
                      <w:sz w:val="16"/>
                      <w:szCs w:val="16"/>
                      <w:lang w:val="uk-UA"/>
                    </w:rPr>
                  </w:pPr>
                </w:p>
              </w:tc>
              <w:tc>
                <w:tcPr>
                  <w:tcW w:w="283" w:type="dxa"/>
                  <w:tcBorders>
                    <w:top w:val="single" w:sz="6" w:space="0" w:color="auto"/>
                  </w:tcBorders>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ind w:right="567"/>
                    <w:outlineLvl w:val="0"/>
                    <w:rPr>
                      <w:rFonts w:ascii="Times New Roman" w:hAnsi="Times New Roman" w:cs="Times New Roman"/>
                      <w:sz w:val="16"/>
                      <w:szCs w:val="16"/>
                      <w:lang w:val="uk-UA"/>
                    </w:rPr>
                  </w:pPr>
                </w:p>
              </w:tc>
            </w:tr>
            <w:tr>
              <w:tc>
                <w:tcPr>
                  <w:tcW w:w="5472" w:type="dxa"/>
                  <w:vAlign w:val="bottom"/>
                </w:tcPr>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Проценти отримані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lang w:val="uk-UA"/>
                    </w:rPr>
                  </w:pPr>
                  <w:r>
                    <w:rPr>
                      <w:rFonts w:ascii="Times New Roman" w:hAnsi="Times New Roman" w:cs="Times New Roman"/>
                      <w:sz w:val="16"/>
                      <w:szCs w:val="16"/>
                    </w:rPr>
                    <w:t>2 </w:t>
                  </w:r>
                  <w:r>
                    <w:rPr>
                      <w:rFonts w:ascii="Times New Roman" w:hAnsi="Times New Roman" w:cs="Times New Roman"/>
                      <w:sz w:val="16"/>
                      <w:szCs w:val="16"/>
                      <w:lang w:val="uk-UA"/>
                    </w:rPr>
                    <w:t>182</w:t>
                  </w:r>
                  <w:r>
                    <w:rPr>
                      <w:rFonts w:ascii="Times New Roman" w:hAnsi="Times New Roman" w:cs="Times New Roman"/>
                      <w:sz w:val="16"/>
                      <w:szCs w:val="16"/>
                    </w:rPr>
                    <w:t xml:space="preserve"> </w:t>
                  </w:r>
                  <w:r>
                    <w:rPr>
                      <w:rFonts w:ascii="Times New Roman" w:hAnsi="Times New Roman" w:cs="Times New Roman"/>
                      <w:sz w:val="16"/>
                      <w:szCs w:val="16"/>
                      <w:lang w:val="uk-UA"/>
                    </w:rPr>
                    <w:t>880</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2 </w:t>
                  </w:r>
                  <w:r>
                    <w:rPr>
                      <w:rFonts w:ascii="Times New Roman" w:hAnsi="Times New Roman" w:cs="Times New Roman"/>
                      <w:sz w:val="16"/>
                      <w:szCs w:val="16"/>
                      <w:lang w:val="uk-UA"/>
                    </w:rPr>
                    <w:t>585 506</w:t>
                  </w:r>
                </w:p>
              </w:tc>
            </w:tr>
            <w:tr>
              <w:tc>
                <w:tcPr>
                  <w:tcW w:w="5472" w:type="dxa"/>
                  <w:vAlign w:val="bottom"/>
                </w:tcPr>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Проценти сплачені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(1 35</w:t>
                  </w:r>
                  <w:r>
                    <w:rPr>
                      <w:rFonts w:ascii="Times New Roman" w:hAnsi="Times New Roman" w:cs="Times New Roman"/>
                      <w:sz w:val="16"/>
                      <w:szCs w:val="16"/>
                      <w:lang w:val="uk-UA"/>
                    </w:rPr>
                    <w:t>7</w:t>
                  </w:r>
                  <w:r>
                    <w:rPr>
                      <w:rFonts w:ascii="Times New Roman" w:hAnsi="Times New Roman" w:cs="Times New Roman"/>
                      <w:sz w:val="16"/>
                      <w:szCs w:val="16"/>
                    </w:rPr>
                    <w:t xml:space="preserve"> </w:t>
                  </w:r>
                  <w:r>
                    <w:rPr>
                      <w:rFonts w:ascii="Times New Roman" w:hAnsi="Times New Roman" w:cs="Times New Roman"/>
                      <w:sz w:val="16"/>
                      <w:szCs w:val="16"/>
                      <w:lang w:val="uk-UA"/>
                    </w:rPr>
                    <w:t>964</w:t>
                  </w:r>
                  <w:r>
                    <w:rPr>
                      <w:rFonts w:ascii="Times New Roman" w:hAnsi="Times New Roman" w:cs="Times New Roman"/>
                      <w:sz w:val="16"/>
                      <w:szCs w:val="16"/>
                    </w:rPr>
                    <w:t>)</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(1 10</w:t>
                  </w:r>
                  <w:r>
                    <w:rPr>
                      <w:rFonts w:ascii="Times New Roman" w:hAnsi="Times New Roman" w:cs="Times New Roman"/>
                      <w:sz w:val="16"/>
                      <w:szCs w:val="16"/>
                      <w:lang w:val="uk-UA"/>
                    </w:rPr>
                    <w:t>7</w:t>
                  </w:r>
                  <w:r>
                    <w:rPr>
                      <w:rFonts w:ascii="Times New Roman" w:hAnsi="Times New Roman" w:cs="Times New Roman"/>
                      <w:sz w:val="16"/>
                      <w:szCs w:val="16"/>
                    </w:rPr>
                    <w:t xml:space="preserve"> </w:t>
                  </w:r>
                  <w:r>
                    <w:rPr>
                      <w:rFonts w:ascii="Times New Roman" w:hAnsi="Times New Roman" w:cs="Times New Roman"/>
                      <w:sz w:val="16"/>
                      <w:szCs w:val="16"/>
                      <w:lang w:val="uk-UA"/>
                    </w:rPr>
                    <w:t>013</w:t>
                  </w:r>
                  <w:r>
                    <w:rPr>
                      <w:rFonts w:ascii="Times New Roman" w:hAnsi="Times New Roman" w:cs="Times New Roman"/>
                      <w:sz w:val="16"/>
                      <w:szCs w:val="16"/>
                    </w:rPr>
                    <w:t>)</w:t>
                  </w:r>
                </w:p>
              </w:tc>
            </w:tr>
            <w:tr>
              <w:tc>
                <w:tcPr>
                  <w:tcW w:w="5472" w:type="dxa"/>
                  <w:vAlign w:val="bottom"/>
                </w:tcPr>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Винагороди та комісії отримані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lang w:val="uk-UA"/>
                    </w:rPr>
                  </w:pPr>
                  <w:r>
                    <w:rPr>
                      <w:rFonts w:ascii="Times New Roman" w:hAnsi="Times New Roman" w:cs="Times New Roman"/>
                      <w:sz w:val="16"/>
                      <w:szCs w:val="16"/>
                    </w:rPr>
                    <w:t>17</w:t>
                  </w:r>
                  <w:r>
                    <w:rPr>
                      <w:rFonts w:ascii="Times New Roman" w:hAnsi="Times New Roman" w:cs="Times New Roman"/>
                      <w:sz w:val="16"/>
                      <w:szCs w:val="16"/>
                      <w:lang w:val="uk-UA"/>
                    </w:rPr>
                    <w:t>9</w:t>
                  </w:r>
                  <w:r>
                    <w:rPr>
                      <w:rFonts w:ascii="Times New Roman" w:hAnsi="Times New Roman" w:cs="Times New Roman"/>
                      <w:sz w:val="16"/>
                      <w:szCs w:val="16"/>
                    </w:rPr>
                    <w:t xml:space="preserve"> </w:t>
                  </w:r>
                  <w:r>
                    <w:rPr>
                      <w:rFonts w:ascii="Times New Roman" w:hAnsi="Times New Roman" w:cs="Times New Roman"/>
                      <w:sz w:val="16"/>
                      <w:szCs w:val="16"/>
                      <w:lang w:val="uk-UA"/>
                    </w:rPr>
                    <w:t>652</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13</w:t>
                  </w:r>
                  <w:r>
                    <w:rPr>
                      <w:rFonts w:ascii="Times New Roman" w:hAnsi="Times New Roman" w:cs="Times New Roman"/>
                      <w:sz w:val="16"/>
                      <w:szCs w:val="16"/>
                      <w:lang w:val="uk-UA"/>
                    </w:rPr>
                    <w:t>6</w:t>
                  </w:r>
                  <w:r>
                    <w:rPr>
                      <w:rFonts w:ascii="Times New Roman" w:hAnsi="Times New Roman" w:cs="Times New Roman"/>
                      <w:sz w:val="16"/>
                      <w:szCs w:val="16"/>
                    </w:rPr>
                    <w:t xml:space="preserve"> </w:t>
                  </w:r>
                  <w:r>
                    <w:rPr>
                      <w:rFonts w:ascii="Times New Roman" w:hAnsi="Times New Roman" w:cs="Times New Roman"/>
                      <w:sz w:val="16"/>
                      <w:szCs w:val="16"/>
                      <w:lang w:val="uk-UA"/>
                    </w:rPr>
                    <w:t>050</w:t>
                  </w:r>
                </w:p>
              </w:tc>
            </w:tr>
            <w:tr>
              <w:tc>
                <w:tcPr>
                  <w:tcW w:w="5472" w:type="dxa"/>
                  <w:vAlign w:val="bottom"/>
                </w:tcPr>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Винагороди та комісії сплачені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lang w:val="uk-UA"/>
                    </w:rPr>
                    <w:t>7</w:t>
                  </w:r>
                  <w:r>
                    <w:rPr>
                      <w:rFonts w:ascii="Times New Roman" w:hAnsi="Times New Roman" w:cs="Times New Roman"/>
                      <w:sz w:val="16"/>
                      <w:szCs w:val="16"/>
                    </w:rPr>
                    <w:t xml:space="preserve"> 94</w:t>
                  </w:r>
                  <w:r>
                    <w:rPr>
                      <w:rFonts w:ascii="Times New Roman" w:hAnsi="Times New Roman" w:cs="Times New Roman"/>
                      <w:sz w:val="16"/>
                      <w:szCs w:val="16"/>
                      <w:lang w:val="uk-UA"/>
                    </w:rPr>
                    <w:t>1</w:t>
                  </w:r>
                  <w:r>
                    <w:rPr>
                      <w:rFonts w:ascii="Times New Roman" w:hAnsi="Times New Roman" w:cs="Times New Roman"/>
                      <w:sz w:val="16"/>
                      <w:szCs w:val="16"/>
                    </w:rPr>
                    <w:t>)</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lang w:val="uk-UA"/>
                    </w:rPr>
                    <w:t>6</w:t>
                  </w:r>
                  <w:r>
                    <w:rPr>
                      <w:rFonts w:ascii="Times New Roman" w:hAnsi="Times New Roman" w:cs="Times New Roman"/>
                      <w:sz w:val="16"/>
                      <w:szCs w:val="16"/>
                    </w:rPr>
                    <w:t xml:space="preserve"> </w:t>
                  </w:r>
                  <w:r>
                    <w:rPr>
                      <w:rFonts w:ascii="Times New Roman" w:hAnsi="Times New Roman" w:cs="Times New Roman"/>
                      <w:sz w:val="16"/>
                      <w:szCs w:val="16"/>
                      <w:lang w:val="uk-UA"/>
                    </w:rPr>
                    <w:t>237</w:t>
                  </w:r>
                  <w:r>
                    <w:rPr>
                      <w:rFonts w:ascii="Times New Roman" w:hAnsi="Times New Roman" w:cs="Times New Roman"/>
                      <w:sz w:val="16"/>
                      <w:szCs w:val="16"/>
                    </w:rPr>
                    <w:t>)</w:t>
                  </w:r>
                </w:p>
              </w:tc>
            </w:tr>
            <w:tr>
              <w:tc>
                <w:tcPr>
                  <w:tcW w:w="5472" w:type="dxa"/>
                  <w:vAlign w:val="bottom"/>
                </w:tcPr>
                <w:p>
                  <w:pPr>
                    <w:widowControl w:val="0"/>
                    <w:tabs>
                      <w:tab w:val="decimal" w:pos="1218"/>
                    </w:tabs>
                    <w:overflowPunct w:val="0"/>
                    <w:autoSpaceDE w:val="0"/>
                    <w:autoSpaceDN w:val="0"/>
                    <w:adjustRightInd w:val="0"/>
                    <w:ind w:left="601" w:right="-108" w:hanging="142"/>
                    <w:textAlignment w:val="baseline"/>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Чистий результат від операцій з іноземними валютами</w:t>
                  </w:r>
                </w:p>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 xml:space="preserve">   (реалізовані)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112 072</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62 138</w:t>
                  </w:r>
                </w:p>
              </w:tc>
            </w:tr>
            <w:tr>
              <w:tc>
                <w:tcPr>
                  <w:tcW w:w="5472" w:type="dxa"/>
                  <w:vAlign w:val="bottom"/>
                </w:tcPr>
                <w:p>
                  <w:pPr>
                    <w:ind w:left="601" w:right="-108" w:hanging="142"/>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Результат від операцій з похідними фінансовими інструментами</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(8</w:t>
                  </w:r>
                  <w:r>
                    <w:rPr>
                      <w:rFonts w:ascii="Times New Roman" w:hAnsi="Times New Roman" w:cs="Times New Roman"/>
                      <w:sz w:val="16"/>
                      <w:szCs w:val="16"/>
                      <w:lang w:val="uk-UA"/>
                    </w:rPr>
                    <w:t>5</w:t>
                  </w:r>
                  <w:r>
                    <w:rPr>
                      <w:rFonts w:ascii="Times New Roman" w:hAnsi="Times New Roman" w:cs="Times New Roman"/>
                      <w:sz w:val="16"/>
                      <w:szCs w:val="16"/>
                    </w:rPr>
                    <w:t xml:space="preserve"> 40</w:t>
                  </w:r>
                  <w:r>
                    <w:rPr>
                      <w:rFonts w:ascii="Times New Roman" w:hAnsi="Times New Roman" w:cs="Times New Roman"/>
                      <w:sz w:val="16"/>
                      <w:szCs w:val="16"/>
                      <w:lang w:val="uk-UA"/>
                    </w:rPr>
                    <w:t>7</w:t>
                  </w:r>
                  <w:r>
                    <w:rPr>
                      <w:rFonts w:ascii="Times New Roman" w:hAnsi="Times New Roman" w:cs="Times New Roman"/>
                      <w:sz w:val="16"/>
                      <w:szCs w:val="16"/>
                    </w:rPr>
                    <w:t>)</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lang w:val="uk-UA"/>
                    </w:rPr>
                    <w:t>29 307</w:t>
                  </w:r>
                  <w:r>
                    <w:rPr>
                      <w:rFonts w:ascii="Times New Roman" w:hAnsi="Times New Roman" w:cs="Times New Roman"/>
                      <w:sz w:val="16"/>
                      <w:szCs w:val="16"/>
                    </w:rPr>
                    <w:t>)</w:t>
                  </w:r>
                </w:p>
              </w:tc>
            </w:tr>
            <w:tr>
              <w:tc>
                <w:tcPr>
                  <w:tcW w:w="5472" w:type="dxa"/>
                  <w:vAlign w:val="bottom"/>
                </w:tcPr>
                <w:p>
                  <w:pPr>
                    <w:ind w:left="601" w:right="-108" w:hanging="142"/>
                    <w:outlineLvl w:val="0"/>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Інші доходи отримані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21 221</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13 363</w:t>
                  </w:r>
                </w:p>
              </w:tc>
            </w:tr>
            <w:tr>
              <w:tc>
                <w:tcPr>
                  <w:tcW w:w="5472" w:type="dxa"/>
                  <w:vAlign w:val="bottom"/>
                </w:tcPr>
                <w:p>
                  <w:pPr>
                    <w:ind w:left="601" w:right="-108" w:hanging="142"/>
                    <w:outlineLvl w:val="0"/>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Витрати на персонал</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(453 819)</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(385 4</w:t>
                  </w:r>
                  <w:r>
                    <w:rPr>
                      <w:rFonts w:ascii="Times New Roman" w:hAnsi="Times New Roman" w:cs="Times New Roman"/>
                      <w:sz w:val="16"/>
                      <w:szCs w:val="16"/>
                      <w:lang w:val="uk-UA"/>
                    </w:rPr>
                    <w:t>67</w:t>
                  </w:r>
                  <w:r>
                    <w:rPr>
                      <w:rFonts w:ascii="Times New Roman" w:hAnsi="Times New Roman" w:cs="Times New Roman"/>
                      <w:sz w:val="16"/>
                      <w:szCs w:val="16"/>
                    </w:rPr>
                    <w:t>)</w:t>
                  </w:r>
                </w:p>
              </w:tc>
            </w:tr>
            <w:tr>
              <w:tc>
                <w:tcPr>
                  <w:tcW w:w="5472" w:type="dxa"/>
                  <w:vAlign w:val="bottom"/>
                </w:tcPr>
                <w:p>
                  <w:pPr>
                    <w:ind w:left="601" w:right="-108" w:hanging="142"/>
                    <w:outlineLvl w:val="0"/>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Інші операційні витрати</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 xml:space="preserve">(222 </w:t>
                  </w:r>
                  <w:r>
                    <w:rPr>
                      <w:rFonts w:ascii="Times New Roman" w:hAnsi="Times New Roman" w:cs="Times New Roman"/>
                      <w:sz w:val="16"/>
                      <w:szCs w:val="16"/>
                      <w:lang w:val="uk-UA"/>
                    </w:rPr>
                    <w:t>967</w:t>
                  </w:r>
                  <w:r>
                    <w:rPr>
                      <w:rFonts w:ascii="Times New Roman" w:hAnsi="Times New Roman" w:cs="Times New Roman"/>
                      <w:sz w:val="16"/>
                      <w:szCs w:val="16"/>
                    </w:rPr>
                    <w:t>)</w:t>
                  </w:r>
                </w:p>
              </w:tc>
              <w:tc>
                <w:tcPr>
                  <w:tcW w:w="283"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lang w:val="uk-UA"/>
                    </w:rPr>
                    <w:t>329 211</w:t>
                  </w:r>
                  <w:r>
                    <w:rPr>
                      <w:rFonts w:ascii="Times New Roman" w:hAnsi="Times New Roman" w:cs="Times New Roman"/>
                      <w:sz w:val="16"/>
                      <w:szCs w:val="16"/>
                    </w:rPr>
                    <w:t>)</w:t>
                  </w:r>
                </w:p>
              </w:tc>
            </w:tr>
            <w:tr>
              <w:tc>
                <w:tcPr>
                  <w:tcW w:w="5472" w:type="dxa"/>
                  <w:vAlign w:val="bottom"/>
                </w:tcPr>
                <w:p>
                  <w:pPr>
                    <w:ind w:left="601" w:right="-108" w:hanging="142"/>
                    <w:outlineLvl w:val="0"/>
                    <w:rPr>
                      <w:rFonts w:ascii="Times New Roman" w:eastAsia="Times New Roman" w:hAnsi="Times New Roman" w:cs="Times New Roman"/>
                      <w:sz w:val="16"/>
                      <w:szCs w:val="16"/>
                      <w:lang w:val="uk-UA"/>
                    </w:rPr>
                  </w:pPr>
                  <w:r>
                    <w:rPr>
                      <w:rFonts w:ascii="Times New Roman" w:eastAsia="Times New Roman" w:hAnsi="Times New Roman" w:cs="Times New Roman"/>
                      <w:sz w:val="16"/>
                      <w:szCs w:val="16"/>
                      <w:lang w:val="uk-UA"/>
                    </w:rPr>
                    <w:t>Торговий результат від інвестицій в цінні папери</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rPr>
                      <w:rFonts w:ascii="Times New Roman" w:hAnsi="Times New Roman" w:cs="Times New Roman"/>
                      <w:sz w:val="16"/>
                      <w:szCs w:val="16"/>
                    </w:rPr>
                  </w:pPr>
                  <w:r>
                    <w:rPr>
                      <w:rFonts w:ascii="Times New Roman" w:hAnsi="Times New Roman" w:cs="Times New Roman"/>
                      <w:sz w:val="16"/>
                      <w:szCs w:val="16"/>
                    </w:rPr>
                    <w:t>35 539</w:t>
                  </w:r>
                </w:p>
              </w:tc>
              <w:tc>
                <w:tcPr>
                  <w:tcW w:w="283"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92 711</w:t>
                  </w:r>
                </w:p>
              </w:tc>
            </w:tr>
            <w:tr>
              <w:tc>
                <w:tcPr>
                  <w:tcW w:w="5472" w:type="dxa"/>
                  <w:vAlign w:val="bottom"/>
                </w:tcPr>
                <w:p>
                  <w:pPr>
                    <w:ind w:left="176" w:right="-108" w:hanging="176"/>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Рух грошових коштів у процесі операційної діяльності до змін в операційних активах та зобов’язаннях</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383</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uk-UA"/>
                    </w:rPr>
                    <w:t>266</w:t>
                  </w:r>
                </w:p>
              </w:tc>
              <w:tc>
                <w:tcPr>
                  <w:tcW w:w="283" w:type="dxa"/>
                  <w:vAlign w:val="bottom"/>
                </w:tcPr>
                <w:p>
                  <w:pPr>
                    <w:ind w:right="567"/>
                    <w:jc w:val="right"/>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rPr>
                    <w:t>1 0</w:t>
                  </w:r>
                  <w:r>
                    <w:rPr>
                      <w:rFonts w:ascii="Times New Roman" w:eastAsia="Times New Roman" w:hAnsi="Times New Roman" w:cs="Times New Roman"/>
                      <w:b/>
                      <w:sz w:val="16"/>
                      <w:szCs w:val="16"/>
                      <w:lang w:val="uk-UA"/>
                    </w:rPr>
                    <w:t>12</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uk-UA"/>
                    </w:rPr>
                    <w:t>533</w:t>
                  </w:r>
                </w:p>
              </w:tc>
            </w:tr>
            <w:tr>
              <w:tc>
                <w:tcPr>
                  <w:tcW w:w="5472" w:type="dxa"/>
                  <w:vAlign w:val="bottom"/>
                </w:tcPr>
                <w:p>
                  <w:pPr>
                    <w:ind w:left="885" w:right="-108"/>
                    <w:outlineLvl w:val="0"/>
                    <w:rPr>
                      <w:rFonts w:ascii="Times New Roman" w:eastAsia="Times New Roman" w:hAnsi="Times New Roman" w:cs="Times New Roman"/>
                      <w:sz w:val="16"/>
                      <w:szCs w:val="16"/>
                      <w:lang w:val="uk-UA"/>
                    </w:rPr>
                  </w:pPr>
                  <w:r>
                    <w:rPr>
                      <w:rFonts w:ascii="Times New Roman" w:eastAsia="Times New Roman" w:hAnsi="Times New Roman" w:cs="Times New Roman"/>
                      <w:i/>
                      <w:sz w:val="16"/>
                      <w:szCs w:val="16"/>
                      <w:lang w:val="uk-UA"/>
                    </w:rPr>
                    <w:t>Чисте зменшення/(збільшення) операційних активів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459"/>
                    <w:rPr>
                      <w:rFonts w:ascii="Times New Roman" w:hAnsi="Times New Roman" w:cs="Times New Roman"/>
                      <w:sz w:val="16"/>
                      <w:szCs w:val="16"/>
                    </w:rPr>
                  </w:pPr>
                  <w:r>
                    <w:rPr>
                      <w:rFonts w:ascii="Times New Roman" w:hAnsi="Times New Roman" w:cs="Times New Roman"/>
                      <w:sz w:val="16"/>
                      <w:szCs w:val="16"/>
                      <w:lang w:val="uk-UA"/>
                    </w:rPr>
                    <w:t>Банківські метали</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(19 184)</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11 725</w:t>
                  </w:r>
                </w:p>
              </w:tc>
            </w:tr>
            <w:tr>
              <w:tc>
                <w:tcPr>
                  <w:tcW w:w="5472" w:type="dxa"/>
                  <w:vAlign w:val="bottom"/>
                </w:tcPr>
                <w:p>
                  <w:pPr>
                    <w:ind w:left="459"/>
                    <w:rPr>
                      <w:rFonts w:ascii="Times New Roman" w:hAnsi="Times New Roman" w:cs="Times New Roman"/>
                      <w:sz w:val="16"/>
                      <w:szCs w:val="16"/>
                    </w:rPr>
                  </w:pPr>
                  <w:r>
                    <w:rPr>
                      <w:rFonts w:ascii="Times New Roman" w:hAnsi="Times New Roman" w:cs="Times New Roman"/>
                      <w:sz w:val="16"/>
                      <w:szCs w:val="16"/>
                      <w:lang w:val="uk-UA"/>
                    </w:rPr>
                    <w:t>Кошти у кредитних установах</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lang w:val="uk-UA"/>
                    </w:rPr>
                  </w:pPr>
                  <w:r>
                    <w:rPr>
                      <w:rFonts w:ascii="Times New Roman" w:hAnsi="Times New Roman" w:cs="Times New Roman"/>
                      <w:sz w:val="16"/>
                      <w:szCs w:val="16"/>
                    </w:rPr>
                    <w:t>2 4</w:t>
                  </w:r>
                  <w:r>
                    <w:rPr>
                      <w:rFonts w:ascii="Times New Roman" w:hAnsi="Times New Roman" w:cs="Times New Roman"/>
                      <w:sz w:val="16"/>
                      <w:szCs w:val="16"/>
                      <w:lang w:val="uk-UA"/>
                    </w:rPr>
                    <w:t>76</w:t>
                  </w:r>
                  <w:r>
                    <w:rPr>
                      <w:rFonts w:ascii="Times New Roman" w:hAnsi="Times New Roman" w:cs="Times New Roman"/>
                      <w:sz w:val="16"/>
                      <w:szCs w:val="16"/>
                    </w:rPr>
                    <w:t xml:space="preserve"> </w:t>
                  </w:r>
                  <w:r>
                    <w:rPr>
                      <w:rFonts w:ascii="Times New Roman" w:hAnsi="Times New Roman" w:cs="Times New Roman"/>
                      <w:sz w:val="16"/>
                      <w:szCs w:val="16"/>
                      <w:lang w:val="uk-UA"/>
                    </w:rPr>
                    <w:t>399</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lang w:val="uk-UA"/>
                    </w:rPr>
                    <w:t>2 862 834</w:t>
                  </w:r>
                  <w:r>
                    <w:rPr>
                      <w:rFonts w:ascii="Times New Roman" w:hAnsi="Times New Roman" w:cs="Times New Roman"/>
                      <w:sz w:val="16"/>
                      <w:szCs w:val="16"/>
                    </w:rPr>
                    <w:t>)</w:t>
                  </w:r>
                </w:p>
              </w:tc>
            </w:tr>
            <w:tr>
              <w:tc>
                <w:tcPr>
                  <w:tcW w:w="5472" w:type="dxa"/>
                  <w:vAlign w:val="bottom"/>
                </w:tcPr>
                <w:p>
                  <w:pPr>
                    <w:ind w:left="459"/>
                    <w:rPr>
                      <w:rFonts w:ascii="Times New Roman" w:hAnsi="Times New Roman" w:cs="Times New Roman"/>
                      <w:sz w:val="16"/>
                      <w:szCs w:val="16"/>
                    </w:rPr>
                  </w:pPr>
                  <w:r>
                    <w:rPr>
                      <w:rFonts w:ascii="Times New Roman" w:hAnsi="Times New Roman" w:cs="Times New Roman"/>
                      <w:sz w:val="16"/>
                      <w:szCs w:val="16"/>
                      <w:lang w:val="uk-UA"/>
                    </w:rPr>
                    <w:t>Кредити клієнтам</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(2 128 649)</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lang w:val="uk-UA"/>
                    </w:rPr>
                    <w:t>(476 082)</w:t>
                  </w:r>
                </w:p>
              </w:tc>
            </w:tr>
            <w:tr>
              <w:tc>
                <w:tcPr>
                  <w:tcW w:w="5472" w:type="dxa"/>
                  <w:vAlign w:val="bottom"/>
                </w:tcPr>
                <w:p>
                  <w:pPr>
                    <w:ind w:left="459"/>
                    <w:rPr>
                      <w:rFonts w:ascii="Times New Roman" w:hAnsi="Times New Roman" w:cs="Times New Roman"/>
                      <w:sz w:val="16"/>
                      <w:szCs w:val="16"/>
                    </w:rPr>
                  </w:pPr>
                  <w:r>
                    <w:rPr>
                      <w:rFonts w:ascii="Times New Roman" w:hAnsi="Times New Roman" w:cs="Times New Roman"/>
                      <w:sz w:val="16"/>
                      <w:szCs w:val="16"/>
                      <w:lang w:val="uk-UA"/>
                    </w:rPr>
                    <w:t>Інші активи</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7 695</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lang w:val="uk-UA"/>
                    </w:rPr>
                    <w:t>(15 524)</w:t>
                  </w: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i/>
                      <w:sz w:val="16"/>
                      <w:szCs w:val="16"/>
                      <w:lang w:val="uk-UA"/>
                    </w:rPr>
                    <w:t>Чисте (зменшення)/ збільшення операційних зобов’язань</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Кошти кредитних установ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954 117</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w:t>
                  </w:r>
                  <w:r>
                    <w:rPr>
                      <w:rFonts w:ascii="Times New Roman" w:eastAsia="Times New Roman" w:hAnsi="Times New Roman" w:cs="Times New Roman"/>
                      <w:sz w:val="16"/>
                      <w:szCs w:val="16"/>
                      <w:lang w:val="uk-UA"/>
                    </w:rPr>
                    <w:t>212 391</w:t>
                  </w:r>
                  <w:r>
                    <w:rPr>
                      <w:rFonts w:ascii="Times New Roman" w:eastAsia="Times New Roman" w:hAnsi="Times New Roman" w:cs="Times New Roman"/>
                      <w:sz w:val="16"/>
                      <w:szCs w:val="16"/>
                    </w:rPr>
                    <w:t>)</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Кошти клієнтів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1 668 938</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hAnsi="Times New Roman" w:cs="Times New Roman"/>
                      <w:sz w:val="16"/>
                      <w:szCs w:val="16"/>
                    </w:rPr>
                    <w:t>1 </w:t>
                  </w:r>
                  <w:r>
                    <w:rPr>
                      <w:rFonts w:ascii="Times New Roman" w:hAnsi="Times New Roman" w:cs="Times New Roman"/>
                      <w:sz w:val="16"/>
                      <w:szCs w:val="16"/>
                      <w:lang w:val="uk-UA"/>
                    </w:rPr>
                    <w:t>421 716</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Інші зобов’язання</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3 614</w:t>
                  </w:r>
                </w:p>
              </w:tc>
            </w:tr>
            <w:tr>
              <w:tc>
                <w:tcPr>
                  <w:tcW w:w="5472" w:type="dxa"/>
                  <w:vAlign w:val="bottom"/>
                </w:tcPr>
                <w:p>
                  <w:pPr>
                    <w:ind w:left="601" w:hanging="142"/>
                    <w:rPr>
                      <w:rFonts w:ascii="Times New Roman" w:hAnsi="Times New Roman" w:cs="Times New Roman"/>
                      <w:sz w:val="16"/>
                      <w:szCs w:val="16"/>
                      <w:lang w:val="ru-RU"/>
                    </w:rPr>
                  </w:pPr>
                  <w:r>
                    <w:rPr>
                      <w:rFonts w:ascii="Times New Roman" w:hAnsi="Times New Roman" w:cs="Times New Roman"/>
                      <w:sz w:val="16"/>
                      <w:szCs w:val="16"/>
                      <w:lang w:val="uk-UA"/>
                    </w:rPr>
                    <w:t>Відшкодування дебіторської заборгованості за податком на прибуток</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126</w:t>
                  </w: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Чисті грошові кошти,</w:t>
                  </w:r>
                  <w:r>
                    <w:rPr>
                      <w:rFonts w:ascii="Times New Roman" w:eastAsia="Times New Roman" w:hAnsi="Times New Roman" w:cs="Times New Roman"/>
                      <w:b/>
                      <w:sz w:val="16"/>
                      <w:szCs w:val="16"/>
                      <w:lang w:val="ru-RU"/>
                    </w:rPr>
                    <w:t xml:space="preserve"> </w:t>
                  </w:r>
                  <w:r>
                    <w:rPr>
                      <w:rFonts w:ascii="Times New Roman" w:eastAsia="Times New Roman" w:hAnsi="Times New Roman" w:cs="Times New Roman"/>
                      <w:b/>
                      <w:sz w:val="16"/>
                      <w:szCs w:val="16"/>
                      <w:lang w:val="uk-UA"/>
                    </w:rPr>
                    <w:t>отримані/(використані) в процесі операційної діяльності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rPr>
                    <w:t>3 </w:t>
                  </w:r>
                  <w:r>
                    <w:rPr>
                      <w:rFonts w:ascii="Times New Roman" w:eastAsia="Times New Roman" w:hAnsi="Times New Roman" w:cs="Times New Roman"/>
                      <w:b/>
                      <w:sz w:val="16"/>
                      <w:szCs w:val="16"/>
                      <w:lang w:val="uk-UA"/>
                    </w:rPr>
                    <w:t>342</w:t>
                  </w:r>
                  <w:r>
                    <w:rPr>
                      <w:rFonts w:ascii="Times New Roman" w:eastAsia="Times New Roman" w:hAnsi="Times New Roman" w:cs="Times New Roman"/>
                      <w:b/>
                      <w:sz w:val="16"/>
                      <w:szCs w:val="16"/>
                    </w:rPr>
                    <w:t xml:space="preserve"> 5</w:t>
                  </w:r>
                  <w:r>
                    <w:rPr>
                      <w:rFonts w:ascii="Times New Roman" w:eastAsia="Times New Roman" w:hAnsi="Times New Roman" w:cs="Times New Roman"/>
                      <w:b/>
                      <w:sz w:val="16"/>
                      <w:szCs w:val="16"/>
                      <w:lang w:val="uk-UA"/>
                    </w:rPr>
                    <w:t>82</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(1 117 117)</w:t>
                  </w:r>
                </w:p>
              </w:tc>
            </w:tr>
            <w:tr>
              <w:trPr>
                <w:trHeight w:hRule="exact" w:val="113"/>
              </w:trPr>
              <w:tc>
                <w:tcPr>
                  <w:tcW w:w="5472" w:type="dxa"/>
                  <w:vAlign w:val="bottom"/>
                </w:tcPr>
                <w:p>
                  <w:pPr>
                    <w:ind w:left="1026" w:right="-108" w:hanging="141"/>
                    <w:outlineLvl w:val="0"/>
                    <w:rPr>
                      <w:rFonts w:ascii="Times New Roman" w:eastAsia="Times New Roman" w:hAnsi="Times New Roman" w:cs="Times New Roman"/>
                      <w:b/>
                      <w:sz w:val="16"/>
                      <w:szCs w:val="16"/>
                      <w:lang w:val="uk-UA"/>
                    </w:rPr>
                  </w:pP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Рух грошових коштів у процесі інвестиційної діяльності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Придбання інвестиційних цінних паперів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(33 92</w:t>
                  </w:r>
                  <w:r>
                    <w:rPr>
                      <w:rFonts w:ascii="Times New Roman" w:hAnsi="Times New Roman" w:cs="Times New Roman"/>
                      <w:sz w:val="16"/>
                      <w:szCs w:val="16"/>
                      <w:lang w:val="uk-UA"/>
                    </w:rPr>
                    <w:t>7</w:t>
                  </w:r>
                  <w:r>
                    <w:rPr>
                      <w:rFonts w:ascii="Times New Roman" w:hAnsi="Times New Roman" w:cs="Times New Roman"/>
                      <w:sz w:val="16"/>
                      <w:szCs w:val="16"/>
                    </w:rPr>
                    <w:t xml:space="preserve"> </w:t>
                  </w:r>
                  <w:r>
                    <w:rPr>
                      <w:rFonts w:ascii="Times New Roman" w:hAnsi="Times New Roman" w:cs="Times New Roman"/>
                      <w:sz w:val="16"/>
                      <w:szCs w:val="16"/>
                      <w:lang w:val="uk-UA"/>
                    </w:rPr>
                    <w:t>118</w:t>
                  </w:r>
                  <w:r>
                    <w:rPr>
                      <w:rFonts w:ascii="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lang w:val="uk-UA"/>
                    </w:rPr>
                    <w:t>33 280 803</w:t>
                  </w:r>
                  <w:r>
                    <w:rPr>
                      <w:rFonts w:ascii="Times New Roman" w:hAnsi="Times New Roman" w:cs="Times New Roman"/>
                      <w:sz w:val="16"/>
                      <w:szCs w:val="16"/>
                    </w:rPr>
                    <w:t>)</w:t>
                  </w:r>
                </w:p>
              </w:tc>
            </w:tr>
            <w:tr>
              <w:tc>
                <w:tcPr>
                  <w:tcW w:w="5472" w:type="dxa"/>
                  <w:vAlign w:val="bottom"/>
                </w:tcPr>
                <w:p>
                  <w:pPr>
                    <w:ind w:left="601" w:hanging="142"/>
                    <w:rPr>
                      <w:rFonts w:ascii="Times New Roman" w:hAnsi="Times New Roman" w:cs="Times New Roman"/>
                      <w:sz w:val="16"/>
                      <w:szCs w:val="16"/>
                      <w:lang w:val="ru-RU"/>
                    </w:rPr>
                  </w:pPr>
                  <w:r>
                    <w:rPr>
                      <w:rFonts w:ascii="Times New Roman" w:hAnsi="Times New Roman" w:cs="Times New Roman"/>
                      <w:sz w:val="16"/>
                      <w:szCs w:val="16"/>
                      <w:lang w:val="uk-UA"/>
                    </w:rPr>
                    <w:t>Надходження від продажу та погашення інвестиційних цінних паперів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lang w:val="uk-UA"/>
                    </w:rPr>
                  </w:pPr>
                  <w:r>
                    <w:rPr>
                      <w:rFonts w:ascii="Times New Roman" w:hAnsi="Times New Roman" w:cs="Times New Roman"/>
                      <w:sz w:val="16"/>
                      <w:szCs w:val="16"/>
                      <w:lang w:val="uk-UA"/>
                    </w:rPr>
                    <w:t>30</w:t>
                  </w:r>
                  <w:r>
                    <w:rPr>
                      <w:rFonts w:ascii="Times New Roman" w:hAnsi="Times New Roman" w:cs="Times New Roman"/>
                      <w:sz w:val="16"/>
                      <w:szCs w:val="16"/>
                    </w:rPr>
                    <w:t> </w:t>
                  </w:r>
                  <w:r>
                    <w:rPr>
                      <w:rFonts w:ascii="Times New Roman" w:hAnsi="Times New Roman" w:cs="Times New Roman"/>
                      <w:sz w:val="16"/>
                      <w:szCs w:val="16"/>
                      <w:lang w:val="uk-UA"/>
                    </w:rPr>
                    <w:t>146</w:t>
                  </w:r>
                  <w:r>
                    <w:rPr>
                      <w:rFonts w:ascii="Times New Roman" w:hAnsi="Times New Roman" w:cs="Times New Roman"/>
                      <w:sz w:val="16"/>
                      <w:szCs w:val="16"/>
                    </w:rPr>
                    <w:t xml:space="preserve"> </w:t>
                  </w:r>
                  <w:r>
                    <w:rPr>
                      <w:rFonts w:ascii="Times New Roman" w:hAnsi="Times New Roman" w:cs="Times New Roman"/>
                      <w:sz w:val="16"/>
                      <w:szCs w:val="16"/>
                      <w:lang w:val="uk-UA"/>
                    </w:rPr>
                    <w:t>093</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34 163 126</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Придбання основних засобів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(100 319)</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lang w:val="uk-UA"/>
                    </w:rPr>
                    <w:t>12 324</w:t>
                  </w:r>
                  <w:r>
                    <w:rPr>
                      <w:rFonts w:ascii="Times New Roman" w:hAnsi="Times New Roman" w:cs="Times New Roman"/>
                      <w:sz w:val="16"/>
                      <w:szCs w:val="16"/>
                    </w:rPr>
                    <w:t>)</w:t>
                  </w:r>
                </w:p>
              </w:tc>
            </w:tr>
            <w:tr>
              <w:tc>
                <w:tcPr>
                  <w:tcW w:w="5472" w:type="dxa"/>
                  <w:vAlign w:val="bottom"/>
                </w:tcPr>
                <w:p>
                  <w:pPr>
                    <w:ind w:left="601" w:hanging="142"/>
                    <w:rPr>
                      <w:rFonts w:ascii="Times New Roman" w:hAnsi="Times New Roman" w:cs="Times New Roman"/>
                      <w:sz w:val="16"/>
                      <w:szCs w:val="16"/>
                      <w:lang w:val="ru-RU"/>
                    </w:rPr>
                  </w:pPr>
                  <w:r>
                    <w:rPr>
                      <w:rFonts w:ascii="Times New Roman" w:hAnsi="Times New Roman" w:cs="Times New Roman"/>
                      <w:sz w:val="16"/>
                      <w:szCs w:val="16"/>
                      <w:lang w:val="uk-UA"/>
                    </w:rPr>
                    <w:t>Надходження від продажу основних засобів</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rPr>
                    <w:t>3 228</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rPr>
                      <w:rFonts w:ascii="Times New Roman" w:hAnsi="Times New Roman" w:cs="Times New Roman"/>
                      <w:sz w:val="16"/>
                      <w:szCs w:val="16"/>
                    </w:rPr>
                  </w:pPr>
                  <w:r>
                    <w:rPr>
                      <w:rFonts w:ascii="Times New Roman" w:hAnsi="Times New Roman" w:cs="Times New Roman"/>
                      <w:sz w:val="16"/>
                      <w:szCs w:val="16"/>
                      <w:lang w:val="uk-UA"/>
                    </w:rPr>
                    <w:t>8 030</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Надходження від інвестиційної нерухомості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rPr>
                      <w:rFonts w:ascii="Times New Roman" w:hAnsi="Times New Roman" w:cs="Times New Roman"/>
                      <w:sz w:val="16"/>
                      <w:szCs w:val="16"/>
                    </w:rPr>
                  </w:pPr>
                  <w:r>
                    <w:rPr>
                      <w:rFonts w:ascii="Times New Roman" w:hAnsi="Times New Roman" w:cs="Times New Roman"/>
                      <w:sz w:val="16"/>
                      <w:szCs w:val="16"/>
                    </w:rPr>
                    <w:t>2 460</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rPr>
                      <w:rFonts w:ascii="Times New Roman" w:hAnsi="Times New Roman" w:cs="Times New Roman"/>
                      <w:sz w:val="16"/>
                      <w:szCs w:val="16"/>
                    </w:rPr>
                  </w:pPr>
                  <w:r>
                    <w:rPr>
                      <w:rFonts w:ascii="Times New Roman" w:hAnsi="Times New Roman" w:cs="Times New Roman"/>
                      <w:sz w:val="16"/>
                      <w:szCs w:val="16"/>
                    </w:rPr>
                    <w:t>613</w:t>
                  </w: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Чисті грошові кошти, (використані)/ отримані в процесі інвестиційної діяльності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rPr>
                    <w:t>(</w:t>
                  </w:r>
                  <w:r>
                    <w:rPr>
                      <w:rFonts w:ascii="Times New Roman" w:eastAsia="Times New Roman" w:hAnsi="Times New Roman" w:cs="Times New Roman"/>
                      <w:b/>
                      <w:sz w:val="16"/>
                      <w:szCs w:val="16"/>
                      <w:lang w:val="uk-UA"/>
                    </w:rPr>
                    <w:t>3</w:t>
                  </w:r>
                  <w:r>
                    <w:rPr>
                      <w:rFonts w:ascii="Times New Roman" w:eastAsia="Times New Roman" w:hAnsi="Times New Roman" w:cs="Times New Roman"/>
                      <w:b/>
                      <w:sz w:val="16"/>
                      <w:szCs w:val="16"/>
                    </w:rPr>
                    <w:t> </w:t>
                  </w:r>
                  <w:r>
                    <w:rPr>
                      <w:rFonts w:ascii="Times New Roman" w:eastAsia="Times New Roman" w:hAnsi="Times New Roman" w:cs="Times New Roman"/>
                      <w:b/>
                      <w:sz w:val="16"/>
                      <w:szCs w:val="16"/>
                      <w:lang w:val="uk-UA"/>
                    </w:rPr>
                    <w:t>875</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lang w:val="uk-UA"/>
                    </w:rPr>
                    <w:t>656</w:t>
                  </w:r>
                  <w:r>
                    <w:rPr>
                      <w:rFonts w:ascii="Times New Roman" w:eastAsia="Times New Roman" w:hAnsi="Times New Roman" w:cs="Times New Roman"/>
                      <w:b/>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878 642</w:t>
                  </w:r>
                </w:p>
              </w:tc>
            </w:tr>
            <w:tr>
              <w:trPr>
                <w:trHeight w:hRule="exact" w:val="113"/>
              </w:trPr>
              <w:tc>
                <w:tcPr>
                  <w:tcW w:w="5472" w:type="dxa"/>
                  <w:vAlign w:val="bottom"/>
                </w:tcPr>
                <w:p>
                  <w:pPr>
                    <w:ind w:left="1026" w:right="-108" w:hanging="141"/>
                    <w:outlineLvl w:val="0"/>
                    <w:rPr>
                      <w:rFonts w:ascii="Times New Roman" w:eastAsia="Times New Roman" w:hAnsi="Times New Roman" w:cs="Times New Roman"/>
                      <w:b/>
                      <w:sz w:val="16"/>
                      <w:szCs w:val="16"/>
                      <w:lang w:val="uk-UA"/>
                    </w:rPr>
                  </w:pP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Рух грошових коштів у процесі фінансової діяльності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601" w:hanging="142"/>
                    <w:rPr>
                      <w:rFonts w:ascii="Times New Roman" w:hAnsi="Times New Roman" w:cs="Times New Roman"/>
                      <w:sz w:val="16"/>
                      <w:szCs w:val="16"/>
                      <w:lang w:val="ru-RU"/>
                    </w:rPr>
                  </w:pPr>
                  <w:r>
                    <w:rPr>
                      <w:rFonts w:ascii="Times New Roman" w:hAnsi="Times New Roman" w:cs="Times New Roman"/>
                      <w:sz w:val="16"/>
                      <w:szCs w:val="16"/>
                      <w:lang w:val="ru-RU"/>
                    </w:rPr>
                    <w:t>(Погашення)/</w:t>
                  </w:r>
                  <w:r>
                    <w:rPr>
                      <w:rFonts w:ascii="Times New Roman" w:hAnsi="Times New Roman" w:cs="Times New Roman"/>
                      <w:sz w:val="16"/>
                      <w:szCs w:val="16"/>
                      <w:lang w:val="uk-UA"/>
                    </w:rPr>
                    <w:t xml:space="preserve">надходження від позикових коштів, отриманих від кредитних установ </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(3</w:t>
                  </w:r>
                  <w:r>
                    <w:rPr>
                      <w:rFonts w:ascii="Times New Roman" w:eastAsia="Times New Roman" w:hAnsi="Times New Roman" w:cs="Times New Roman"/>
                      <w:sz w:val="16"/>
                      <w:szCs w:val="16"/>
                      <w:lang w:val="uk-UA"/>
                    </w:rPr>
                    <w:t>0</w:t>
                  </w:r>
                  <w:r>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uk-UA"/>
                    </w:rPr>
                    <w:t>747</w:t>
                  </w:r>
                  <w:r>
                    <w:rPr>
                      <w:rFonts w:ascii="Times New Roman" w:eastAsia="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109 362</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Погашення субординованого боргу</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(50 000)</w:t>
                  </w:r>
                </w:p>
              </w:tc>
            </w:tr>
            <w:tr>
              <w:tc>
                <w:tcPr>
                  <w:tcW w:w="5472" w:type="dxa"/>
                  <w:vAlign w:val="bottom"/>
                </w:tcPr>
                <w:p>
                  <w:pPr>
                    <w:ind w:left="601" w:hanging="142"/>
                    <w:rPr>
                      <w:rFonts w:ascii="Times New Roman" w:hAnsi="Times New Roman" w:cs="Times New Roman"/>
                      <w:sz w:val="16"/>
                      <w:szCs w:val="16"/>
                      <w:lang w:val="ru-RU"/>
                    </w:rPr>
                  </w:pPr>
                  <w:r>
                    <w:rPr>
                      <w:rFonts w:ascii="Times New Roman" w:hAnsi="Times New Roman" w:cs="Times New Roman"/>
                      <w:sz w:val="16"/>
                      <w:szCs w:val="16"/>
                      <w:lang w:val="uk-UA"/>
                    </w:rPr>
                    <w:t>Надходження позикових коштів, отриманих від Національного банку України</w:t>
                  </w: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806 854</w:t>
                  </w: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754 047</w:t>
                  </w:r>
                </w:p>
              </w:tc>
            </w:tr>
            <w:tr>
              <w:tc>
                <w:tcPr>
                  <w:tcW w:w="5472" w:type="dxa"/>
                  <w:vAlign w:val="bottom"/>
                </w:tcPr>
                <w:p>
                  <w:pPr>
                    <w:ind w:left="601" w:hanging="142"/>
                    <w:rPr>
                      <w:rFonts w:ascii="Times New Roman" w:hAnsi="Times New Roman" w:cs="Times New Roman"/>
                      <w:sz w:val="16"/>
                      <w:szCs w:val="16"/>
                    </w:rPr>
                  </w:pPr>
                  <w:r>
                    <w:rPr>
                      <w:rFonts w:ascii="Times New Roman" w:hAnsi="Times New Roman" w:cs="Times New Roman"/>
                      <w:sz w:val="16"/>
                      <w:szCs w:val="16"/>
                      <w:lang w:val="uk-UA"/>
                    </w:rPr>
                    <w:t>Погашення випущених облігацій</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rPr>
                    <w:t>-</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(20 078)</w:t>
                  </w:r>
                </w:p>
              </w:tc>
            </w:tr>
            <w:tr>
              <w:tc>
                <w:tcPr>
                  <w:tcW w:w="5472" w:type="dxa"/>
                  <w:vAlign w:val="bottom"/>
                </w:tcPr>
                <w:p>
                  <w:pPr>
                    <w:ind w:left="1026" w:right="-108" w:hanging="141"/>
                    <w:outlineLvl w:val="0"/>
                    <w:rPr>
                      <w:rFonts w:ascii="Times New Roman" w:eastAsia="Times New Roman" w:hAnsi="Times New Roman" w:cs="Times New Roman"/>
                      <w:sz w:val="16"/>
                      <w:szCs w:val="16"/>
                      <w:lang w:val="uk-UA"/>
                    </w:rPr>
                  </w:pPr>
                  <w:r>
                    <w:rPr>
                      <w:rFonts w:ascii="Times New Roman" w:eastAsia="Times New Roman" w:hAnsi="Times New Roman" w:cs="Times New Roman"/>
                      <w:b/>
                      <w:sz w:val="16"/>
                      <w:szCs w:val="16"/>
                      <w:lang w:val="uk-UA"/>
                    </w:rPr>
                    <w:t>Чисті грошові кошти, отримані в процесі фінансової діяльності</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776 107</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793 331</w:t>
                  </w:r>
                </w:p>
              </w:tc>
            </w:tr>
            <w:tr>
              <w:trPr>
                <w:trHeight w:hRule="exact" w:val="113"/>
              </w:trPr>
              <w:tc>
                <w:tcPr>
                  <w:tcW w:w="5472" w:type="dxa"/>
                  <w:vAlign w:val="bottom"/>
                </w:tcPr>
                <w:p>
                  <w:pPr>
                    <w:ind w:right="-108"/>
                    <w:outlineLvl w:val="0"/>
                    <w:rPr>
                      <w:rFonts w:ascii="Times New Roman" w:eastAsia="Times New Roman" w:hAnsi="Times New Roman" w:cs="Times New Roman"/>
                      <w:sz w:val="16"/>
                      <w:szCs w:val="16"/>
                      <w:lang w:val="uk-UA"/>
                    </w:rPr>
                  </w:pP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459" w:right="-108"/>
                    <w:rPr>
                      <w:rFonts w:ascii="Times New Roman" w:hAnsi="Times New Roman" w:cs="Times New Roman"/>
                      <w:sz w:val="16"/>
                      <w:szCs w:val="16"/>
                      <w:lang w:val="ru-RU"/>
                    </w:rPr>
                  </w:pPr>
                  <w:r>
                    <w:rPr>
                      <w:rFonts w:ascii="Times New Roman" w:hAnsi="Times New Roman" w:cs="Times New Roman"/>
                      <w:sz w:val="16"/>
                      <w:szCs w:val="16"/>
                      <w:lang w:val="uk-UA"/>
                    </w:rPr>
                    <w:t>Вплив змін обмінних курсів на грошові кошти та їх еквіваленти</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(10 775)</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sz w:val="16"/>
                      <w:szCs w:val="16"/>
                      <w:lang w:val="uk-UA"/>
                    </w:rPr>
                    <w:t>1 582</w:t>
                  </w:r>
                </w:p>
              </w:tc>
            </w:tr>
            <w:tr>
              <w:tc>
                <w:tcPr>
                  <w:tcW w:w="5472" w:type="dxa"/>
                  <w:vAlign w:val="bottom"/>
                </w:tcPr>
                <w:p>
                  <w:pPr>
                    <w:ind w:left="1026" w:hanging="141"/>
                    <w:rPr>
                      <w:rFonts w:ascii="Times New Roman" w:hAnsi="Times New Roman" w:cs="Times New Roman"/>
                      <w:sz w:val="16"/>
                      <w:szCs w:val="16"/>
                      <w:lang w:val="ru-RU"/>
                    </w:rPr>
                  </w:pPr>
                  <w:r>
                    <w:rPr>
                      <w:rFonts w:ascii="Times New Roman" w:eastAsia="Times New Roman" w:hAnsi="Times New Roman" w:cs="Times New Roman"/>
                      <w:b/>
                      <w:sz w:val="16"/>
                      <w:szCs w:val="16"/>
                      <w:lang w:val="uk-UA"/>
                    </w:rPr>
                    <w:t>Чисте збільшення грошових коштів та їх еквівалентів</w:t>
                  </w:r>
                </w:p>
              </w:tc>
              <w:tc>
                <w:tcPr>
                  <w:tcW w:w="907" w:type="dxa"/>
                  <w:vAlign w:val="bottom"/>
                </w:tcPr>
                <w:p>
                  <w:pPr>
                    <w:ind w:right="567"/>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rPr>
                    <w:t>232 25</w:t>
                  </w:r>
                  <w:r>
                    <w:rPr>
                      <w:rFonts w:ascii="Times New Roman" w:eastAsia="Times New Roman" w:hAnsi="Times New Roman" w:cs="Times New Roman"/>
                      <w:b/>
                      <w:sz w:val="16"/>
                      <w:szCs w:val="16"/>
                      <w:lang w:val="uk-UA"/>
                    </w:rPr>
                    <w:t>8</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556 438</w:t>
                  </w:r>
                </w:p>
              </w:tc>
            </w:tr>
            <w:tr>
              <w:trPr>
                <w:trHeight w:hRule="exact" w:val="113"/>
              </w:trPr>
              <w:tc>
                <w:tcPr>
                  <w:tcW w:w="5472" w:type="dxa"/>
                  <w:vAlign w:val="bottom"/>
                </w:tcPr>
                <w:p>
                  <w:pPr>
                    <w:ind w:right="-108"/>
                    <w:outlineLvl w:val="0"/>
                    <w:rPr>
                      <w:rFonts w:ascii="Times New Roman" w:eastAsia="Times New Roman" w:hAnsi="Times New Roman" w:cs="Times New Roman"/>
                      <w:sz w:val="16"/>
                      <w:szCs w:val="16"/>
                      <w:lang w:val="uk-UA"/>
                    </w:rPr>
                  </w:pPr>
                </w:p>
              </w:tc>
              <w:tc>
                <w:tcPr>
                  <w:tcW w:w="907" w:type="dxa"/>
                  <w:vAlign w:val="bottom"/>
                </w:tcPr>
                <w:p>
                  <w:pPr>
                    <w:ind w:right="567"/>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c>
                <w:tcPr>
                  <w:tcW w:w="283" w:type="dxa"/>
                  <w:vAlign w:val="bottom"/>
                </w:tcPr>
                <w:p>
                  <w:pPr>
                    <w:jc w:val="right"/>
                    <w:outlineLvl w:val="0"/>
                    <w:rPr>
                      <w:rFonts w:ascii="Times New Roman" w:hAnsi="Times New Roman" w:cs="Times New Roman"/>
                      <w:sz w:val="16"/>
                      <w:szCs w:val="16"/>
                      <w:lang w:val="uk-UA"/>
                    </w:rPr>
                  </w:pPr>
                </w:p>
              </w:tc>
              <w:tc>
                <w:tcPr>
                  <w:tcW w:w="1418" w:type="dxa"/>
                  <w:vAlign w:val="bottom"/>
                </w:tcPr>
                <w:p>
                  <w:pPr>
                    <w:jc w:val="right"/>
                    <w:outlineLvl w:val="0"/>
                    <w:rPr>
                      <w:rFonts w:ascii="Times New Roman" w:hAnsi="Times New Roman" w:cs="Times New Roman"/>
                      <w:sz w:val="16"/>
                      <w:szCs w:val="16"/>
                      <w:lang w:val="uk-UA"/>
                    </w:rPr>
                  </w:pPr>
                </w:p>
              </w:tc>
            </w:tr>
            <w:tr>
              <w:tc>
                <w:tcPr>
                  <w:tcW w:w="5472" w:type="dxa"/>
                  <w:vAlign w:val="bottom"/>
                </w:tcPr>
                <w:p>
                  <w:pPr>
                    <w:ind w:left="1026" w:hanging="141"/>
                    <w:rPr>
                      <w:rFonts w:ascii="Times New Roman" w:hAnsi="Times New Roman" w:cs="Times New Roman"/>
                      <w:sz w:val="16"/>
                      <w:szCs w:val="16"/>
                      <w:lang w:val="ru-RU"/>
                    </w:rPr>
                  </w:pPr>
                  <w:r>
                    <w:rPr>
                      <w:rFonts w:ascii="Times New Roman" w:hAnsi="Times New Roman" w:cs="Times New Roman"/>
                      <w:b/>
                      <w:sz w:val="16"/>
                      <w:szCs w:val="16"/>
                      <w:lang w:val="uk-UA"/>
                    </w:rPr>
                    <w:t xml:space="preserve">Грошові кошти та їх еквіваленти на кінець періоду </w:t>
                  </w:r>
                </w:p>
              </w:tc>
              <w:tc>
                <w:tcPr>
                  <w:tcW w:w="907" w:type="dxa"/>
                  <w:vAlign w:val="bottom"/>
                </w:tcPr>
                <w:p>
                  <w:pPr>
                    <w:jc w:val="center"/>
                    <w:rPr>
                      <w:rFonts w:ascii="Times New Roman" w:hAnsi="Times New Roman" w:cs="Times New Roman"/>
                      <w:sz w:val="16"/>
                      <w:szCs w:val="16"/>
                    </w:rPr>
                  </w:pPr>
                  <w:r>
                    <w:rPr>
                      <w:rFonts w:ascii="Times New Roman" w:hAnsi="Times New Roman" w:cs="Times New Roman"/>
                      <w:sz w:val="16"/>
                      <w:szCs w:val="16"/>
                      <w:lang w:val="uk-UA"/>
                    </w:rPr>
                    <w:t>7</w:t>
                  </w: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rPr>
                    <w:t>2 193 984</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bottom w:val="sing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1 637 546</w:t>
                  </w:r>
                </w:p>
              </w:tc>
            </w:tr>
            <w:tr>
              <w:tc>
                <w:tcPr>
                  <w:tcW w:w="5472" w:type="dxa"/>
                  <w:vAlign w:val="bottom"/>
                </w:tcPr>
                <w:p>
                  <w:pPr>
                    <w:ind w:left="1026" w:hanging="141"/>
                    <w:rPr>
                      <w:rFonts w:ascii="Times New Roman" w:hAnsi="Times New Roman" w:cs="Times New Roman"/>
                      <w:sz w:val="16"/>
                      <w:szCs w:val="16"/>
                      <w:lang w:val="ru-RU"/>
                    </w:rPr>
                  </w:pPr>
                  <w:r>
                    <w:rPr>
                      <w:rFonts w:ascii="Times New Roman" w:hAnsi="Times New Roman" w:cs="Times New Roman"/>
                      <w:b/>
                      <w:sz w:val="16"/>
                      <w:szCs w:val="16"/>
                      <w:lang w:val="uk-UA"/>
                    </w:rPr>
                    <w:t>Грошові кошти та їх еквіваленти на початок періоду</w:t>
                  </w:r>
                </w:p>
              </w:tc>
              <w:tc>
                <w:tcPr>
                  <w:tcW w:w="907" w:type="dxa"/>
                  <w:vAlign w:val="bottom"/>
                </w:tcPr>
                <w:p>
                  <w:pPr>
                    <w:jc w:val="center"/>
                    <w:rPr>
                      <w:rFonts w:ascii="Times New Roman" w:hAnsi="Times New Roman" w:cs="Times New Roman"/>
                      <w:sz w:val="16"/>
                      <w:szCs w:val="16"/>
                      <w:lang w:val="ru-RU"/>
                    </w:rPr>
                  </w:pPr>
                  <w:r>
                    <w:rPr>
                      <w:rFonts w:ascii="Times New Roman" w:hAnsi="Times New Roman" w:cs="Times New Roman"/>
                      <w:sz w:val="16"/>
                      <w:szCs w:val="16"/>
                      <w:lang w:val="uk-UA"/>
                    </w:rPr>
                    <w:t>7</w:t>
                  </w: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ru-RU"/>
                    </w:rPr>
                    <w:t>2</w:t>
                  </w:r>
                  <w:r>
                    <w:rPr>
                      <w:rFonts w:ascii="Times New Roman" w:eastAsia="Times New Roman" w:hAnsi="Times New Roman" w:cs="Times New Roman"/>
                      <w:b/>
                      <w:sz w:val="16"/>
                      <w:szCs w:val="16"/>
                    </w:rPr>
                    <w:t> </w:t>
                  </w:r>
                  <w:r>
                    <w:rPr>
                      <w:rFonts w:ascii="Times New Roman" w:eastAsia="Times New Roman" w:hAnsi="Times New Roman" w:cs="Times New Roman"/>
                      <w:b/>
                      <w:sz w:val="16"/>
                      <w:szCs w:val="16"/>
                      <w:lang w:val="ru-RU"/>
                    </w:rPr>
                    <w:t>426 242</w:t>
                  </w:r>
                </w:p>
              </w:tc>
              <w:tc>
                <w:tcPr>
                  <w:tcW w:w="283" w:type="dxa"/>
                  <w:vAlign w:val="bottom"/>
                </w:tcPr>
                <w:p>
                  <w:pPr>
                    <w:jc w:val="right"/>
                    <w:outlineLvl w:val="0"/>
                    <w:rPr>
                      <w:rFonts w:ascii="Times New Roman" w:hAnsi="Times New Roman" w:cs="Times New Roman"/>
                      <w:sz w:val="16"/>
                      <w:szCs w:val="16"/>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6"/>
                      <w:szCs w:val="16"/>
                      <w:lang w:val="uk-UA"/>
                    </w:rPr>
                  </w:pPr>
                  <w:r>
                    <w:rPr>
                      <w:rFonts w:ascii="Times New Roman" w:eastAsia="Times New Roman" w:hAnsi="Times New Roman" w:cs="Times New Roman"/>
                      <w:b/>
                      <w:sz w:val="16"/>
                      <w:szCs w:val="16"/>
                      <w:lang w:val="uk-UA"/>
                    </w:rPr>
                    <w:t>2 193 984</w:t>
                  </w:r>
                </w:p>
              </w:tc>
            </w:tr>
          </w:tbl>
          <w:p>
            <w:pPr>
              <w:pStyle w:val="201Tableleftindent1"/>
              <w:spacing w:before="0" w:line="240" w:lineRule="auto"/>
              <w:jc w:val="both"/>
              <w:rPr>
                <w:rFonts w:ascii="Times New Roman" w:hAnsi="Times New Roman"/>
                <w:b/>
                <w:sz w:val="18"/>
                <w:szCs w:val="24"/>
                <w:lang w:val="uk-UA"/>
              </w:rPr>
            </w:pPr>
            <w:r>
              <w:rPr>
                <w:rFonts w:ascii="Times New Roman" w:hAnsi="Times New Roman"/>
                <w:b/>
                <w:sz w:val="18"/>
                <w:szCs w:val="24"/>
                <w:lang w:val="uk-UA"/>
              </w:rPr>
              <w:t>Від імені керівництва Банку затверджено до випуску та підписано:</w:t>
            </w: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tabs>
                <w:tab w:val="right" w:pos="8080"/>
              </w:tabs>
              <w:overflowPunct w:val="0"/>
              <w:autoSpaceDE w:val="0"/>
              <w:autoSpaceDN w:val="0"/>
              <w:adjustRightInd w:val="0"/>
              <w:ind w:left="170" w:hanging="170"/>
              <w:jc w:val="both"/>
              <w:textAlignment w:val="baseline"/>
              <w:rPr>
                <w:rFonts w:eastAsia="Times New Roman"/>
                <w:sz w:val="18"/>
                <w:lang w:val="uk-UA"/>
              </w:rPr>
            </w:pPr>
            <w:r>
              <w:rPr>
                <w:rFonts w:eastAsia="Times New Roman"/>
                <w:sz w:val="18"/>
                <w:lang w:val="uk-UA"/>
              </w:rPr>
              <w:t>Сергій Мамедов</w:t>
            </w:r>
            <w:r>
              <w:rPr>
                <w:rFonts w:eastAsia="Times New Roman"/>
                <w:sz w:val="18"/>
                <w:lang w:val="uk-UA"/>
              </w:rPr>
              <w:tab/>
              <w:t>Голова Правління</w:t>
            </w: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tabs>
                <w:tab w:val="left" w:pos="3000"/>
              </w:tabs>
              <w:overflowPunct w:val="0"/>
              <w:autoSpaceDE w:val="0"/>
              <w:autoSpaceDN w:val="0"/>
              <w:adjustRightInd w:val="0"/>
              <w:ind w:left="170" w:hanging="170"/>
              <w:jc w:val="both"/>
              <w:textAlignment w:val="baseline"/>
              <w:rPr>
                <w:rFonts w:eastAsia="Times New Roman"/>
                <w:sz w:val="18"/>
                <w:szCs w:val="18"/>
                <w:lang w:val="uk-UA"/>
              </w:rPr>
            </w:pP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tabs>
                <w:tab w:val="right" w:pos="8080"/>
              </w:tabs>
              <w:overflowPunct w:val="0"/>
              <w:autoSpaceDE w:val="0"/>
              <w:autoSpaceDN w:val="0"/>
              <w:adjustRightInd w:val="0"/>
              <w:ind w:left="170" w:hanging="170"/>
              <w:jc w:val="both"/>
              <w:textAlignment w:val="baseline"/>
              <w:rPr>
                <w:rFonts w:eastAsia="Times New Roman"/>
                <w:sz w:val="18"/>
                <w:lang w:val="uk-UA"/>
              </w:rPr>
            </w:pPr>
            <w:r>
              <w:rPr>
                <w:rFonts w:eastAsia="Times New Roman"/>
                <w:sz w:val="18"/>
                <w:lang w:val="uk-UA"/>
              </w:rPr>
              <w:t>Наталія Хрустальова</w:t>
            </w:r>
            <w:r>
              <w:rPr>
                <w:rFonts w:eastAsia="Times New Roman"/>
                <w:sz w:val="18"/>
                <w:lang w:val="uk-UA"/>
              </w:rPr>
              <w:tab/>
              <w:t>Головний бухгалтер</w:t>
            </w: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overflowPunct w:val="0"/>
              <w:autoSpaceDE w:val="0"/>
              <w:autoSpaceDN w:val="0"/>
              <w:adjustRightInd w:val="0"/>
              <w:ind w:left="170" w:hanging="170"/>
              <w:jc w:val="both"/>
              <w:textAlignment w:val="baseline"/>
              <w:rPr>
                <w:rFonts w:eastAsia="Times New Roman"/>
                <w:b/>
                <w:sz w:val="18"/>
                <w:szCs w:val="18"/>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rPr>
              <w:t xml:space="preserve">9 </w:t>
            </w:r>
            <w:r>
              <w:rPr>
                <w:rFonts w:eastAsia="Times New Roman"/>
                <w:sz w:val="18"/>
                <w:lang w:val="uk-UA"/>
              </w:rPr>
              <w:t>квітня 201</w:t>
            </w:r>
            <w:r>
              <w:rPr>
                <w:rFonts w:eastAsia="Times New Roman"/>
                <w:sz w:val="18"/>
              </w:rPr>
              <w:t>4</w:t>
            </w:r>
            <w:r>
              <w:rPr>
                <w:rFonts w:eastAsia="Times New Roman"/>
                <w:sz w:val="18"/>
                <w:lang w:val="uk-UA"/>
              </w:rPr>
              <w:t xml:space="preserve"> року</w:t>
            </w:r>
          </w:p>
          <w:p>
            <w:pPr>
              <w:jc w:val="center"/>
              <w:rPr>
                <w:rFonts w:eastAsia="Times New Roman"/>
                <w:color w:val="000000"/>
                <w:sz w:val="20"/>
                <w:szCs w:val="20"/>
                <w:lang w:val="uk-UA"/>
              </w:rPr>
            </w:pPr>
          </w:p>
          <w:p>
            <w:pPr>
              <w:jc w:val="center"/>
              <w:rPr>
                <w:rFonts w:eastAsia="Times New Roman"/>
                <w:color w:val="000000"/>
                <w:sz w:val="20"/>
                <w:szCs w:val="20"/>
                <w:lang w:val="uk-UA"/>
              </w:rPr>
            </w:pPr>
          </w:p>
          <w:p>
            <w:pPr>
              <w:jc w:val="center"/>
              <w:rPr>
                <w:rFonts w:eastAsia="Times New Roman"/>
                <w:color w:val="000000"/>
                <w:sz w:val="20"/>
                <w:szCs w:val="20"/>
                <w:lang w:val="uk-UA"/>
              </w:rPr>
            </w:pPr>
          </w:p>
          <w:p>
            <w:pPr>
              <w:jc w:val="center"/>
              <w:rPr>
                <w:rFonts w:eastAsia="Times New Roman"/>
                <w:color w:val="000000"/>
                <w:sz w:val="20"/>
                <w:szCs w:val="20"/>
                <w:lang w:val="uk-UA"/>
              </w:rPr>
            </w:pPr>
          </w:p>
          <w:p>
            <w:pPr>
              <w:jc w:val="center"/>
              <w:rPr>
                <w:rFonts w:eastAsia="Times New Roman"/>
                <w:color w:val="000000"/>
                <w:sz w:val="20"/>
                <w:szCs w:val="20"/>
                <w:lang w:val="uk-UA"/>
              </w:rPr>
            </w:pPr>
          </w:p>
          <w:p>
            <w:pPr>
              <w:jc w:val="center"/>
              <w:rPr>
                <w:rFonts w:eastAsia="Times New Roman"/>
                <w:color w:val="000000"/>
                <w:sz w:val="20"/>
                <w:szCs w:val="20"/>
                <w:lang w:val="uk-UA"/>
              </w:rPr>
            </w:pPr>
          </w:p>
          <w:p>
            <w:pPr>
              <w:jc w:val="center"/>
              <w:rPr>
                <w:rFonts w:eastAsia="Times New Roman"/>
                <w:color w:val="000000"/>
                <w:sz w:val="20"/>
                <w:szCs w:val="20"/>
                <w:lang w:val="uk-UA"/>
              </w:rPr>
            </w:pPr>
          </w:p>
        </w:tc>
      </w:tr>
      <w:tr>
        <w:tc>
          <w:tcPr>
            <w:tcW w:w="1032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0" w:name="_Toc384893205"/>
            <w:r>
              <w:rPr>
                <w:rFonts w:eastAsia="Times New Roman"/>
                <w:bCs w:val="0"/>
                <w:sz w:val="24"/>
                <w:szCs w:val="24"/>
                <w:lang w:val="uk-UA"/>
              </w:rPr>
              <w:lastRenderedPageBreak/>
              <w:t>Загальна інформація</w:t>
            </w:r>
            <w:bookmarkEnd w:id="0"/>
          </w:p>
          <w:p>
            <w:pPr>
              <w:spacing w:before="120"/>
              <w:outlineLvl w:val="7"/>
              <w:rPr>
                <w:rFonts w:eastAsia="Times New Roman"/>
                <w:b/>
                <w:sz w:val="20"/>
                <w:lang w:val="uk-UA"/>
              </w:rPr>
            </w:pPr>
            <w:r>
              <w:rPr>
                <w:rFonts w:eastAsia="Times New Roman"/>
                <w:b/>
                <w:sz w:val="20"/>
                <w:lang w:val="uk-UA"/>
              </w:rPr>
              <w:t>Організаційна структура та діяльність</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Публічне акціонерне </w:t>
            </w:r>
            <w:r>
              <w:rPr>
                <w:rFonts w:eastAsia="Times New Roman"/>
                <w:iCs/>
                <w:sz w:val="18"/>
                <w:lang w:val="uk-UA"/>
              </w:rPr>
              <w:t>товариство акціонерний банк «Укргазбанк» (далi - Банк) є правонаступником ЗАТ «Інтергазбанк» та АТЗТ «Хаджибейбанк», зареєстрованого Національним банком України 21 липня 1993 року (реєстраційний № 183). Банк є правонаступником АКБ «Народний банк» у відповідності з угодою від 15 січня 2002 року про умови проведення реорганізації АКБ «Народний банк» шляхом приєднання до ВАТ АБ «Укргазбанк» на умовах філії. У вересні</w:t>
            </w:r>
            <w:r>
              <w:rPr>
                <w:rFonts w:eastAsia="Times New Roman"/>
                <w:sz w:val="18"/>
                <w:lang w:val="uk-UA"/>
              </w:rPr>
              <w:t xml:space="preserve"> 2009 року Банк змінив назву з Відкритого акціонерного товариства акціонерний банк «Укргазбанк» на Публічне акціонерне товариство акціонерний банк «Укргазбанк» згідно з вимогами українського законодавства та рішенням загальних зборів акціонерів від 29 травня 2009 року. </w:t>
            </w:r>
          </w:p>
          <w:p>
            <w:pPr>
              <w:widowControl w:val="0"/>
              <w:overflowPunct w:val="0"/>
              <w:autoSpaceDE w:val="0"/>
              <w:autoSpaceDN w:val="0"/>
              <w:adjustRightInd w:val="0"/>
              <w:spacing w:before="120"/>
              <w:jc w:val="both"/>
              <w:textAlignment w:val="baseline"/>
              <w:rPr>
                <w:rFonts w:eastAsia="Times New Roman"/>
                <w:iCs/>
                <w:sz w:val="18"/>
                <w:lang w:val="uk-UA"/>
              </w:rPr>
            </w:pPr>
            <w:r>
              <w:rPr>
                <w:rFonts w:eastAsia="Times New Roman"/>
                <w:iCs/>
                <w:sz w:val="18"/>
                <w:lang w:val="uk-UA"/>
              </w:rPr>
              <w:t xml:space="preserve">Банк приймає вклади від фізичних і юридичних осіб і надає кредити, здійснює платіжне обслуговування в Україні та переказ коштів за кордон, проводить операції з обміну валют і надає інші банківські послуги своїм корпоративним та роздрібним клієнтам.  Головний офіс Банку розташований у Києві. </w:t>
            </w:r>
            <w:r>
              <w:rPr>
                <w:rFonts w:eastAsia="Times New Roman"/>
                <w:iCs/>
                <w:sz w:val="18"/>
              </w:rPr>
              <w:t xml:space="preserve"> </w:t>
            </w:r>
            <w:r>
              <w:rPr>
                <w:rFonts w:eastAsia="Times New Roman"/>
                <w:iCs/>
                <w:sz w:val="18"/>
                <w:lang w:val="uk-UA"/>
              </w:rPr>
              <w:t>Станом на 31 грудня 2013</w:t>
            </w:r>
            <w:r>
              <w:rPr>
                <w:rFonts w:eastAsia="Times New Roman"/>
                <w:iCs/>
                <w:sz w:val="18"/>
              </w:rPr>
              <w:t> </w:t>
            </w:r>
            <w:r>
              <w:rPr>
                <w:rFonts w:eastAsia="Times New Roman"/>
                <w:iCs/>
                <w:sz w:val="18"/>
                <w:lang w:val="uk-UA"/>
              </w:rPr>
              <w:t>року мережа Банку має 278 зареєстрованих відділень (з них 237 діючих) (2012: 278 зареєстрованих відділень (з них 233 діючих)) у різних регіонах України.</w:t>
            </w:r>
            <w:r>
              <w:rPr>
                <w:rFonts w:eastAsia="Times New Roman"/>
                <w:iCs/>
                <w:sz w:val="18"/>
              </w:rPr>
              <w:t xml:space="preserve"> </w:t>
            </w:r>
            <w:r>
              <w:rPr>
                <w:rFonts w:eastAsia="Times New Roman"/>
                <w:iCs/>
                <w:sz w:val="18"/>
                <w:lang w:val="uk-UA"/>
              </w:rPr>
              <w:t xml:space="preserve"> Юридична адреса Банку: вул. Єреванська, 1, Київ, Україна. Головний офіс Банку знаходиться за адресою: вул. Велика Васильківська, 39, Київ, Україна. </w:t>
            </w:r>
          </w:p>
          <w:p>
            <w:pPr>
              <w:widowControl w:val="0"/>
              <w:overflowPunct w:val="0"/>
              <w:autoSpaceDE w:val="0"/>
              <w:autoSpaceDN w:val="0"/>
              <w:adjustRightInd w:val="0"/>
              <w:spacing w:line="360" w:lineRule="atLeast"/>
              <w:jc w:val="both"/>
              <w:textAlignment w:val="baseline"/>
              <w:rPr>
                <w:rFonts w:eastAsia="Times New Roman"/>
                <w:caps/>
                <w:sz w:val="18"/>
                <w:lang w:val="uk-UA"/>
              </w:rPr>
            </w:pPr>
            <w:r>
              <w:rPr>
                <w:rFonts w:eastAsia="Times New Roman"/>
                <w:sz w:val="18"/>
                <w:lang w:val="uk-UA"/>
              </w:rPr>
              <w:t xml:space="preserve">Станом на </w:t>
            </w:r>
            <w:r>
              <w:rPr>
                <w:rFonts w:eastAsia="Times New Roman"/>
                <w:iCs/>
                <w:sz w:val="18"/>
                <w:lang w:val="uk-UA"/>
              </w:rPr>
              <w:t xml:space="preserve">31 грудня 2013 </w:t>
            </w:r>
            <w:r>
              <w:rPr>
                <w:rFonts w:eastAsia="Times New Roman"/>
                <w:sz w:val="18"/>
                <w:lang w:val="uk-UA"/>
              </w:rPr>
              <w:t>та 31 грудня 2012 років випущені акції Банку належали таким акціонерам:</w:t>
            </w:r>
          </w:p>
          <w:tbl>
            <w:tblPr>
              <w:tblStyle w:val="ac"/>
              <w:tblW w:w="94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37"/>
              <w:gridCol w:w="1447"/>
              <w:gridCol w:w="290"/>
              <w:gridCol w:w="1448"/>
            </w:tblGrid>
            <w:tr>
              <w:tc>
                <w:tcPr>
                  <w:tcW w:w="6237" w:type="dxa"/>
                  <w:tcBorders>
                    <w:bottom w:val="single" w:sz="6" w:space="0" w:color="auto"/>
                  </w:tcBorders>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Акціонер</w:t>
                  </w:r>
                </w:p>
              </w:tc>
              <w:tc>
                <w:tcPr>
                  <w:tcW w:w="1447" w:type="dxa"/>
                  <w:tcBorders>
                    <w:bottom w:val="single" w:sz="6" w:space="0" w:color="auto"/>
                  </w:tcBorders>
                  <w:vAlign w:val="bottom"/>
                </w:tcPr>
                <w:p>
                  <w:pPr>
                    <w:widowControl w:val="0"/>
                    <w:overflowPunct w:val="0"/>
                    <w:autoSpaceDE w:val="0"/>
                    <w:autoSpaceDN w:val="0"/>
                    <w:adjustRightInd w:val="0"/>
                    <w:jc w:val="center"/>
                    <w:textAlignment w:val="baseline"/>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p>
                  <w:pPr>
                    <w:ind w:right="63"/>
                    <w:jc w:val="center"/>
                    <w:outlineLvl w:val="0"/>
                    <w:rPr>
                      <w:rFonts w:ascii="Times New Roman" w:hAnsi="Times New Roman" w:cs="Times New Roman"/>
                      <w:sz w:val="18"/>
                      <w:szCs w:val="18"/>
                      <w:lang w:val="uk-UA"/>
                    </w:rPr>
                  </w:pPr>
                  <w:r>
                    <w:rPr>
                      <w:rFonts w:ascii="Times New Roman" w:eastAsia="Times New Roman" w:hAnsi="Times New Roman" w:cs="Times New Roman"/>
                      <w:b/>
                      <w:i/>
                      <w:sz w:val="18"/>
                      <w:szCs w:val="18"/>
                      <w:lang w:val="uk-UA"/>
                    </w:rPr>
                    <w:t>%</w:t>
                  </w:r>
                </w:p>
              </w:tc>
              <w:tc>
                <w:tcPr>
                  <w:tcW w:w="290" w:type="dxa"/>
                  <w:tcBorders>
                    <w:bottom w:val="single" w:sz="6" w:space="0" w:color="auto"/>
                  </w:tcBorders>
                  <w:vAlign w:val="bottom"/>
                </w:tcPr>
                <w:p>
                  <w:pPr>
                    <w:ind w:right="-108"/>
                    <w:outlineLvl w:val="0"/>
                    <w:rPr>
                      <w:rFonts w:ascii="Times New Roman" w:hAnsi="Times New Roman" w:cs="Times New Roman"/>
                      <w:sz w:val="18"/>
                      <w:szCs w:val="18"/>
                      <w:lang w:val="uk-UA"/>
                    </w:rPr>
                  </w:pPr>
                </w:p>
              </w:tc>
              <w:tc>
                <w:tcPr>
                  <w:tcW w:w="1448" w:type="dxa"/>
                  <w:tcBorders>
                    <w:bottom w:val="single" w:sz="6" w:space="0" w:color="auto"/>
                  </w:tcBorders>
                  <w:vAlign w:val="bottom"/>
                </w:tcPr>
                <w:p>
                  <w:pPr>
                    <w:widowControl w:val="0"/>
                    <w:overflowPunct w:val="0"/>
                    <w:autoSpaceDE w:val="0"/>
                    <w:autoSpaceDN w:val="0"/>
                    <w:adjustRightInd w:val="0"/>
                    <w:jc w:val="center"/>
                    <w:textAlignment w:val="baseline"/>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p>
                  <w:pPr>
                    <w:ind w:right="-42"/>
                    <w:jc w:val="center"/>
                    <w:outlineLvl w:val="0"/>
                    <w:rPr>
                      <w:rFonts w:ascii="Times New Roman" w:hAnsi="Times New Roman" w:cs="Times New Roman"/>
                      <w:sz w:val="18"/>
                      <w:szCs w:val="18"/>
                      <w:lang w:val="uk-UA"/>
                    </w:rPr>
                  </w:pPr>
                  <w:r>
                    <w:rPr>
                      <w:rFonts w:ascii="Times New Roman" w:eastAsia="Times New Roman" w:hAnsi="Times New Roman" w:cs="Times New Roman"/>
                      <w:b/>
                      <w:i/>
                      <w:sz w:val="18"/>
                      <w:szCs w:val="18"/>
                      <w:lang w:val="uk-UA"/>
                    </w:rPr>
                    <w:t>%</w:t>
                  </w:r>
                </w:p>
              </w:tc>
            </w:tr>
            <w:tr>
              <w:tc>
                <w:tcPr>
                  <w:tcW w:w="6237" w:type="dxa"/>
                  <w:tcBorders>
                    <w:top w:val="single" w:sz="6" w:space="0" w:color="auto"/>
                  </w:tcBorders>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Міністерство фінансів України</w:t>
                  </w:r>
                </w:p>
              </w:tc>
              <w:tc>
                <w:tcPr>
                  <w:tcW w:w="1447"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92.9</w:t>
                  </w:r>
                </w:p>
              </w:tc>
              <w:tc>
                <w:tcPr>
                  <w:tcW w:w="290" w:type="dxa"/>
                  <w:tcBorders>
                    <w:top w:val="single" w:sz="6" w:space="0" w:color="auto"/>
                  </w:tcBorders>
                  <w:vAlign w:val="bottom"/>
                </w:tcPr>
                <w:p>
                  <w:pPr>
                    <w:ind w:right="567"/>
                    <w:jc w:val="right"/>
                    <w:outlineLvl w:val="0"/>
                    <w:rPr>
                      <w:rFonts w:ascii="Times New Roman" w:hAnsi="Times New Roman" w:cs="Times New Roman"/>
                      <w:sz w:val="18"/>
                      <w:szCs w:val="18"/>
                      <w:lang w:val="uk-UA"/>
                    </w:rPr>
                  </w:pPr>
                </w:p>
              </w:tc>
              <w:tc>
                <w:tcPr>
                  <w:tcW w:w="144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92.9</w:t>
                  </w:r>
                </w:p>
              </w:tc>
            </w:tr>
            <w:tr>
              <w:tc>
                <w:tcPr>
                  <w:tcW w:w="6237" w:type="dxa"/>
                  <w:vAlign w:val="bottom"/>
                </w:tcPr>
                <w:p>
                  <w:pPr>
                    <w:ind w:left="-108" w:right="-90"/>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ТОВ «Фінансово-інвестиційний альянс»</w:t>
                  </w:r>
                </w:p>
              </w:tc>
              <w:tc>
                <w:tcPr>
                  <w:tcW w:w="1447" w:type="dxa"/>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w:t>
                  </w:r>
                </w:p>
              </w:tc>
              <w:tc>
                <w:tcPr>
                  <w:tcW w:w="290" w:type="dxa"/>
                  <w:vAlign w:val="bottom"/>
                </w:tcPr>
                <w:p>
                  <w:pPr>
                    <w:ind w:right="-54"/>
                    <w:jc w:val="right"/>
                    <w:outlineLvl w:val="0"/>
                    <w:rPr>
                      <w:rFonts w:ascii="Times New Roman" w:hAnsi="Times New Roman" w:cs="Times New Roman"/>
                      <w:sz w:val="18"/>
                      <w:szCs w:val="18"/>
                      <w:lang w:val="uk-UA"/>
                    </w:rPr>
                  </w:pPr>
                </w:p>
              </w:tc>
              <w:tc>
                <w:tcPr>
                  <w:tcW w:w="144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2.8</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ТОВ «Компанія «Укргазінвест плюс»</w:t>
                  </w:r>
                </w:p>
              </w:tc>
              <w:tc>
                <w:tcPr>
                  <w:tcW w:w="1447" w:type="dxa"/>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0.7</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ТОВ «Інвестаналітик»</w:t>
                  </w:r>
                </w:p>
              </w:tc>
              <w:tc>
                <w:tcPr>
                  <w:tcW w:w="1447" w:type="dxa"/>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0.5</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0.5</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ТОВ «Українська компанія розвитку проектів»</w:t>
                  </w:r>
                </w:p>
              </w:tc>
              <w:tc>
                <w:tcPr>
                  <w:tcW w:w="1447" w:type="dxa"/>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0.0</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0.5</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ТОВ «Український венчурний капітал»</w:t>
                  </w:r>
                </w:p>
              </w:tc>
              <w:tc>
                <w:tcPr>
                  <w:tcW w:w="1447" w:type="dxa"/>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0.0</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0.5</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Інші</w:t>
                  </w:r>
                </w:p>
              </w:tc>
              <w:tc>
                <w:tcPr>
                  <w:tcW w:w="1447" w:type="dxa"/>
                  <w:tcBorders>
                    <w:bottom w:val="single" w:sz="6" w:space="0" w:color="auto"/>
                  </w:tcBorders>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4.6</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1.5</w:t>
                  </w:r>
                </w:p>
              </w:tc>
            </w:tr>
            <w:tr>
              <w:tc>
                <w:tcPr>
                  <w:tcW w:w="6237" w:type="dxa"/>
                  <w:vAlign w:val="bottom"/>
                </w:tcPr>
                <w:p>
                  <w:pPr>
                    <w:ind w:left="-108" w:right="567"/>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Всього</w:t>
                  </w:r>
                </w:p>
              </w:tc>
              <w:tc>
                <w:tcPr>
                  <w:tcW w:w="1447" w:type="dxa"/>
                  <w:tcBorders>
                    <w:top w:val="single" w:sz="6" w:space="0" w:color="auto"/>
                    <w:bottom w:val="double" w:sz="6" w:space="0" w:color="auto"/>
                  </w:tcBorders>
                  <w:vAlign w:val="bottom"/>
                </w:tcPr>
                <w:p>
                  <w:pPr>
                    <w:tabs>
                      <w:tab w:val="left" w:pos="1231"/>
                    </w:tabs>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100.0</w:t>
                  </w:r>
                </w:p>
              </w:tc>
              <w:tc>
                <w:tcPr>
                  <w:tcW w:w="290" w:type="dxa"/>
                  <w:vAlign w:val="bottom"/>
                </w:tcPr>
                <w:p>
                  <w:pPr>
                    <w:ind w:right="567"/>
                    <w:jc w:val="right"/>
                    <w:outlineLvl w:val="0"/>
                    <w:rPr>
                      <w:rFonts w:ascii="Times New Roman" w:hAnsi="Times New Roman" w:cs="Times New Roman"/>
                      <w:sz w:val="18"/>
                      <w:szCs w:val="18"/>
                      <w:lang w:val="uk-UA"/>
                    </w:rPr>
                  </w:pPr>
                </w:p>
              </w:tc>
              <w:tc>
                <w:tcPr>
                  <w:tcW w:w="144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100.0</w:t>
                  </w:r>
                </w:p>
              </w:tc>
            </w:tr>
          </w:tbl>
          <w:p>
            <w:pPr>
              <w:ind w:right="567"/>
              <w:outlineLvl w:val="0"/>
              <w:rPr>
                <w:sz w:val="20"/>
                <w:szCs w:val="20"/>
                <w:lang w:val="uk-UA"/>
              </w:rPr>
            </w:pP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iCs/>
                <w:sz w:val="18"/>
                <w:lang w:val="uk-UA"/>
              </w:rPr>
              <w:t xml:space="preserve">31 грудня 2013 </w:t>
            </w:r>
            <w:r>
              <w:rPr>
                <w:rFonts w:eastAsia="Times New Roman"/>
                <w:sz w:val="18"/>
                <w:lang w:val="uk-UA"/>
              </w:rPr>
              <w:t xml:space="preserve">та 31 грудня 2012 </w:t>
            </w:r>
            <w:r>
              <w:rPr>
                <w:rFonts w:eastAsia="Times New Roman"/>
                <w:sz w:val="18"/>
                <w:szCs w:val="18"/>
                <w:lang w:val="uk-UA"/>
              </w:rPr>
              <w:t>років кінцевою контролюючою стороною Банку була держава Україна в особі Міністерства фінансів України.</w:t>
            </w:r>
          </w:p>
          <w:p>
            <w:pPr>
              <w:widowControl w:val="0"/>
              <w:overflowPunct w:val="0"/>
              <w:autoSpaceDE w:val="0"/>
              <w:autoSpaceDN w:val="0"/>
              <w:adjustRightInd w:val="0"/>
              <w:jc w:val="both"/>
              <w:textAlignment w:val="baseline"/>
              <w:rPr>
                <w:rFonts w:eastAsia="Times New Roman"/>
                <w:sz w:val="18"/>
                <w:szCs w:val="18"/>
                <w:lang w:val="uk-UA"/>
              </w:rPr>
            </w:pPr>
          </w:p>
          <w:p>
            <w:pPr>
              <w:pStyle w:val="201Tableleftindent1"/>
              <w:spacing w:before="0" w:line="240" w:lineRule="auto"/>
              <w:jc w:val="both"/>
              <w:rPr>
                <w:rFonts w:ascii="Times New Roman" w:hAnsi="Times New Roman"/>
                <w:b/>
                <w:sz w:val="18"/>
                <w:szCs w:val="24"/>
                <w:lang w:val="uk-UA"/>
              </w:rPr>
            </w:pPr>
            <w:r>
              <w:rPr>
                <w:rFonts w:ascii="Times New Roman" w:hAnsi="Times New Roman"/>
                <w:sz w:val="18"/>
                <w:szCs w:val="18"/>
                <w:lang w:val="uk-UA"/>
              </w:rPr>
              <w:t>Дана фінансова звітність була затверджена до випуску та підписана керівництвом Банку 9 квітня 2014 року.</w:t>
            </w:r>
          </w:p>
          <w:p>
            <w:pPr>
              <w:widowControl w:val="0"/>
              <w:overflowPunct w:val="0"/>
              <w:autoSpaceDE w:val="0"/>
              <w:autoSpaceDN w:val="0"/>
              <w:adjustRightInd w:val="0"/>
              <w:jc w:val="both"/>
              <w:textAlignment w:val="baseline"/>
              <w:rPr>
                <w:rFonts w:eastAsia="Times New Roman"/>
                <w:sz w:val="18"/>
                <w:szCs w:val="18"/>
                <w:lang w:val="uk-UA"/>
              </w:rPr>
            </w:pPr>
          </w:p>
          <w:p>
            <w:pPr>
              <w:widowControl w:val="0"/>
              <w:overflowPunct w:val="0"/>
              <w:autoSpaceDE w:val="0"/>
              <w:autoSpaceDN w:val="0"/>
              <w:adjustRightInd w:val="0"/>
              <w:jc w:val="both"/>
              <w:textAlignment w:val="baseline"/>
              <w:rPr>
                <w:rFonts w:eastAsia="Times New Roman"/>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sz w:val="24"/>
                <w:szCs w:val="24"/>
                <w:lang w:val="uk-UA"/>
              </w:rPr>
            </w:pPr>
            <w:bookmarkStart w:id="1" w:name="_Toc384893206"/>
            <w:r>
              <w:rPr>
                <w:rFonts w:eastAsia="Times New Roman"/>
                <w:bCs w:val="0"/>
                <w:sz w:val="24"/>
                <w:szCs w:val="24"/>
                <w:lang w:val="uk-UA"/>
              </w:rPr>
              <w:t>Операційне середовище</w:t>
            </w:r>
            <w:bookmarkEnd w:id="1"/>
          </w:p>
          <w:p>
            <w:pPr>
              <w:jc w:val="both"/>
              <w:rPr>
                <w:rFonts w:eastAsia="Times New Roman"/>
                <w:sz w:val="18"/>
                <w:lang w:val="uk-UA"/>
              </w:rPr>
            </w:pPr>
            <w:r>
              <w:rPr>
                <w:rFonts w:eastAsia="Times New Roman"/>
                <w:sz w:val="18"/>
                <w:lang w:val="uk-UA"/>
              </w:rPr>
              <w:t xml:space="preserve">Починаючи із листопада 2013 року, Україна знаходиться у стані політичних та економічних потрясінь.  У лютому 2014 року Парламент України проголосував рішення щодо відновлення дії Конституції 2004 року та відставку чинного Президента.  Нові президентські вибори призначені на травень 2014 року. </w:t>
            </w:r>
            <w:r>
              <w:rPr>
                <w:rFonts w:eastAsia="Times New Roman"/>
                <w:sz w:val="18"/>
              </w:rPr>
              <w:t xml:space="preserve"> </w:t>
            </w:r>
            <w:r>
              <w:rPr>
                <w:rFonts w:eastAsia="Times New Roman"/>
                <w:sz w:val="18"/>
                <w:lang w:val="uk-UA"/>
              </w:rPr>
              <w:t xml:space="preserve">Сформовано перехідний уряд.  У березні 2014 року Автономна республіка Крим була фактично анексована Російською Федерацією.  </w:t>
            </w:r>
          </w:p>
          <w:p>
            <w:pPr>
              <w:jc w:val="both"/>
              <w:rPr>
                <w:rFonts w:eastAsia="Times New Roman"/>
                <w:sz w:val="18"/>
                <w:lang w:val="uk-UA"/>
              </w:rPr>
            </w:pPr>
            <w:r>
              <w:rPr>
                <w:rFonts w:eastAsia="Times New Roman"/>
                <w:sz w:val="18"/>
                <w:lang w:val="uk-UA"/>
              </w:rPr>
              <w:t xml:space="preserve">Українська гривня девальвувала щодо основних світових валют. </w:t>
            </w:r>
            <w:r>
              <w:rPr>
                <w:rFonts w:eastAsia="Times New Roman"/>
                <w:sz w:val="18"/>
              </w:rPr>
              <w:t xml:space="preserve"> </w:t>
            </w:r>
            <w:r>
              <w:rPr>
                <w:rFonts w:eastAsia="Times New Roman"/>
                <w:sz w:val="18"/>
                <w:lang w:val="uk-UA"/>
              </w:rPr>
              <w:t xml:space="preserve">Для підтримання стабільності економіки необхідне істотне зовнішнє фінансування. </w:t>
            </w:r>
            <w:r>
              <w:rPr>
                <w:rFonts w:eastAsia="Times New Roman"/>
                <w:sz w:val="18"/>
              </w:rPr>
              <w:t xml:space="preserve"> </w:t>
            </w:r>
            <w:r>
              <w:rPr>
                <w:rFonts w:eastAsia="Times New Roman"/>
                <w:sz w:val="18"/>
                <w:lang w:val="uk-UA"/>
              </w:rPr>
              <w:t>З лютого 2014 року Національний банк України запровадив низку стабілізаційних заходів для обмеження відтоку коштів клієнтів із банківської системи України та вирішення питання ліквідності українських банків, у тому числі на дату випуску цієї фінансової звітності:</w:t>
            </w:r>
          </w:p>
          <w:p>
            <w:pPr>
              <w:pStyle w:val="Normaltext"/>
              <w:widowControl/>
              <w:numPr>
                <w:ilvl w:val="0"/>
                <w:numId w:val="2"/>
              </w:numPr>
              <w:spacing w:line="240" w:lineRule="auto"/>
              <w:ind w:left="357" w:right="0"/>
              <w:rPr>
                <w:sz w:val="18"/>
                <w:szCs w:val="18"/>
                <w:lang w:val="uk-UA"/>
              </w:rPr>
            </w:pPr>
            <w:r>
              <w:rPr>
                <w:sz w:val="18"/>
                <w:szCs w:val="18"/>
                <w:lang w:val="uk-UA"/>
              </w:rPr>
              <w:t>тимчасові обмеження щодо встановлення мінімального строку виконання банком доручень юридичних осіб та фізичних осіб-підприємців на здійснення купівлі іноземної валюти на міжбанківському ринку протягом від чотирьох до двох банківських днів;</w:t>
            </w:r>
          </w:p>
          <w:p>
            <w:pPr>
              <w:pStyle w:val="Normaltext"/>
              <w:widowControl/>
              <w:numPr>
                <w:ilvl w:val="0"/>
                <w:numId w:val="2"/>
              </w:numPr>
              <w:spacing w:line="240" w:lineRule="auto"/>
              <w:ind w:left="357" w:right="0"/>
              <w:rPr>
                <w:sz w:val="18"/>
                <w:szCs w:val="18"/>
                <w:lang w:val="uk-UA"/>
              </w:rPr>
            </w:pPr>
            <w:r>
              <w:rPr>
                <w:sz w:val="18"/>
                <w:szCs w:val="18"/>
                <w:lang w:val="uk-UA"/>
              </w:rPr>
              <w:t>тимчасові обмеження на придбання іноземної валюти на міжбанківському ринку для дострокового погашення резидентами кредитів від нерезидентів у іноземній валюті;</w:t>
            </w:r>
          </w:p>
          <w:p>
            <w:pPr>
              <w:pStyle w:val="Normaltext"/>
              <w:widowControl/>
              <w:numPr>
                <w:ilvl w:val="0"/>
                <w:numId w:val="2"/>
              </w:numPr>
              <w:spacing w:line="240" w:lineRule="auto"/>
              <w:ind w:left="357" w:right="0"/>
              <w:rPr>
                <w:iCs/>
                <w:sz w:val="18"/>
                <w:lang w:val="uk-UA"/>
              </w:rPr>
            </w:pPr>
            <w:r>
              <w:rPr>
                <w:sz w:val="18"/>
                <w:szCs w:val="18"/>
                <w:lang w:val="uk-UA"/>
              </w:rPr>
              <w:t>обмеження на видачу (отримання) готівкових коштів в іноземній валюті з поточних та депозитних</w:t>
            </w:r>
            <w:r>
              <w:rPr>
                <w:iCs/>
                <w:sz w:val="18"/>
                <w:lang w:val="uk-UA"/>
              </w:rPr>
              <w:t xml:space="preserve"> рахунків клієнтів через каси та банкомати банків у межах до 15 000 тисяч гривень на добу на одного клієнта та введення обмежень щодо переказу коштів клієнтів в іноземній валюті за межі України;</w:t>
            </w:r>
          </w:p>
          <w:p>
            <w:pPr>
              <w:pStyle w:val="Normaltext"/>
              <w:widowControl/>
              <w:numPr>
                <w:ilvl w:val="0"/>
                <w:numId w:val="2"/>
              </w:numPr>
              <w:spacing w:line="240" w:lineRule="auto"/>
              <w:ind w:left="357" w:right="0"/>
              <w:rPr>
                <w:sz w:val="18"/>
                <w:szCs w:val="18"/>
                <w:lang w:val="uk-UA"/>
              </w:rPr>
            </w:pPr>
            <w:r>
              <w:rPr>
                <w:sz w:val="18"/>
                <w:szCs w:val="18"/>
                <w:lang w:val="uk-UA"/>
              </w:rPr>
              <w:t>здійснення операцій купівлі-продажу іноземної валюти за гривні на міжбанківському валютному ринку України виключно відповідно до нормативно-правового акту Національного банку України, що регулює порядок та умови торгівлі іноземною валютою. Операції без поставки валют заборонено.</w:t>
            </w:r>
          </w:p>
          <w:p>
            <w:pPr>
              <w:rPr>
                <w:rFonts w:eastAsia="Times New Roman"/>
                <w:iCs/>
                <w:sz w:val="18"/>
                <w:lang w:val="uk-UA"/>
              </w:rPr>
            </w:pPr>
          </w:p>
          <w:p>
            <w:pPr>
              <w:jc w:val="both"/>
              <w:rPr>
                <w:rFonts w:eastAsia="Times New Roman"/>
                <w:iCs/>
                <w:sz w:val="18"/>
                <w:lang w:val="uk-UA"/>
              </w:rPr>
            </w:pPr>
            <w:r>
              <w:rPr>
                <w:rFonts w:eastAsia="Times New Roman"/>
                <w:iCs/>
                <w:sz w:val="18"/>
                <w:lang w:val="uk-UA"/>
              </w:rPr>
              <w:t xml:space="preserve">У лютому 2014 року суверенний кредитний рейтинг України було понижено, і він досяг рівня CCC із негативним прогнозом.  Протягом березня 2014 року перехідний уряд України здійснив низку заходів для стабілізації економіки, фінансів та зменшення політичної та соціальної напруги.  Уряд відновив переговорний процес із місією Міжнародного Валютного Фонду щодо рефінансування заборгованості та виділення стабілізаційних кредитів, а також кредитів на реформування економіки та державного управління.  Міжнародні організації, США та Європейський Союз зголосилися надати суттєву фінансову допомогу на реструктуризацію та підтримку української економіки.  Стабілізація економіки значною мірою знаходиться в залежності від успішності дій уряду України, разом з тим, подальший розвиток політичної ситуації на разі неможливо передбачити. </w:t>
            </w:r>
            <w:r>
              <w:rPr>
                <w:rFonts w:eastAsia="Times New Roman"/>
                <w:iCs/>
                <w:sz w:val="18"/>
                <w:lang w:val="uk-UA"/>
              </w:rPr>
              <w:br w:type="page"/>
            </w:r>
          </w:p>
          <w:p>
            <w:pPr>
              <w:jc w:val="both"/>
              <w:rPr>
                <w:rFonts w:eastAsia="Times New Roman"/>
                <w:iCs/>
                <w:sz w:val="18"/>
                <w:lang w:val="uk-UA"/>
              </w:rPr>
            </w:pPr>
          </w:p>
          <w:p>
            <w:pPr>
              <w:widowControl w:val="0"/>
              <w:overflowPunct w:val="0"/>
              <w:autoSpaceDE w:val="0"/>
              <w:autoSpaceDN w:val="0"/>
              <w:adjustRightInd w:val="0"/>
              <w:jc w:val="both"/>
              <w:textAlignment w:val="baseline"/>
              <w:rPr>
                <w:rFonts w:eastAsia="Times New Roman"/>
                <w:sz w:val="2"/>
                <w:szCs w:val="2"/>
                <w:lang w:val="uk-UA"/>
              </w:rPr>
            </w:pPr>
            <w:bookmarkStart w:id="2" w:name="Note2"/>
            <w:bookmarkStart w:id="3" w:name="_Ref37487102"/>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4" w:name="_Toc384893207"/>
            <w:r>
              <w:rPr>
                <w:rFonts w:eastAsia="Times New Roman"/>
                <w:bCs w:val="0"/>
                <w:sz w:val="24"/>
                <w:szCs w:val="24"/>
                <w:lang w:val="uk-UA"/>
              </w:rPr>
              <w:t>Основа складання фінансової звітності</w:t>
            </w:r>
            <w:bookmarkEnd w:id="4"/>
          </w:p>
          <w:bookmarkEnd w:id="2"/>
          <w:bookmarkEnd w:id="3"/>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Підтвердження відповідності</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Дана фінансова звітність була підготовлена відповідно до Міжнародних стандартів фінансової звітності («МСФЗ»), випущених Радою з Міжнародних стандартів бухгалтерського обліку («РМСБО»), та пояснень, опублікованих Міжнародним Комітетом з </w:t>
            </w:r>
            <w:r>
              <w:rPr>
                <w:rFonts w:eastAsia="Times New Roman"/>
                <w:sz w:val="18"/>
                <w:lang w:val="uk-UA"/>
              </w:rPr>
              <w:lastRenderedPageBreak/>
              <w:t xml:space="preserve">тлумачення фінансової звітності («МКТФЗ»). </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Основа оцінки</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Дана фінансова звітність була підготовлена на основі принципу історичної собівартості, за винятком оцінки будівель та фінансових інструментів, які оцінюються за переоціненою або справедливою вартістю на кінець кожного звітного періоду, як викладено у положеннях облікової політики нижче.  Історична собівартість звичайно визначається на основі справедливої вартості компенсації, сплаченої в обмін на товари та послуги.</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Справедлива вартість визначається як ціна, яка була б отримана у результаті продажу активу або сплачена у результаті передачі зобов’язання у звичайній операції між учасниками ринку на дату оцінки, незалежно від того, чи ця ціна безпосередньо спостерігається на ринку або оцінена із використанням іншої методики оцінки.  Під час оцінки справедливої вартості активу або зобов’язання Банк бере до уваги характеристики відповідного активу або зобов’язання так, як би учасники ринку враховували ці характеристики під час визначення ціни активу або зобов’язання на дату оцінки.  Справедлива вартість для цілей оцінки та/або розкриття у цій фінансовій звітності визначається на такій основі, за виключенням операцій виплат на основі акцій, які входять у сферу застосування МСФЗ 2 «Платіж на основі акцій», операцій оренди, які входять у сферу застосування МСБО 17 «Оренда», та оцінок, які мають певну схожість зі справедливою вартістю, але не є справедливою вартістю, такі як чиста вартість реалізації згідно з МСБО 2 «Запаси» або вартість під час використання згідно з МСБО 36 «Зменшення корисності активів».</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 xml:space="preserve">Окрім того, для цілей фінансової звітності оцінки справедливої вартості розподіляються за категоріями на Рівні 1, 2 або 3 у залежності від того, наскільки вхідні дані, використані для оцінок справедливої вартості, піддаються спостереженню, і важливості таких вхідних даних для оцінки справедливої вартості у цілому, які можна викласти таким чином: </w:t>
            </w:r>
          </w:p>
          <w:p>
            <w:pPr>
              <w:widowControl w:val="0"/>
              <w:overflowPunct w:val="0"/>
              <w:autoSpaceDE w:val="0"/>
              <w:autoSpaceDN w:val="0"/>
              <w:adjustRightInd w:val="0"/>
              <w:jc w:val="both"/>
              <w:textAlignment w:val="baseline"/>
              <w:outlineLvl w:val="3"/>
              <w:rPr>
                <w:rFonts w:eastAsia="Times New Roman"/>
                <w:sz w:val="18"/>
                <w:lang w:val="uk-UA"/>
              </w:rPr>
            </w:pPr>
          </w:p>
          <w:p>
            <w:pPr>
              <w:pStyle w:val="Normaltext"/>
              <w:widowControl/>
              <w:numPr>
                <w:ilvl w:val="0"/>
                <w:numId w:val="2"/>
              </w:numPr>
              <w:spacing w:line="240" w:lineRule="auto"/>
              <w:ind w:left="357" w:right="0"/>
              <w:rPr>
                <w:sz w:val="18"/>
                <w:szCs w:val="18"/>
                <w:lang w:val="uk-UA"/>
              </w:rPr>
            </w:pPr>
            <w:r>
              <w:rPr>
                <w:sz w:val="18"/>
                <w:szCs w:val="18"/>
                <w:lang w:val="uk-UA"/>
              </w:rPr>
              <w:t>вхідні дані Рівня 1 являють собою ціни котирування (без коригування) на активних ринках на ідентичні активи або зобов’язання, до яких Банк може мати доступ на дату оцінки;</w:t>
            </w:r>
          </w:p>
          <w:p>
            <w:pPr>
              <w:pStyle w:val="Normaltext"/>
              <w:widowControl/>
              <w:numPr>
                <w:ilvl w:val="0"/>
                <w:numId w:val="2"/>
              </w:numPr>
              <w:spacing w:line="240" w:lineRule="auto"/>
              <w:ind w:left="357" w:right="0"/>
              <w:rPr>
                <w:sz w:val="18"/>
                <w:szCs w:val="18"/>
                <w:lang w:val="uk-UA"/>
              </w:rPr>
            </w:pPr>
            <w:r>
              <w:rPr>
                <w:sz w:val="18"/>
                <w:szCs w:val="18"/>
                <w:lang w:val="uk-UA"/>
              </w:rPr>
              <w:t>вхідні дані Рівня 2 являють собою вхідні дані (окрім цін котирування, віднесених до Рівня 1), які можна спостерігати для активу чи зобов’язання, прямо або опосередковано; та</w:t>
            </w:r>
          </w:p>
          <w:p>
            <w:pPr>
              <w:pStyle w:val="Normaltext"/>
              <w:widowControl/>
              <w:numPr>
                <w:ilvl w:val="0"/>
                <w:numId w:val="2"/>
              </w:numPr>
              <w:spacing w:line="240" w:lineRule="auto"/>
              <w:ind w:left="357" w:right="0"/>
              <w:rPr>
                <w:sz w:val="18"/>
                <w:szCs w:val="18"/>
                <w:lang w:val="uk-UA"/>
              </w:rPr>
            </w:pPr>
            <w:r>
              <w:rPr>
                <w:sz w:val="18"/>
                <w:szCs w:val="18"/>
                <w:lang w:val="uk-UA"/>
              </w:rPr>
              <w:t>вхідні дані Рівня 3 являють собою вхідні дані для активу чи зобов’язання, яких немає у відкритому доступі.</w:t>
            </w:r>
          </w:p>
          <w:p>
            <w:pPr>
              <w:widowControl w:val="0"/>
              <w:overflowPunct w:val="0"/>
              <w:autoSpaceDE w:val="0"/>
              <w:autoSpaceDN w:val="0"/>
              <w:adjustRightInd w:val="0"/>
              <w:jc w:val="both"/>
              <w:textAlignment w:val="baseline"/>
              <w:outlineLvl w:val="3"/>
              <w:rPr>
                <w:rFonts w:eastAsia="Times New Roman"/>
                <w:sz w:val="18"/>
                <w:lang w:val="uk-UA"/>
              </w:rPr>
            </w:pPr>
          </w:p>
          <w:p>
            <w:pPr>
              <w:widowControl w:val="0"/>
              <w:overflowPunct w:val="0"/>
              <w:autoSpaceDE w:val="0"/>
              <w:autoSpaceDN w:val="0"/>
              <w:adjustRightInd w:val="0"/>
              <w:spacing w:after="60"/>
              <w:jc w:val="both"/>
              <w:textAlignment w:val="baseline"/>
              <w:outlineLvl w:val="3"/>
              <w:rPr>
                <w:rFonts w:eastAsia="Times New Roman"/>
                <w:sz w:val="18"/>
                <w:lang w:val="uk-UA"/>
              </w:rPr>
            </w:pPr>
            <w:r>
              <w:rPr>
                <w:rFonts w:eastAsia="Times New Roman"/>
                <w:sz w:val="18"/>
                <w:lang w:val="uk-UA"/>
              </w:rPr>
              <w:t>У відповідності до МСБО 29 «Фінансова звітність в умовах гіперінфляції» економіка України вважалась гіперінфляційною протягом 2000 року і попередніх років.  Починаючи з 1 січня 2001 року українська економіка більше не вважається гіперінфляційною, і тому балансова вартість немонетарних активів, зобов’язань та капіталу, відображених в одиницях виміру, які були чинними станом на 31 грудня 2000 року, склала основу для визначення перенесених сум.</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 xml:space="preserve">Банк веде бухгалтерський облік згідно з українським законодавством. </w:t>
            </w:r>
            <w:r>
              <w:rPr>
                <w:rFonts w:eastAsia="Times New Roman"/>
                <w:sz w:val="18"/>
              </w:rPr>
              <w:t xml:space="preserve"> </w:t>
            </w:r>
            <w:r>
              <w:rPr>
                <w:rFonts w:eastAsia="Times New Roman"/>
                <w:sz w:val="18"/>
                <w:lang w:val="uk-UA"/>
              </w:rPr>
              <w:t xml:space="preserve">Ця фінансова звітність була підготовлена на основі бухгалтерських записів, які Банк веде згідно з вимогами українського законодавства, та була скоригована для подання у відповідності з МСФЗ. </w:t>
            </w:r>
            <w:r>
              <w:rPr>
                <w:rFonts w:eastAsia="Times New Roman"/>
                <w:sz w:val="18"/>
              </w:rPr>
              <w:t xml:space="preserve"> </w:t>
            </w:r>
            <w:r>
              <w:rPr>
                <w:rFonts w:eastAsia="Times New Roman"/>
                <w:sz w:val="18"/>
                <w:lang w:val="uk-UA"/>
              </w:rPr>
              <w:t>Ці коригування включають певні зміни класифікації з метою відображення економічної сутності відповідних операцій, включаючи зміну класифікації окремих активів та зобов’язань, доходів та витрат у відповідних статтях фінансової звітності.</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Дана фінансова звітність була підготовлена на основі припущення, що Банк є організацією, здатною продовжувати свою діяльність на безперервній основі у найближчому майбутньому.  Керівництво та акціонер мають намір і в подальшому розвивати господарську діяльність Банку в Україні.</w:t>
            </w:r>
            <w:r>
              <w:rPr>
                <w:rFonts w:eastAsia="Times New Roman"/>
                <w:sz w:val="18"/>
              </w:rPr>
              <w:t xml:space="preserve"> </w:t>
            </w:r>
            <w:r>
              <w:rPr>
                <w:rFonts w:eastAsia="Times New Roman"/>
                <w:sz w:val="18"/>
                <w:lang w:val="uk-UA"/>
              </w:rPr>
              <w:t xml:space="preserve"> На думку керівництва, застосування припущення щодо здатності Банку продовжувати свою діяльність на безперервній основі є адекватним, враховуючи належний рівень достатності його капіталу, зобов’язання акціонера надавати підтримку Банку, а також на основі історичного досвіду, який свідчить, що короткострокові зобов’язання будуть рефінансовані у ході звичайної господарської діяльності.</w:t>
            </w:r>
          </w:p>
          <w:p>
            <w:pPr>
              <w:widowControl w:val="0"/>
              <w:overflowPunct w:val="0"/>
              <w:autoSpaceDE w:val="0"/>
              <w:autoSpaceDN w:val="0"/>
              <w:adjustRightInd w:val="0"/>
              <w:spacing w:before="120"/>
              <w:jc w:val="both"/>
              <w:textAlignment w:val="baseline"/>
              <w:outlineLvl w:val="3"/>
              <w:rPr>
                <w:rFonts w:eastAsia="Times New Roman"/>
                <w:b/>
                <w:i/>
                <w:sz w:val="18"/>
                <w:lang w:val="uk-UA"/>
              </w:rPr>
            </w:pPr>
            <w:r>
              <w:rPr>
                <w:rFonts w:eastAsia="Times New Roman"/>
                <w:b/>
                <w:i/>
                <w:sz w:val="18"/>
                <w:lang w:val="uk-UA"/>
              </w:rPr>
              <w:t>Функціональна валюта та валюта подання</w:t>
            </w:r>
          </w:p>
          <w:p>
            <w:pPr>
              <w:pStyle w:val="Normaltext"/>
              <w:spacing w:before="120" w:after="120" w:line="240" w:lineRule="auto"/>
              <w:ind w:right="0"/>
              <w:rPr>
                <w:sz w:val="18"/>
                <w:lang w:val="uk-UA"/>
              </w:rPr>
            </w:pPr>
            <w:r>
              <w:rPr>
                <w:sz w:val="18"/>
                <w:lang w:val="uk-UA"/>
              </w:rPr>
              <w:t xml:space="preserve">Позиції, включені в фінансову звітність Банку, виражені у валюті, що найкращим чином відповідає економічній сутності подій та умов, що стосуються Банку («функціональна валюта»).  Функціональною валютою даної фінансової звітності є українська гривня.  Фінансова звітність представлена у тисячах українських гривень, якщо не зазначено інше.  </w:t>
            </w: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5" w:name="_Toc384893208"/>
            <w:bookmarkStart w:id="6" w:name="Note3"/>
            <w:r>
              <w:rPr>
                <w:rFonts w:eastAsia="Times New Roman"/>
                <w:bCs w:val="0"/>
                <w:sz w:val="24"/>
                <w:szCs w:val="24"/>
                <w:lang w:val="uk-UA"/>
              </w:rPr>
              <w:t>Основні положення облікової політики</w:t>
            </w:r>
            <w:bookmarkEnd w:id="5"/>
          </w:p>
          <w:bookmarkEnd w:id="6"/>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Принципи облікової політики, викладені нижче, застосовувалися послідовно до всіх періодів, поданих у цій фінансовій звітності.</w:t>
            </w:r>
          </w:p>
          <w:p>
            <w:pPr>
              <w:spacing w:after="200" w:line="276" w:lineRule="auto"/>
              <w:rPr>
                <w:rFonts w:eastAsia="Times New Roman"/>
                <w:sz w:val="2"/>
                <w:szCs w:val="2"/>
                <w:lang w:val="uk-UA"/>
              </w:rPr>
            </w:pPr>
            <w:r>
              <w:rPr>
                <w:rFonts w:eastAsia="Times New Roman"/>
                <w:sz w:val="18"/>
                <w:lang w:val="uk-UA"/>
              </w:rPr>
              <w:br w:type="page"/>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Перерахування іноземних валют</w:t>
            </w:r>
          </w:p>
          <w:p>
            <w:pPr>
              <w:widowControl w:val="0"/>
              <w:tabs>
                <w:tab w:val="left" w:pos="5775"/>
                <w:tab w:val="left" w:pos="9214"/>
              </w:tabs>
              <w:overflowPunct w:val="0"/>
              <w:autoSpaceDE w:val="0"/>
              <w:autoSpaceDN w:val="0"/>
              <w:adjustRightInd w:val="0"/>
              <w:spacing w:before="120" w:line="220" w:lineRule="exact"/>
              <w:jc w:val="both"/>
              <w:textAlignment w:val="baseline"/>
              <w:rPr>
                <w:rFonts w:eastAsia="Times New Roman"/>
                <w:sz w:val="18"/>
                <w:szCs w:val="18"/>
                <w:lang w:val="uk-UA"/>
              </w:rPr>
            </w:pPr>
            <w:r>
              <w:rPr>
                <w:rFonts w:eastAsia="Times New Roman"/>
                <w:sz w:val="18"/>
                <w:lang w:val="uk-UA"/>
              </w:rPr>
              <w:t xml:space="preserve">Операції в іноземних валютах первісно відображаються у функціональній валюті за обмінним курсом, що діє на дату здійснення операції. Монетарні активи та зобов’язання, деноміновані в іноземній валюті, перераховуються у функціональну валюту за обмінним курсом, що діє на звітну дату. Прибутки та збитки в результаті перерахунку операцій в іноземній валюті відображаються у звіті про прибутки та збитки та інший сукупний дохід як чистий результат від операцій в іноземній валюті. </w:t>
            </w:r>
            <w:r>
              <w:rPr>
                <w:rFonts w:eastAsia="Times New Roman"/>
                <w:sz w:val="18"/>
                <w:szCs w:val="18"/>
                <w:lang w:val="uk-UA"/>
              </w:rPr>
              <w:t>Немонетарні активи та зобов’язання, деноміновані в іноземних валютах, які оцінюються за справедливою вартістю, перераховуються у гривні за обмінним курсом, що діє на дату визначення справедливої вартості. Немонетарні статті, які оцінюються за історичною вартістю в іноземній валюті, перераховуються за обмінним курсом, що діяв на дату операції.</w:t>
            </w:r>
          </w:p>
          <w:p>
            <w:pPr>
              <w:widowControl w:val="0"/>
              <w:tabs>
                <w:tab w:val="left" w:pos="5775"/>
                <w:tab w:val="left" w:pos="9214"/>
              </w:tabs>
              <w:overflowPunct w:val="0"/>
              <w:autoSpaceDE w:val="0"/>
              <w:autoSpaceDN w:val="0"/>
              <w:adjustRightInd w:val="0"/>
              <w:spacing w:before="120" w:line="220" w:lineRule="exact"/>
              <w:jc w:val="both"/>
              <w:textAlignment w:val="baseline"/>
              <w:rPr>
                <w:rFonts w:eastAsia="Times New Roman"/>
                <w:sz w:val="20"/>
                <w:lang w:val="uk-UA"/>
              </w:rPr>
            </w:pPr>
            <w:r>
              <w:rPr>
                <w:rFonts w:eastAsia="Times New Roman"/>
                <w:sz w:val="18"/>
                <w:lang w:val="uk-UA"/>
              </w:rPr>
              <w:t>Різниці між договірним обмінним курсом за певною операцією в іноземній валюті та офіційним курсом Національного банку України на дату такої операції також включаються до результату торгових операцій в іноземній валюті.</w:t>
            </w:r>
          </w:p>
          <w:p>
            <w:pPr>
              <w:widowControl w:val="0"/>
              <w:tabs>
                <w:tab w:val="left" w:pos="5775"/>
                <w:tab w:val="left" w:pos="9214"/>
              </w:tabs>
              <w:overflowPunct w:val="0"/>
              <w:autoSpaceDE w:val="0"/>
              <w:autoSpaceDN w:val="0"/>
              <w:adjustRightInd w:val="0"/>
              <w:spacing w:before="120" w:line="220" w:lineRule="exact"/>
              <w:jc w:val="both"/>
              <w:textAlignment w:val="baseline"/>
              <w:rPr>
                <w:rFonts w:eastAsia="Times New Roman"/>
                <w:sz w:val="18"/>
                <w:szCs w:val="18"/>
                <w:lang w:val="uk-UA"/>
              </w:rPr>
            </w:pPr>
            <w:r>
              <w:rPr>
                <w:rFonts w:eastAsia="Times New Roman"/>
                <w:sz w:val="18"/>
                <w:szCs w:val="18"/>
                <w:lang w:val="uk-UA"/>
              </w:rPr>
              <w:t>Офіційні обмінні курси Національного банку України, що були застосовані при складанні цієї фінансової звітності, є такими:</w:t>
            </w:r>
          </w:p>
          <w:tbl>
            <w:tblPr>
              <w:tblW w:w="4889" w:type="pct"/>
              <w:tblInd w:w="108" w:type="dxa"/>
              <w:tblLayout w:type="fixed"/>
              <w:tblLook w:val="0000" w:firstRow="0" w:lastRow="0" w:firstColumn="0" w:lastColumn="0" w:noHBand="0" w:noVBand="0"/>
            </w:tblPr>
            <w:tblGrid>
              <w:gridCol w:w="4871"/>
              <w:gridCol w:w="2742"/>
              <w:gridCol w:w="2365"/>
            </w:tblGrid>
            <w:tr>
              <w:tc>
                <w:tcPr>
                  <w:tcW w:w="4636"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960" w:right="426"/>
                    <w:jc w:val="both"/>
                    <w:textAlignment w:val="baseline"/>
                    <w:rPr>
                      <w:rFonts w:eastAsia="Times New Roman"/>
                      <w:sz w:val="18"/>
                      <w:szCs w:val="18"/>
                      <w:lang w:val="uk-UA"/>
                    </w:rPr>
                  </w:pPr>
                  <w:r>
                    <w:rPr>
                      <w:rFonts w:eastAsia="Times New Roman"/>
                      <w:b/>
                      <w:sz w:val="18"/>
                      <w:szCs w:val="18"/>
                      <w:lang w:val="uk-UA"/>
                    </w:rPr>
                    <w:t>Валюта</w:t>
                  </w:r>
                </w:p>
              </w:tc>
              <w:tc>
                <w:tcPr>
                  <w:tcW w:w="2610"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92"/>
                    <w:jc w:val="center"/>
                    <w:textAlignment w:val="baseline"/>
                    <w:rPr>
                      <w:rFonts w:eastAsia="Times New Roman"/>
                      <w:i/>
                      <w:sz w:val="18"/>
                      <w:szCs w:val="18"/>
                      <w:lang w:val="uk-UA"/>
                    </w:rPr>
                  </w:pPr>
                  <w:r>
                    <w:rPr>
                      <w:rFonts w:eastAsia="Times New Roman"/>
                      <w:b/>
                      <w:i/>
                      <w:sz w:val="18"/>
                      <w:szCs w:val="18"/>
                      <w:lang w:val="uk-UA"/>
                    </w:rPr>
                    <w:t xml:space="preserve">31 грудня </w:t>
                  </w:r>
                  <w:r>
                    <w:rPr>
                      <w:rFonts w:eastAsia="Times New Roman"/>
                      <w:b/>
                      <w:i/>
                      <w:sz w:val="18"/>
                      <w:lang w:val="uk-UA"/>
                    </w:rPr>
                    <w:t>2013</w:t>
                  </w:r>
                  <w:r>
                    <w:rPr>
                      <w:rFonts w:eastAsia="Times New Roman"/>
                      <w:b/>
                      <w:i/>
                      <w:sz w:val="18"/>
                      <w:szCs w:val="18"/>
                      <w:lang w:val="uk-UA"/>
                    </w:rPr>
                    <w:t xml:space="preserve"> р.</w:t>
                  </w:r>
                </w:p>
              </w:tc>
              <w:tc>
                <w:tcPr>
                  <w:tcW w:w="2251" w:type="dxa"/>
                  <w:tcBorders>
                    <w:bottom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109"/>
                    <w:jc w:val="center"/>
                    <w:textAlignment w:val="baseline"/>
                    <w:rPr>
                      <w:rFonts w:eastAsia="Times New Roman"/>
                      <w:b/>
                      <w:i/>
                      <w:sz w:val="18"/>
                      <w:szCs w:val="18"/>
                      <w:lang w:val="uk-UA"/>
                    </w:rPr>
                  </w:pPr>
                  <w:r>
                    <w:rPr>
                      <w:rFonts w:eastAsia="Times New Roman"/>
                      <w:b/>
                      <w:i/>
                      <w:sz w:val="18"/>
                      <w:szCs w:val="18"/>
                      <w:lang w:val="uk-UA"/>
                    </w:rPr>
                    <w:t>31 грудня 2012 р.</w:t>
                  </w:r>
                </w:p>
              </w:tc>
            </w:tr>
            <w:tr>
              <w:tc>
                <w:tcPr>
                  <w:tcW w:w="4636"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right="426"/>
                    <w:jc w:val="both"/>
                    <w:textAlignment w:val="baseline"/>
                    <w:rPr>
                      <w:rFonts w:eastAsia="Times New Roman"/>
                      <w:sz w:val="18"/>
                      <w:szCs w:val="18"/>
                      <w:lang w:val="uk-UA"/>
                    </w:rPr>
                  </w:pPr>
                  <w:r>
                    <w:rPr>
                      <w:rFonts w:eastAsia="Times New Roman"/>
                      <w:sz w:val="18"/>
                      <w:szCs w:val="18"/>
                      <w:lang w:val="uk-UA"/>
                    </w:rPr>
                    <w:t>Долар США</w:t>
                  </w:r>
                </w:p>
              </w:tc>
              <w:tc>
                <w:tcPr>
                  <w:tcW w:w="2610"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76" w:right="-92"/>
                    <w:jc w:val="center"/>
                    <w:textAlignment w:val="baseline"/>
                    <w:rPr>
                      <w:sz w:val="18"/>
                      <w:szCs w:val="18"/>
                      <w:lang w:val="uk-UA"/>
                    </w:rPr>
                  </w:pPr>
                  <w:r>
                    <w:rPr>
                      <w:rFonts w:eastAsia="Times New Roman"/>
                      <w:sz w:val="18"/>
                      <w:szCs w:val="18"/>
                      <w:lang w:val="uk-UA"/>
                    </w:rPr>
                    <w:t>7,9930</w:t>
                  </w:r>
                </w:p>
              </w:tc>
              <w:tc>
                <w:tcPr>
                  <w:tcW w:w="2251" w:type="dxa"/>
                  <w:tcBorders>
                    <w:top w:val="single" w:sz="6" w:space="0" w:color="auto"/>
                  </w:tcBorders>
                  <w:vAlign w:val="bottom"/>
                </w:tcPr>
                <w:p>
                  <w:pPr>
                    <w:widowControl w:val="0"/>
                    <w:tabs>
                      <w:tab w:val="left" w:pos="5775"/>
                      <w:tab w:val="left" w:pos="9214"/>
                    </w:tabs>
                    <w:overflowPunct w:val="0"/>
                    <w:autoSpaceDE w:val="0"/>
                    <w:autoSpaceDN w:val="0"/>
                    <w:adjustRightInd w:val="0"/>
                    <w:spacing w:line="220" w:lineRule="exact"/>
                    <w:ind w:left="76" w:right="-109"/>
                    <w:jc w:val="center"/>
                    <w:textAlignment w:val="baseline"/>
                    <w:rPr>
                      <w:sz w:val="18"/>
                      <w:szCs w:val="18"/>
                      <w:lang w:val="uk-UA"/>
                    </w:rPr>
                  </w:pPr>
                  <w:r>
                    <w:rPr>
                      <w:rFonts w:eastAsia="Times New Roman"/>
                      <w:sz w:val="18"/>
                      <w:szCs w:val="18"/>
                      <w:lang w:val="uk-UA"/>
                    </w:rPr>
                    <w:t>7,9930</w:t>
                  </w:r>
                </w:p>
              </w:tc>
            </w:tr>
            <w:tr>
              <w:tc>
                <w:tcPr>
                  <w:tcW w:w="4636" w:type="dxa"/>
                  <w:vAlign w:val="bottom"/>
                </w:tcPr>
                <w:p>
                  <w:pPr>
                    <w:widowControl w:val="0"/>
                    <w:tabs>
                      <w:tab w:val="left" w:pos="5775"/>
                      <w:tab w:val="left" w:pos="9214"/>
                    </w:tabs>
                    <w:overflowPunct w:val="0"/>
                    <w:autoSpaceDE w:val="0"/>
                    <w:autoSpaceDN w:val="0"/>
                    <w:adjustRightInd w:val="0"/>
                    <w:spacing w:line="220" w:lineRule="exact"/>
                    <w:ind w:right="426"/>
                    <w:jc w:val="both"/>
                    <w:textAlignment w:val="baseline"/>
                    <w:rPr>
                      <w:rFonts w:eastAsia="Times New Roman"/>
                      <w:sz w:val="18"/>
                      <w:szCs w:val="18"/>
                      <w:lang w:val="uk-UA"/>
                    </w:rPr>
                  </w:pPr>
                  <w:r>
                    <w:rPr>
                      <w:rFonts w:eastAsia="Times New Roman"/>
                      <w:sz w:val="18"/>
                      <w:szCs w:val="18"/>
                      <w:lang w:val="uk-UA"/>
                    </w:rPr>
                    <w:t>Євро</w:t>
                  </w:r>
                </w:p>
              </w:tc>
              <w:tc>
                <w:tcPr>
                  <w:tcW w:w="2610" w:type="dxa"/>
                  <w:vAlign w:val="bottom"/>
                </w:tcPr>
                <w:p>
                  <w:pPr>
                    <w:widowControl w:val="0"/>
                    <w:tabs>
                      <w:tab w:val="left" w:pos="5775"/>
                      <w:tab w:val="left" w:pos="9214"/>
                    </w:tabs>
                    <w:overflowPunct w:val="0"/>
                    <w:autoSpaceDE w:val="0"/>
                    <w:autoSpaceDN w:val="0"/>
                    <w:adjustRightInd w:val="0"/>
                    <w:spacing w:line="220" w:lineRule="exact"/>
                    <w:ind w:left="76" w:right="-92"/>
                    <w:jc w:val="center"/>
                    <w:textAlignment w:val="baseline"/>
                    <w:rPr>
                      <w:sz w:val="18"/>
                      <w:szCs w:val="18"/>
                    </w:rPr>
                  </w:pPr>
                  <w:r>
                    <w:rPr>
                      <w:rFonts w:eastAsia="Times New Roman"/>
                      <w:sz w:val="18"/>
                      <w:szCs w:val="18"/>
                      <w:lang w:val="uk-UA"/>
                    </w:rPr>
                    <w:t>11,0415</w:t>
                  </w:r>
                </w:p>
              </w:tc>
              <w:tc>
                <w:tcPr>
                  <w:tcW w:w="2251" w:type="dxa"/>
                  <w:vAlign w:val="bottom"/>
                </w:tcPr>
                <w:p>
                  <w:pPr>
                    <w:widowControl w:val="0"/>
                    <w:tabs>
                      <w:tab w:val="left" w:pos="5775"/>
                      <w:tab w:val="left" w:pos="9214"/>
                    </w:tabs>
                    <w:overflowPunct w:val="0"/>
                    <w:autoSpaceDE w:val="0"/>
                    <w:autoSpaceDN w:val="0"/>
                    <w:adjustRightInd w:val="0"/>
                    <w:spacing w:line="220" w:lineRule="exact"/>
                    <w:ind w:left="76" w:right="-109"/>
                    <w:jc w:val="center"/>
                    <w:textAlignment w:val="baseline"/>
                    <w:rPr>
                      <w:sz w:val="18"/>
                      <w:szCs w:val="18"/>
                      <w:lang w:val="uk-UA"/>
                    </w:rPr>
                  </w:pPr>
                  <w:r>
                    <w:rPr>
                      <w:rFonts w:eastAsia="Times New Roman"/>
                      <w:sz w:val="18"/>
                      <w:szCs w:val="18"/>
                      <w:lang w:val="uk-UA"/>
                    </w:rPr>
                    <w:t>10,5372</w:t>
                  </w:r>
                </w:p>
              </w:tc>
            </w:tr>
          </w:tbl>
          <w:p>
            <w:pPr>
              <w:widowControl w:val="0"/>
              <w:overflowPunct w:val="0"/>
              <w:autoSpaceDE w:val="0"/>
              <w:autoSpaceDN w:val="0"/>
              <w:adjustRightInd w:val="0"/>
              <w:spacing w:before="120" w:after="60"/>
              <w:jc w:val="both"/>
              <w:textAlignment w:val="baseline"/>
              <w:outlineLvl w:val="3"/>
              <w:rPr>
                <w:rFonts w:eastAsia="Times New Roman"/>
                <w:b/>
                <w:i/>
                <w:sz w:val="18"/>
                <w:lang w:val="uk-UA"/>
              </w:rPr>
            </w:pP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Фінансові активи</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Первісне визнання</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Згідно з положеннями МСБО 39 </w:t>
            </w:r>
            <w:r>
              <w:rPr>
                <w:rFonts w:eastAsia="Times New Roman"/>
                <w:i/>
                <w:sz w:val="18"/>
                <w:lang w:val="uk-UA"/>
              </w:rPr>
              <w:t>«Фінансові інструменти: визнання та оцінка»</w:t>
            </w:r>
            <w:r>
              <w:rPr>
                <w:rFonts w:eastAsia="Times New Roman"/>
                <w:sz w:val="18"/>
                <w:lang w:val="uk-UA"/>
              </w:rPr>
              <w:t>, фінансові активи класифікуються відповідно як фінансові активи за справедливою вартістю, з відображенням переоцінки як прибутку або збитку, кредити та дебіторська заборгованість, інвестиції, утримувані до погашення, або фінансові активи, наявні для продажу. При первісному визнанні фінансові активи оцінюються за справедливою вартістю включаючи витрати, безпосередньо пов’язані зі здійсненням операції. Під час первісного визнання фінансових активів Банк присвоює їм відповідну категорію і потім може перекласифікувати фінансові активи у деяких випадках, зазначених нижче.</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Дата визнання</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Всі стандартні операції з купівлі-продажу фінансових активів відображаються на дату операції, тобто на дату, коли Банк бере на себе зобов’язання з придбання активу. До стандартних операцій з купівлі-продажу відносяться операції з купівлі або продажу фінансових активів, в рамках яких передбачається передача активів у строки, встановлені законодавством або прийняті на ринку.</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Кредити та дебіторська заборгованість</w:t>
            </w:r>
          </w:p>
          <w:p>
            <w:pPr>
              <w:widowControl w:val="0"/>
              <w:overflowPunct w:val="0"/>
              <w:autoSpaceDE w:val="0"/>
              <w:autoSpaceDN w:val="0"/>
              <w:adjustRightInd w:val="0"/>
              <w:spacing w:before="120"/>
              <w:jc w:val="both"/>
              <w:textAlignment w:val="baseline"/>
              <w:rPr>
                <w:rFonts w:eastAsia="Times New Roman"/>
                <w:lang w:val="uk-UA"/>
              </w:rPr>
            </w:pPr>
            <w:r>
              <w:rPr>
                <w:rFonts w:eastAsia="Times New Roman"/>
                <w:sz w:val="18"/>
                <w:szCs w:val="18"/>
                <w:lang w:val="uk-UA"/>
              </w:rPr>
              <w:t>Кредити та дебіторська заборгованість – це непохідні фінансові активи з фіксованими або договірними платежами, що не котируються на активному ринку. Угоди за ними не укладаються з метою негайного або короткострокового перепродажу, і вони не класифікуються як торгові цінні папери або інвестиційні цінні папери, наявні для продажу. Такі активи відображаються за амортизованою вартістю з використанням методу ефективного відсотка. Прибутки та збитки відображаються у складі прибутку або збитку при припиненні визнання або зменшенні корисності кредитів та дебіторської заборгованості, а також у процесі амортизації.</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Фінансові активи, наявні для продажу</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Фінансові активи, наявні для продажу, являють собою непохідні фінансові активи, наявні для продажу та не класифіковані як фінансові активи за справедливою вартістю, з відображенням переоцінки як прибутку або збитку, інвестиції, утримувані до погашення, або кредити та дебіторська заборгованість. Після первісного визнання фінансові активи, наявні для продажу, оцінюються за справедливою вартістю, і при цьому прибутки та збитки визнаються в іншому сукупному доході до моменту припинення визнання інвестиції або зменшення її корисності. У цьому випадку кумулятивний прибуток або збиток, що раніше був відображений в іншому сукупному доході, перекласифіковується до категорії прибутку або збитку. При цьому проценти, що визнаються за методом ефективного відсотка, відображаються у складі прибутку або збитку.</w:t>
            </w:r>
          </w:p>
          <w:p>
            <w:pPr>
              <w:widowControl w:val="0"/>
              <w:overflowPunct w:val="0"/>
              <w:autoSpaceDE w:val="0"/>
              <w:autoSpaceDN w:val="0"/>
              <w:adjustRightInd w:val="0"/>
              <w:spacing w:before="120" w:after="240"/>
              <w:jc w:val="both"/>
              <w:textAlignment w:val="baseline"/>
              <w:rPr>
                <w:rFonts w:eastAsia="Times New Roman"/>
                <w:i/>
                <w:sz w:val="18"/>
                <w:szCs w:val="18"/>
                <w:lang w:val="uk-UA"/>
              </w:rPr>
            </w:pPr>
            <w:r>
              <w:rPr>
                <w:rFonts w:eastAsia="Times New Roman"/>
                <w:i/>
                <w:sz w:val="18"/>
                <w:szCs w:val="18"/>
                <w:lang w:val="uk-UA"/>
              </w:rPr>
              <w:t>Оцінка</w:t>
            </w: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Після первісного визнання фінансові активи, включаючи похідні інструменти, оцінюються за справедливою вартістю без будь-якого вирахування затрат на здійснення операцій, які можуть бути понесені при продажу чи іншому вибутті фінансового активу, за винятком:</w:t>
            </w:r>
          </w:p>
          <w:p>
            <w:pPr>
              <w:widowControl w:val="0"/>
              <w:overflowPunct w:val="0"/>
              <w:autoSpaceDE w:val="0"/>
              <w:autoSpaceDN w:val="0"/>
              <w:adjustRightInd w:val="0"/>
              <w:jc w:val="both"/>
              <w:textAlignment w:val="baseline"/>
              <w:rPr>
                <w:rFonts w:eastAsia="Times New Roman"/>
                <w:sz w:val="18"/>
                <w:szCs w:val="18"/>
                <w:lang w:val="uk-UA"/>
              </w:rPr>
            </w:pPr>
          </w:p>
          <w:p>
            <w:pPr>
              <w:pStyle w:val="Normaltext"/>
              <w:widowControl/>
              <w:numPr>
                <w:ilvl w:val="0"/>
                <w:numId w:val="2"/>
              </w:numPr>
              <w:spacing w:line="240" w:lineRule="auto"/>
              <w:ind w:left="357" w:right="0"/>
              <w:rPr>
                <w:sz w:val="18"/>
                <w:szCs w:val="18"/>
                <w:lang w:val="uk-UA"/>
              </w:rPr>
            </w:pPr>
            <w:r>
              <w:rPr>
                <w:sz w:val="18"/>
                <w:szCs w:val="18"/>
                <w:lang w:val="uk-UA"/>
              </w:rPr>
              <w:t>кредитів та дебіторської заборгованості, що оцінюються за амортизованою вартістю із застосуванням методу ефективного відсотка;</w:t>
            </w:r>
          </w:p>
          <w:p>
            <w:pPr>
              <w:pStyle w:val="Normaltext"/>
              <w:widowControl/>
              <w:numPr>
                <w:ilvl w:val="0"/>
                <w:numId w:val="2"/>
              </w:numPr>
              <w:spacing w:line="240" w:lineRule="auto"/>
              <w:ind w:left="357" w:right="0"/>
              <w:rPr>
                <w:sz w:val="18"/>
                <w:szCs w:val="18"/>
                <w:lang w:val="uk-UA"/>
              </w:rPr>
            </w:pPr>
            <w:r>
              <w:rPr>
                <w:sz w:val="18"/>
                <w:szCs w:val="18"/>
                <w:lang w:val="uk-UA"/>
              </w:rPr>
              <w:t>інвестицій, утримуваних до погашення, які оцінюються за амортизованою вартістю із застосуванням методу ефективного відсотка;</w:t>
            </w:r>
          </w:p>
          <w:p>
            <w:pPr>
              <w:pStyle w:val="Normaltext"/>
              <w:widowControl/>
              <w:numPr>
                <w:ilvl w:val="0"/>
                <w:numId w:val="2"/>
              </w:numPr>
              <w:spacing w:line="240" w:lineRule="auto"/>
              <w:ind w:left="357" w:right="0"/>
              <w:rPr>
                <w:sz w:val="18"/>
                <w:szCs w:val="18"/>
                <w:lang w:val="uk-UA"/>
              </w:rPr>
            </w:pPr>
            <w:r>
              <w:rPr>
                <w:sz w:val="18"/>
                <w:szCs w:val="18"/>
                <w:lang w:val="uk-UA"/>
              </w:rPr>
              <w:t>інвестицій в інструменти капіталу, які не мають ціни котирування на активному ринку і справедливу вартість яких неможливо оцінити достовірно. Такі фінансові інструменти оцінюються за вартістю придбання.</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Усі фінансові зобов’язання, крім тих, що були визначені як зобов’язання за справедливою вартістю, з відображенням переоцінки як прибутку або збитку, та крім фінансових зобов’язань, що виникають у випадку, коли передача фінансового активу, відображеного в обліку за справедливою вартістю, не відповідає критеріям припинення визнання, оцінюються за амортизованою вартістю.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Амортизована вартість фінансового активу чи фінансового зобов’язання – це сума, за якою фінансовий актив чи зобов’язання оцінюються при первісному визнанні, мінус виплати основної суми, плюс або мінус кумулятивна амортизація будь-якої визнаної різниці між цією первісною сумою та сумою погашення із застосуванням методу ефективного відсотка та мінус будь-яке зменшення внаслідок зменшення корисності. Премії та дисконти, у тому числі початкові витрати на здійснення операцій, включаються до балансової вартості відповідного інструмента та амортизуються за методом ефективного відсотка. </w:t>
            </w:r>
          </w:p>
          <w:p>
            <w:pPr>
              <w:widowControl w:val="0"/>
              <w:overflowPunct w:val="0"/>
              <w:autoSpaceDE w:val="0"/>
              <w:autoSpaceDN w:val="0"/>
              <w:adjustRightInd w:val="0"/>
              <w:spacing w:before="120" w:line="240" w:lineRule="atLeast"/>
              <w:ind w:right="568"/>
              <w:jc w:val="both"/>
              <w:textAlignment w:val="baseline"/>
              <w:rPr>
                <w:rFonts w:eastAsia="Times New Roman"/>
                <w:i/>
                <w:sz w:val="18"/>
                <w:szCs w:val="18"/>
                <w:lang w:val="uk-UA"/>
              </w:rPr>
            </w:pPr>
            <w:r>
              <w:rPr>
                <w:rFonts w:eastAsia="Times New Roman"/>
                <w:i/>
                <w:sz w:val="18"/>
                <w:szCs w:val="18"/>
                <w:lang w:val="uk-UA"/>
              </w:rPr>
              <w:t>Прибутки та збитки, що виникають при подальшій оцінці</w:t>
            </w:r>
          </w:p>
          <w:p>
            <w:pPr>
              <w:widowControl w:val="0"/>
              <w:overflowPunct w:val="0"/>
              <w:autoSpaceDE w:val="0"/>
              <w:autoSpaceDN w:val="0"/>
              <w:adjustRightInd w:val="0"/>
              <w:jc w:val="both"/>
              <w:textAlignment w:val="baseline"/>
              <w:rPr>
                <w:rFonts w:eastAsia="Times New Roman"/>
                <w:sz w:val="18"/>
                <w:szCs w:val="18"/>
              </w:rPr>
            </w:pPr>
            <w:r>
              <w:rPr>
                <w:rFonts w:eastAsia="Times New Roman"/>
                <w:sz w:val="18"/>
                <w:szCs w:val="18"/>
                <w:lang w:val="uk-UA"/>
              </w:rPr>
              <w:t>Прибуток або збиток в результаті зміни справедливої вартості фінансового активу чи фінансового зобов’язання визнається таким чином:</w:t>
            </w:r>
          </w:p>
          <w:p>
            <w:pPr>
              <w:widowControl w:val="0"/>
              <w:overflowPunct w:val="0"/>
              <w:autoSpaceDE w:val="0"/>
              <w:autoSpaceDN w:val="0"/>
              <w:adjustRightInd w:val="0"/>
              <w:jc w:val="both"/>
              <w:textAlignment w:val="baseline"/>
              <w:rPr>
                <w:rFonts w:eastAsia="Times New Roman"/>
                <w:sz w:val="18"/>
                <w:szCs w:val="18"/>
              </w:rPr>
            </w:pPr>
          </w:p>
          <w:p>
            <w:pPr>
              <w:pStyle w:val="Normaltext"/>
              <w:widowControl/>
              <w:numPr>
                <w:ilvl w:val="0"/>
                <w:numId w:val="2"/>
              </w:numPr>
              <w:spacing w:line="240" w:lineRule="auto"/>
              <w:ind w:left="357" w:right="0"/>
              <w:rPr>
                <w:sz w:val="18"/>
                <w:szCs w:val="18"/>
                <w:lang w:val="uk-UA"/>
              </w:rPr>
            </w:pPr>
            <w:r>
              <w:rPr>
                <w:sz w:val="18"/>
                <w:szCs w:val="18"/>
                <w:lang w:val="uk-UA"/>
              </w:rPr>
              <w:t>прибуток або збиток від фінансового інструмента, класифікованого як фінансовий інструмент за справедливою вартістю, з відображенням переоцінки як прибутку або збитку, визнається у складі прибутку або збитку;</w:t>
            </w:r>
          </w:p>
          <w:p>
            <w:pPr>
              <w:pStyle w:val="Normaltext"/>
              <w:widowControl/>
              <w:numPr>
                <w:ilvl w:val="0"/>
                <w:numId w:val="2"/>
              </w:numPr>
              <w:spacing w:line="240" w:lineRule="auto"/>
              <w:ind w:left="357" w:right="0"/>
              <w:rPr>
                <w:sz w:val="18"/>
                <w:szCs w:val="18"/>
                <w:lang w:val="uk-UA"/>
              </w:rPr>
            </w:pPr>
            <w:r>
              <w:rPr>
                <w:sz w:val="18"/>
                <w:szCs w:val="18"/>
                <w:lang w:val="uk-UA"/>
              </w:rPr>
              <w:t>прибуток або збиток від фінансового активу, наявного для продажу, визнається як інший сукупний дохід (за винятком збитків від зменшення корисності і прибутків та збитків від курсових різниць) до моменту припинення визнання цього активу, коли кумулятивний прибуток або збиток, що раніше був визнаний у власному капіталі, визнається у складі прибутку або збитку. Проценти, пов’язані з фінансовим активом, наявним для продажу, визнаються у складі прибутку або збитку і розраховуються за методом ефективного відсотка.</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Прибуток або збиток від фінансових активів та фінансових зобов’язань, відображених за амортизованою вартістю, визнається у складі прибутку або збитку, коли відбувається припинення визнання фінансового активу чи фінансового зобов’язання або зменшується його корисність, а також у процесі амортизації.</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lastRenderedPageBreak/>
              <w:t>Взаємозалік</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Взаємозалік фінансових активів та зобов’язань з відображенням лише чистого сальдо у звіті про фінансовий стан здійснюється тільки за наявності юридично закріпленого права здійснювати згортання або наміру провести розрахунок шляхом взаємозаліку або реалізувати актив і одночасно погасити зобов’язання.</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Перекласифікація фінансових активів</w:t>
            </w:r>
          </w:p>
          <w:p>
            <w:pPr>
              <w:pStyle w:val="Normaltext"/>
              <w:widowControl/>
              <w:numPr>
                <w:ilvl w:val="0"/>
                <w:numId w:val="2"/>
              </w:numPr>
              <w:spacing w:line="240" w:lineRule="auto"/>
              <w:ind w:left="357" w:right="0"/>
              <w:rPr>
                <w:sz w:val="18"/>
                <w:szCs w:val="18"/>
                <w:lang w:val="uk-UA"/>
              </w:rPr>
            </w:pPr>
            <w:r>
              <w:rPr>
                <w:sz w:val="18"/>
                <w:szCs w:val="18"/>
                <w:lang w:val="uk-UA"/>
              </w:rPr>
              <w:t>фінансовий актив, класифікований як наявний для продажу, якщо він відповідає визначенню кредитів та дебіторської заборгованості, може бути перекласифікований у категорію кредитів та дебіторської заборгованості, якщо Банк має намір і можливість утримувати даний актив у найближчому майбутньому або до погашення.</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Грошові кошти та їх еквіваленти</w:t>
            </w:r>
          </w:p>
          <w:p>
            <w:pPr>
              <w:widowControl w:val="0"/>
              <w:tabs>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Грошові кошти та їх еквіваленти включають кошти в касі, кошти в Національному банку України, не обмежені для використання, залишки на рахунку в Національному банку України, кошти у кредитних установах зі строком погашення до 90 днів від дати виникнення, які не обтяжені будь-якими договірними зобов’язаннями, та високоліквідні фінансові активи з початковими строками виплат до трьох місяців, ризик зміни справедливої вартості яких є незначним і які використовуються Банком при управлінні короткостроковими зобов’язаннями. Обов’язковий резерв на окремому рахунку в Національному банку України не вважається грошовим еквівалентом через обмежену можливість зняття коштів з цього рахунку.</w:t>
            </w:r>
          </w:p>
          <w:p>
            <w:pPr>
              <w:widowControl w:val="0"/>
              <w:overflowPunct w:val="0"/>
              <w:autoSpaceDE w:val="0"/>
              <w:autoSpaceDN w:val="0"/>
              <w:adjustRightInd w:val="0"/>
              <w:jc w:val="both"/>
              <w:textAlignment w:val="baseline"/>
              <w:outlineLvl w:val="3"/>
              <w:rPr>
                <w:rFonts w:eastAsia="Times New Roman"/>
                <w:b/>
                <w:i/>
                <w:sz w:val="18"/>
                <w:lang w:val="uk-UA"/>
              </w:rPr>
            </w:pPr>
            <w:r>
              <w:rPr>
                <w:rFonts w:eastAsia="Times New Roman"/>
                <w:b/>
                <w:i/>
                <w:sz w:val="18"/>
                <w:lang w:val="uk-UA"/>
              </w:rPr>
              <w:t>Кошти у кредитних установах</w:t>
            </w:r>
          </w:p>
          <w:p>
            <w:pPr>
              <w:pStyle w:val="000Normal"/>
              <w:tabs>
                <w:tab w:val="left" w:pos="9214"/>
              </w:tabs>
              <w:spacing w:after="0" w:line="240" w:lineRule="auto"/>
              <w:rPr>
                <w:rFonts w:ascii="Times New Roman" w:hAnsi="Times New Roman"/>
                <w:sz w:val="18"/>
                <w:szCs w:val="18"/>
                <w:lang w:val="uk-UA"/>
              </w:rPr>
            </w:pPr>
            <w:r>
              <w:rPr>
                <w:rFonts w:ascii="Times New Roman" w:hAnsi="Times New Roman"/>
                <w:sz w:val="18"/>
                <w:szCs w:val="18"/>
                <w:lang w:val="uk-UA"/>
              </w:rPr>
              <w:t>У процесі своєї звичайної діяльності Банк надає кредити або розміщує депозити в інших кредитних установах на певні проміжки часу, а також розміщує обов’язковий резерв на окремому рахунку в Національному банку України. Кошти в кредитних установах первісно визнаються за справедливою вартістю. Кошти в  кредитних установах зі встановленим терміном погашення оцінюються за амортизованою вартістю з використанням методу ефективного відсотка. Кошти в кредитних установах обліковуються за вирахуванням резерву на покриття збитків від знецінення.</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Банківські метали</w:t>
            </w:r>
          </w:p>
          <w:p>
            <w:pPr>
              <w:pStyle w:val="000Normal"/>
              <w:tabs>
                <w:tab w:val="left" w:pos="9214"/>
              </w:tabs>
              <w:spacing w:before="120" w:after="0" w:line="240" w:lineRule="auto"/>
              <w:rPr>
                <w:rFonts w:ascii="Times New Roman" w:hAnsi="Times New Roman"/>
                <w:sz w:val="18"/>
                <w:szCs w:val="18"/>
                <w:lang w:val="ru-RU"/>
              </w:rPr>
            </w:pPr>
            <w:r>
              <w:rPr>
                <w:rFonts w:ascii="Times New Roman" w:hAnsi="Times New Roman"/>
                <w:sz w:val="18"/>
                <w:szCs w:val="18"/>
                <w:lang w:val="uk-UA"/>
              </w:rPr>
              <w:t>Дорогоцінні метали відображаються за меншою з вартостей – за чистою вартістю реалізації або за вартістю придбання.</w:t>
            </w:r>
            <w:r>
              <w:rPr>
                <w:rFonts w:ascii="Times New Roman" w:hAnsi="Times New Roman"/>
                <w:lang w:val="ru-RU"/>
              </w:rPr>
              <w:t xml:space="preserve"> </w:t>
            </w:r>
            <w:r>
              <w:rPr>
                <w:rFonts w:ascii="Times New Roman" w:hAnsi="Times New Roman"/>
                <w:sz w:val="18"/>
                <w:szCs w:val="18"/>
                <w:lang w:val="uk-UA"/>
              </w:rPr>
              <w:t>Чиста вартість реалізації банківських металів оцінюється на основі курсів, заявлених на ринку</w:t>
            </w:r>
            <w:r>
              <w:rPr>
                <w:rFonts w:ascii="Times New Roman" w:hAnsi="Times New Roman"/>
                <w:sz w:val="18"/>
                <w:szCs w:val="18"/>
                <w:lang w:val="ru-RU"/>
              </w:rPr>
              <w:t>.</w:t>
            </w:r>
          </w:p>
          <w:p>
            <w:pPr>
              <w:pStyle w:val="000Normal"/>
              <w:tabs>
                <w:tab w:val="left" w:pos="9214"/>
              </w:tabs>
              <w:spacing w:before="120" w:after="0" w:line="240" w:lineRule="auto"/>
              <w:rPr>
                <w:rFonts w:ascii="Times New Roman" w:hAnsi="Times New Roman"/>
                <w:sz w:val="2"/>
                <w:szCs w:val="2"/>
                <w:lang w:val="uk-UA"/>
              </w:rPr>
            </w:pPr>
            <w:r>
              <w:rPr>
                <w:rFonts w:ascii="Times New Roman" w:hAnsi="Times New Roman"/>
                <w:sz w:val="18"/>
                <w:szCs w:val="18"/>
                <w:lang w:val="uk-UA"/>
              </w:rPr>
              <w:br w:type="page"/>
            </w:r>
          </w:p>
          <w:p>
            <w:pPr>
              <w:widowControl w:val="0"/>
              <w:overflowPunct w:val="0"/>
              <w:autoSpaceDE w:val="0"/>
              <w:autoSpaceDN w:val="0"/>
              <w:adjustRightInd w:val="0"/>
              <w:spacing w:after="60"/>
              <w:jc w:val="both"/>
              <w:textAlignment w:val="baseline"/>
              <w:outlineLvl w:val="3"/>
              <w:rPr>
                <w:rFonts w:eastAsia="Times New Roman"/>
                <w:b/>
                <w:i/>
                <w:sz w:val="18"/>
                <w:lang w:val="uk-UA"/>
              </w:rPr>
            </w:pPr>
            <w:r>
              <w:rPr>
                <w:rFonts w:eastAsia="Times New Roman"/>
                <w:b/>
                <w:i/>
                <w:sz w:val="18"/>
                <w:lang w:val="uk-UA"/>
              </w:rPr>
              <w:t>Договори «репо» і зворотного «репо»</w:t>
            </w:r>
          </w:p>
          <w:p>
            <w:pPr>
              <w:pStyle w:val="000Normal"/>
              <w:tabs>
                <w:tab w:val="left" w:pos="9214"/>
              </w:tabs>
              <w:spacing w:before="120" w:after="0" w:line="240" w:lineRule="auto"/>
              <w:rPr>
                <w:rFonts w:ascii="Times New Roman" w:hAnsi="Times New Roman"/>
                <w:sz w:val="18"/>
                <w:szCs w:val="18"/>
                <w:lang w:val="uk-UA"/>
              </w:rPr>
            </w:pPr>
            <w:r>
              <w:rPr>
                <w:rFonts w:ascii="Times New Roman" w:hAnsi="Times New Roman"/>
                <w:sz w:val="18"/>
                <w:szCs w:val="18"/>
                <w:lang w:val="uk-UA"/>
              </w:rPr>
              <w:t xml:space="preserve">Договори продажу та зворотного придбання цінних паперів (договори «репо») відображаються у звітності як забезпечені операції фінансування. Цінні папери, реалізовані за договорами «репо», продовжують відображатись у звіті про фінансовий стан та переводяться до категорії цінних паперів, наданих як застава за договорами «репо», у випадку наявності у контрагента права на продаж або повторну заставу таких цінних паперів, що випливає з умов контракту або загальноприйнятої практики. Відповідні зобов’язання включаються до складу коштів інших банків або клієнтів. Придбання цінних паперів за договорами зворотного продажу (зворотного «репо») відображається у складі коштів в інших банках або кредитів клієнтам, залежно від ситуації. Різниця між ціною продажу і ціною зворотного придбання розглядається як проценти і нараховується протягом строку дії договорів “репо” за методом ефективного відсотка.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Цінні папери, передані на умовах позики контрагентам, продовжують відображатись у фінансовій звітності. Цінні папери, залучені на умовах позики, визнаються тільки при реалізації третім особам і відображаються у прибутку або збитку як результат від операцій з торговими цінними паперами. Зобов’язання щодо їх повернення відображається за справедливою вартістю в складі зобов’язань за торговими операціями.</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 xml:space="preserve">Похідні фінансові інструменти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У ході своєї звичайної діяльності Банк використовує різні похідні фінансові інструменти, включаючи форвардні контракти і свопи на валютних ринках, що укладаються переважно з українськими банками. Похідні інструменти спочатку визнаються за справедливою вартістю на дату укладання похідного контракту, після чого вони переоцінюються за справедливою вартістю. Всі похідні інструменти відображаються як активи, якщо їх справедлива вартість має додатне значення, та як зобов’язання, якщо їх справедлива вартість має від’ємне значення.</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Зміни справедливої вартості похідних інструментів визнаються негайно у прибутку або збитку. Банк здійснює оцінку та розрахунок справедливої  вартості форвардних контрактів та визнає її суттєві зміни у складі прибутку або збитку.</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Хоча Банк і здійснює торгові операції з похідними інструментами для цілей хеджування ризиків, ці інструменти не відповідають критеріям обліку операцій хеджування.</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 xml:space="preserve">Вбудовані похідні фінансові інструменти </w:t>
            </w:r>
          </w:p>
          <w:p>
            <w:pPr>
              <w:pStyle w:val="000Normal"/>
              <w:tabs>
                <w:tab w:val="left" w:pos="9214"/>
              </w:tabs>
              <w:spacing w:before="120" w:after="0" w:line="240" w:lineRule="auto"/>
              <w:rPr>
                <w:rFonts w:ascii="Times New Roman" w:hAnsi="Times New Roman"/>
                <w:sz w:val="18"/>
                <w:szCs w:val="18"/>
                <w:lang w:val="uk-UA"/>
              </w:rPr>
            </w:pPr>
            <w:r>
              <w:rPr>
                <w:rFonts w:ascii="Times New Roman" w:hAnsi="Times New Roman"/>
                <w:sz w:val="18"/>
                <w:szCs w:val="18"/>
                <w:lang w:val="uk-UA"/>
              </w:rPr>
              <w:t>Похідні фінансові інструменти, вбудовані в склад інших фінансових інструментів або інших комбінованих угод, обліковуються як окремі деривативи, якщо їх характеристики та ризики за ними не знаходяться у тісному зв’язку з основною угодою та основна угода не відноситься до категорії фінансових інструментів, що оцінюються за справедливою вартістю через прибутки або збитки.</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 xml:space="preserve">Позикові кошти </w:t>
            </w:r>
          </w:p>
          <w:p>
            <w:pPr>
              <w:pStyle w:val="000Normal"/>
              <w:tabs>
                <w:tab w:val="left" w:pos="9214"/>
              </w:tabs>
              <w:spacing w:before="0" w:after="0" w:line="240" w:lineRule="auto"/>
              <w:rPr>
                <w:rFonts w:ascii="Times New Roman" w:hAnsi="Times New Roman"/>
                <w:sz w:val="18"/>
                <w:szCs w:val="18"/>
                <w:lang w:val="uk-UA"/>
              </w:rPr>
            </w:pPr>
            <w:r>
              <w:rPr>
                <w:rFonts w:ascii="Times New Roman" w:hAnsi="Times New Roman"/>
                <w:sz w:val="18"/>
                <w:szCs w:val="18"/>
                <w:lang w:val="uk-UA"/>
              </w:rPr>
              <w:t>Випущені фінансові інструменти або їх компоненти класифікуються як зобов’язання, причому сутність договірних домовленостей передбачає, що Банк має зобов’язання надати кошти чи інший фінансовий актив власнику чи виконати зобов’язання у спосіб, відмінний від обміну фіксованої суми коштів чи іншого фінансового активу на фіксовану кількість власних дольових інструментів. Такі інструменти включають кошти  Національного банку України, кошти кредитних установ, кошти клієнтів, випущені боргові цінні папери та субординований борг. Після первісного визнання позикові кошти надалі відображаються за амортизованою вартістю з використанням методу ефективного відсотка. Прибутки та збитки відображаються у складі прибутку або збитку, коли визнання зобов’язань припиняється, а також у процесі амортизації.</w:t>
            </w:r>
          </w:p>
          <w:p>
            <w:pPr>
              <w:pStyle w:val="000Normal"/>
              <w:tabs>
                <w:tab w:val="left" w:pos="9214"/>
              </w:tabs>
              <w:spacing w:before="120" w:after="0" w:line="240" w:lineRule="auto"/>
              <w:rPr>
                <w:rFonts w:ascii="Times New Roman" w:hAnsi="Times New Roman"/>
                <w:sz w:val="18"/>
                <w:szCs w:val="18"/>
                <w:lang w:val="uk-UA"/>
              </w:rPr>
            </w:pPr>
            <w:r>
              <w:rPr>
                <w:rFonts w:ascii="Times New Roman" w:hAnsi="Times New Roman"/>
                <w:sz w:val="18"/>
                <w:szCs w:val="18"/>
                <w:lang w:val="uk-UA"/>
              </w:rPr>
              <w:lastRenderedPageBreak/>
              <w:t>Якщо Банк викуповує свої зобов’язання, вони вилучаються зі звіту про фінансовий стан, а різниця між балансовою вартістю зобов’язань та виплаченою винагородою відображається у складі прибутку або збитку.</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Оренда</w:t>
            </w:r>
          </w:p>
          <w:p>
            <w:pPr>
              <w:widowControl w:val="0"/>
              <w:overflowPunct w:val="0"/>
              <w:autoSpaceDE w:val="0"/>
              <w:autoSpaceDN w:val="0"/>
              <w:adjustRightInd w:val="0"/>
              <w:spacing w:after="60"/>
              <w:jc w:val="both"/>
              <w:textAlignment w:val="baseline"/>
              <w:outlineLvl w:val="3"/>
              <w:rPr>
                <w:rFonts w:eastAsia="Times New Roman"/>
                <w:b/>
                <w:i/>
                <w:sz w:val="18"/>
                <w:lang w:val="uk-UA"/>
              </w:rPr>
            </w:pPr>
            <w:r>
              <w:rPr>
                <w:rFonts w:eastAsia="Times New Roman"/>
                <w:b/>
                <w:i/>
                <w:sz w:val="18"/>
                <w:lang w:val="uk-UA"/>
              </w:rPr>
              <w:t xml:space="preserve">Операційна оренда – Банк як орендар </w:t>
            </w:r>
          </w:p>
          <w:p>
            <w:pPr>
              <w:pStyle w:val="000Normal"/>
              <w:tabs>
                <w:tab w:val="left" w:pos="9214"/>
              </w:tabs>
              <w:spacing w:before="0" w:after="0" w:line="240" w:lineRule="auto"/>
              <w:ind w:right="-1"/>
              <w:rPr>
                <w:rFonts w:ascii="Times New Roman" w:hAnsi="Times New Roman"/>
                <w:sz w:val="18"/>
                <w:szCs w:val="18"/>
                <w:lang w:val="uk-UA"/>
              </w:rPr>
            </w:pPr>
            <w:r>
              <w:rPr>
                <w:rFonts w:ascii="Times New Roman" w:hAnsi="Times New Roman"/>
                <w:sz w:val="18"/>
                <w:szCs w:val="18"/>
                <w:lang w:val="uk-UA"/>
              </w:rPr>
              <w:t>Оренда майна, за умовами якої орендодавець фактично зберігає за собою всі ризики та вигоди, пов’язані з правом власності на об’єкт оренди, класифікується як операційна оренда. Платежі за договорами операційної оренди списуються за прямолінійним методом на витрати протягом строку оренди і включаються до складу інших операційних витрат.</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 xml:space="preserve">Операційна оренда – Банк як орендодавець </w:t>
            </w:r>
          </w:p>
          <w:p>
            <w:pPr>
              <w:widowControl w:val="0"/>
              <w:tabs>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Банк відображає у звіті про фінансовий стан активи, що є предметом операційної оренди, відповідно до виду активу. Дохід від операційної оренди визнається у складі прибутку або збитку за прямолінійним методом протягом строку оренди як чисті прибутки/збитки від інвестиційної нерухомості у випадку будівель та приміщень, або як інший дохід. Сукупна вартість пільг, що надаються орендарям, відображається за прямолінійним методом як зменшення орендного доходу протягом строку оренди. Первісні прямі витрати, понесені у зв’язку із договором операційної оренди, додаються до балансової вартості активу, що здається в оренду.</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br w:type="page"/>
              <w:t>Зменшення корисності фінансових активів</w:t>
            </w:r>
          </w:p>
          <w:p>
            <w:pPr>
              <w:widowControl w:val="0"/>
              <w:tabs>
                <w:tab w:val="left" w:pos="9498"/>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Банк визначає, чи існують об’єктивні ознаки зменшення корисності фінансових активів чи групи фінансових активів на кожну звітну дату. </w:t>
            </w:r>
            <w:r>
              <w:rPr>
                <w:rFonts w:eastAsia="Times New Roman"/>
                <w:snapToGrid w:val="0"/>
                <w:spacing w:val="-4"/>
                <w:sz w:val="18"/>
                <w:szCs w:val="18"/>
                <w:lang w:val="uk-UA"/>
              </w:rPr>
              <w:t xml:space="preserve">Вважається, що зменшення корисності фінансового активу  чи групи фінансових активів відбувається тільки тоді, коли існують </w:t>
            </w:r>
            <w:r>
              <w:rPr>
                <w:rFonts w:eastAsia="Times New Roman"/>
                <w:snapToGrid w:val="0"/>
                <w:sz w:val="18"/>
                <w:szCs w:val="18"/>
                <w:lang w:val="uk-UA"/>
              </w:rPr>
              <w:t>об’єктивні ознаки зменшення корисності в результаті однієї чи більше подій, що настали після первісного визнання активу («в</w:t>
            </w:r>
            <w:r>
              <w:rPr>
                <w:rFonts w:eastAsia="Times New Roman"/>
                <w:snapToGrid w:val="0"/>
                <w:spacing w:val="-4"/>
                <w:sz w:val="18"/>
                <w:szCs w:val="18"/>
                <w:lang w:val="uk-UA"/>
              </w:rPr>
              <w:t xml:space="preserve">ипадок виникнення збитків»), і такий </w:t>
            </w:r>
            <w:r>
              <w:rPr>
                <w:rFonts w:eastAsia="Times New Roman"/>
                <w:snapToGrid w:val="0"/>
                <w:sz w:val="18"/>
                <w:szCs w:val="18"/>
                <w:lang w:val="uk-UA"/>
              </w:rPr>
              <w:t>в</w:t>
            </w:r>
            <w:r>
              <w:rPr>
                <w:rFonts w:eastAsia="Times New Roman"/>
                <w:snapToGrid w:val="0"/>
                <w:spacing w:val="-4"/>
                <w:sz w:val="18"/>
                <w:szCs w:val="18"/>
                <w:lang w:val="uk-UA"/>
              </w:rPr>
              <w:t>ипадок або випадки виникнення збитків мають вплив на очікувані майбутні грошові потоки чи групу фінансових активів, який може бути достовірно визначений.</w:t>
            </w:r>
            <w:r>
              <w:rPr>
                <w:rFonts w:eastAsia="Times New Roman"/>
                <w:snapToGrid w:val="0"/>
                <w:sz w:val="18"/>
                <w:szCs w:val="18"/>
                <w:lang w:val="uk-UA"/>
              </w:rPr>
              <w:t xml:space="preserve"> Об’єктивні ознаки зменшення корисності можуть включати ознаки того, що позичальник чи група позичальників зазнають суттєвих фінансових труднощів, порушують зобов’язання зі сплати процентів чи основної суми боргу, ймовірність банкрутства чи фінансової реорганізації, а також свідчення, на підставі спостережуваної ринкової інформації, щодо поміркованого зменшення очікуваних майбутніх грошових потоків, наприклад, зміни у рівні прострочених платежів або в економічних умовах, що корелюють зі збитками по активах.</w:t>
            </w:r>
          </w:p>
          <w:p>
            <w:pPr>
              <w:widowControl w:val="0"/>
              <w:tabs>
                <w:tab w:val="left" w:pos="9214"/>
              </w:tabs>
              <w:overflowPunct w:val="0"/>
              <w:autoSpaceDE w:val="0"/>
              <w:autoSpaceDN w:val="0"/>
              <w:adjustRightInd w:val="0"/>
              <w:spacing w:before="120"/>
              <w:ind w:right="426"/>
              <w:jc w:val="both"/>
              <w:textAlignment w:val="baseline"/>
              <w:rPr>
                <w:rFonts w:eastAsia="Times New Roman"/>
                <w:i/>
                <w:snapToGrid w:val="0"/>
                <w:sz w:val="18"/>
                <w:szCs w:val="18"/>
                <w:lang w:val="uk-UA"/>
              </w:rPr>
            </w:pPr>
            <w:r>
              <w:rPr>
                <w:rFonts w:eastAsia="Times New Roman"/>
                <w:i/>
                <w:snapToGrid w:val="0"/>
                <w:sz w:val="18"/>
                <w:szCs w:val="18"/>
                <w:lang w:val="uk-UA"/>
              </w:rPr>
              <w:t>Кошти у кредитних установах та кредити клієнтам</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Спочатку Банк визначає, чи існують об’єктивні індивідуальні ознаки зменшення корисності коштів у кредитних установах та кредитів клієнтам, що обліковуються за амортизованою вартістю, кожен з яких окремо є суттєвим, а також індивідуальні або сукупні ознаки зменшення корисності фінансових активів, кожен з яких окремо не є суттєвим. У випадку, якщо об’єктивні ознаки зменшення корисності розглянутого окремо фінансового активу (суттєвого або несуттєвого) відсутні, цей актив включається до групи фінансових активів з аналогічними характеристиками кредитного ризику. Така група фінансових активів оцінюється на предмет зменшення корисності на сукупній основі. Активи, що оцінюються окремо на предмет зменшення корисності і стосовно яких визнається або продовжує визнаватися збиток від зменшення корисності, не повинні оцінюватись на предмет зменшення корисності на сукупній основі.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За наявності об’єктивних ознак понесення збитку в результаті зменшення корисності фінансових активів сума збитку визначається як різниця між балансовою вартістю активів та поточною вартістю очікуваних майбутніх грошових потоків (за вирахуванням майбутніх очікуваних збитків за кредитом, які ще не були понесені). Балансова вартість активу знижується за рахунок використання рахунку резерву під зменшення корисності і сума збитку від зменшення корисності відображається у складі прибутку або збитку. Процентні доходи продовжують нараховуватись на знижену балансову вартість на основі процентної ставки, що використовувалася з метою дисконтування майбутніх грошових потоків для цілей оцінки збитку від зменшення корисності. Кредити та відповідний резерв списуються, коли вже немає реальної перспективи відшкодування у найближчому часі, а все забезпечення було реалізовано чи передано Банку. Якщо у наступному році сума очікуваного збитку від зменшення корисності знижується або збільшується, і таке зниження може бути об’єктивно пов’язане з подією, що відбулася після визнання збитку від зменшення корисності, то раніше визнаний збиток від зменшення корисності збільшується чи зменшується шляхом коригування рахунку резерву.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Поточна вартість очікуваних майбутніх грошових потоків дисконтується за первісною ефективною процентною ставкою за фінансовим активом. Якщо кредит надано під плаваючу процентну ставку, то ставкою дисконтування для визначення збитків від зменшення корисності буде поточна ефективна процентна ставка. Обчислення поточної вартості очікуваних майбутніх грошових потоків забезпеченого фінансового активу відображає грошові потоки, що можуть виникнути в результаті реалізації забезпечення, за вирахуванням витрат на одержання та реалізацію забезпечення, незалежно від ймовірності реалізації забезпечення.</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З метою сукупної оцінки зменшення корисності фінансові активи розподіляються на групи на основі внутрішньої системи кредитних рейтингів Банку, з урахуванням характеристик кредитного ризику, таких як вид активу, галузь економіки, географічне розташування, вид забезпечення, своєчасність платежів та інші відповідні фактори.</w:t>
            </w:r>
          </w:p>
          <w:p>
            <w:pPr>
              <w:ind w:right="-1"/>
              <w:jc w:val="both"/>
              <w:outlineLvl w:val="0"/>
              <w:rPr>
                <w:rFonts w:eastAsia="Times New Roman"/>
                <w:sz w:val="18"/>
                <w:szCs w:val="18"/>
                <w:lang w:val="uk-UA"/>
              </w:rPr>
            </w:pPr>
            <w:r>
              <w:rPr>
                <w:rFonts w:eastAsia="Times New Roman"/>
                <w:sz w:val="18"/>
                <w:szCs w:val="18"/>
                <w:lang w:val="uk-UA"/>
              </w:rPr>
              <w:t>Майбутні грошові потоки за групою фінансових активів, які оцінюються на предмет зменшення корисності на сукупній основі, визначаються виходячи з історичної інформації щодо збитків за активами, характеристики кредитного ризику за якими аналогічні характеристикам за активами групи. Збитки попередніх періодів коригуються на основі поточної спостережуваної ринкової інформації з метою відображення впливу існуючих умов, що не мали впливу на ті роки, за які наявна історична інформація щодо збитків, та усунення впливу умов у попередніх періодах, які не існують на даний момент. Оцінки змін у майбутніх грошових потоках відображають та відповідають змінам у відповідній спостережуваній ринковій інформації за кожен рік (наприклад, зміни у рівні безробіття, цінах на нерухомість, товарних цінах, платіжному статусі чи інших факторах, що свідчать про понесені збитки та їх розмір). Методи та припущення, використані для оцінки грошових потоків аналізуються регулярно з метою зменшення будь-яких розбіжностей між оціночним збитком та  фактичними результатами.</w:t>
            </w:r>
          </w:p>
          <w:p>
            <w:pPr>
              <w:widowControl w:val="0"/>
              <w:overflowPunct w:val="0"/>
              <w:autoSpaceDE w:val="0"/>
              <w:autoSpaceDN w:val="0"/>
              <w:adjustRightInd w:val="0"/>
              <w:spacing w:after="60"/>
              <w:jc w:val="both"/>
              <w:textAlignment w:val="baseline"/>
              <w:rPr>
                <w:rFonts w:eastAsia="Times New Roman"/>
                <w:i/>
                <w:sz w:val="18"/>
                <w:szCs w:val="18"/>
                <w:lang w:val="uk-UA"/>
              </w:rPr>
            </w:pPr>
            <w:r>
              <w:rPr>
                <w:rFonts w:eastAsia="Times New Roman"/>
                <w:i/>
                <w:sz w:val="18"/>
                <w:szCs w:val="18"/>
                <w:lang w:val="uk-UA"/>
              </w:rPr>
              <w:t>Кредити клієнтам</w:t>
            </w:r>
          </w:p>
          <w:p>
            <w:pPr>
              <w:widowControl w:val="0"/>
              <w:tabs>
                <w:tab w:val="left" w:pos="9214"/>
              </w:tabs>
              <w:overflowPunct w:val="0"/>
              <w:autoSpaceDE w:val="0"/>
              <w:autoSpaceDN w:val="0"/>
              <w:adjustRightInd w:val="0"/>
              <w:jc w:val="both"/>
              <w:textAlignment w:val="baseline"/>
              <w:rPr>
                <w:rFonts w:eastAsia="Times New Roman"/>
                <w:snapToGrid w:val="0"/>
                <w:sz w:val="18"/>
                <w:szCs w:val="18"/>
                <w:lang w:val="uk-UA"/>
              </w:rPr>
            </w:pPr>
            <w:r>
              <w:rPr>
                <w:rFonts w:eastAsia="Times New Roman"/>
                <w:snapToGrid w:val="0"/>
                <w:sz w:val="18"/>
                <w:szCs w:val="18"/>
                <w:lang w:val="uk-UA"/>
              </w:rPr>
              <w:t xml:space="preserve">Основні чинники, які враховуються при оцінці зменшення корисності кредитів, включають аналіз того, чи є прострочені платежі в </w:t>
            </w:r>
            <w:r>
              <w:rPr>
                <w:rFonts w:eastAsia="Times New Roman"/>
                <w:snapToGrid w:val="0"/>
                <w:sz w:val="18"/>
                <w:szCs w:val="18"/>
                <w:lang w:val="uk-UA"/>
              </w:rPr>
              <w:lastRenderedPageBreak/>
              <w:t xml:space="preserve">рахунок погашення основної суми або процентів або чи є відомості про труднощі, що виникли у контрагентів у зв’язку з грошовими потоками, а також про зниження їх кредитних рейтингів або порушення умов кредитних договорів. Банк оцінює зменшення корисності кредитів, зосередившись на двох напрямках: резерви за індивідуально суттєвими кредитами, та резерви за кредитами, що оцінюються на колективній основі. </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br w:type="page"/>
              <w:t>Резерви за індивідуально суттєвими кредитами</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 xml:space="preserve">Банк визначає належну суму резерву для кожного кредиту, що є окремо суттєвим, на індивідуальній основі. Фактори, що беруться до уваги при визначенні суми резерву, включають життєздатність бізнес-плану контрагента, його спроможність покращити результати діяльності у разі виникнення фінансових труднощів, прогнози надходжень, наявність інших джерел фінансової підтримки та реалізаційну вартість застави, а також строки очікуваних грошових потоків, та інші чинники. Збитки від зменшення корисності оцінюються станом на кожну звітну дату. </w:t>
            </w:r>
          </w:p>
          <w:p>
            <w:pPr>
              <w:widowControl w:val="0"/>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Резерви за кредитами, що оцінюються на колективній основі</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szCs w:val="18"/>
                <w:lang w:val="uk-UA"/>
              </w:rPr>
            </w:pPr>
            <w:r>
              <w:rPr>
                <w:rFonts w:eastAsia="Times New Roman"/>
                <w:snapToGrid w:val="0"/>
                <w:sz w:val="18"/>
                <w:lang w:val="uk-UA"/>
              </w:rPr>
              <w:t xml:space="preserve">Резерви під збитки за кредитами, наданими клієнтам, які не є окремо суттєвими, або за кредитами, які є окремо суттєвими і по відношенню до яких ще немає об’єктивних індивідуальних ознак зменшення корисності, оцінюються на колективній основі. Резерви оцінюються станом на кожну звітну дату за кожним окремим кредитним </w:t>
            </w:r>
            <w:r>
              <w:rPr>
                <w:rFonts w:eastAsia="Times New Roman"/>
                <w:snapToGrid w:val="0"/>
                <w:sz w:val="18"/>
                <w:szCs w:val="18"/>
                <w:lang w:val="uk-UA"/>
              </w:rPr>
              <w:t xml:space="preserve">портфелем. </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szCs w:val="18"/>
                <w:lang w:val="uk-UA"/>
              </w:rPr>
            </w:pPr>
            <w:r>
              <w:rPr>
                <w:rFonts w:eastAsia="Times New Roman"/>
                <w:snapToGrid w:val="0"/>
                <w:sz w:val="18"/>
                <w:szCs w:val="18"/>
                <w:lang w:val="uk-UA"/>
              </w:rPr>
              <w:t xml:space="preserve">При оцінці резервів у сукупності враховується збиток від зменшення корисності кредитного портфеля, який є ймовірним навіть тоді, коли об’єктивних індивідуальних ознак зменшення корисності ще немає. Збитки від зменшення корисності оцінюються з урахуванням такої інформації: історичні дані про збитки за даним кредитним портфелем, поточні економічні умови, наявність відповідного проміжку часу між ймовірним понесенням збитку та його ідентифікацією як збитку, що вимагає створення резерву на покриття збитків від зменшення корисності, оціненого на індивідуальній основі, а також очікувані надходження коштів і відшкодування в разі зменшення корисності. </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szCs w:val="18"/>
                <w:lang w:val="uk-UA"/>
              </w:rPr>
            </w:pPr>
            <w:r>
              <w:rPr>
                <w:rFonts w:eastAsia="Times New Roman"/>
                <w:snapToGrid w:val="0"/>
                <w:sz w:val="18"/>
                <w:szCs w:val="18"/>
                <w:lang w:val="uk-UA"/>
              </w:rPr>
              <w:t xml:space="preserve">Оцінка фінансових гарантій та акредитивів і створення резерву за ними відбувається подібно до оцінки та резервування кредитів. </w:t>
            </w:r>
          </w:p>
          <w:p>
            <w:pPr>
              <w:widowControl w:val="0"/>
              <w:tabs>
                <w:tab w:val="left" w:pos="9214"/>
              </w:tabs>
              <w:overflowPunct w:val="0"/>
              <w:autoSpaceDE w:val="0"/>
              <w:autoSpaceDN w:val="0"/>
              <w:adjustRightInd w:val="0"/>
              <w:spacing w:before="120"/>
              <w:jc w:val="both"/>
              <w:textAlignment w:val="baseline"/>
              <w:rPr>
                <w:rFonts w:eastAsia="Times New Roman"/>
                <w:i/>
                <w:snapToGrid w:val="0"/>
                <w:sz w:val="18"/>
                <w:lang w:val="uk-UA"/>
              </w:rPr>
            </w:pPr>
            <w:r>
              <w:rPr>
                <w:rFonts w:eastAsia="Times New Roman"/>
                <w:i/>
                <w:snapToGrid w:val="0"/>
                <w:sz w:val="18"/>
                <w:lang w:val="uk-UA"/>
              </w:rPr>
              <w:t>Реструктуризовані кредити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намагається, якщо можливо, переглянути умови кредитування – провести реструктуризацію, а не вступати в права володіння заставою. Реструктуризація – зміна істотних умов за первісним договором шляхом укладання додаткової угоди з боржником у зв'язку з фінансовими труднощами боржника (за визначенням Банку) та необхідністю створення сприятливих умов для виконання ним зобов'язань за активом (зміна процентної ставки; скасування (повністю або частково) нарахованих і несплачених боржником фінансових санкцій (штрафу, пені, неустойки) за несвоєчасне внесення платежів за заборгованістю боржника; зміна графіка погашення боргу (строків і сум погашення основного боргу, сплати процентів/комісій); зміна розміру комісії);</w:t>
            </w:r>
          </w:p>
          <w:p>
            <w:pPr>
              <w:widowControl w:val="0"/>
              <w:overflowPunct w:val="0"/>
              <w:autoSpaceDE w:val="0"/>
              <w:autoSpaceDN w:val="0"/>
              <w:adjustRightInd w:val="0"/>
              <w:spacing w:before="120"/>
              <w:jc w:val="both"/>
              <w:textAlignment w:val="baseline"/>
              <w:rPr>
                <w:rFonts w:eastAsia="Times New Roman"/>
                <w:sz w:val="18"/>
              </w:rPr>
            </w:pPr>
            <w:r>
              <w:rPr>
                <w:rFonts w:eastAsia="Times New Roman"/>
                <w:sz w:val="18"/>
                <w:lang w:val="uk-UA"/>
              </w:rPr>
              <w:t xml:space="preserve">Процедура обліку таких реструктуризованих кредитів є такою: </w:t>
            </w:r>
          </w:p>
          <w:p>
            <w:pPr>
              <w:widowControl w:val="0"/>
              <w:overflowPunct w:val="0"/>
              <w:autoSpaceDE w:val="0"/>
              <w:autoSpaceDN w:val="0"/>
              <w:adjustRightInd w:val="0"/>
              <w:jc w:val="both"/>
              <w:textAlignment w:val="baseline"/>
              <w:rPr>
                <w:rFonts w:eastAsia="Times New Roman"/>
                <w:sz w:val="18"/>
              </w:rPr>
            </w:pPr>
          </w:p>
          <w:p>
            <w:pPr>
              <w:pStyle w:val="Normaltext"/>
              <w:widowControl/>
              <w:numPr>
                <w:ilvl w:val="0"/>
                <w:numId w:val="2"/>
              </w:numPr>
              <w:spacing w:line="240" w:lineRule="auto"/>
              <w:ind w:left="357" w:right="0"/>
              <w:rPr>
                <w:sz w:val="18"/>
                <w:szCs w:val="18"/>
                <w:lang w:val="uk-UA"/>
              </w:rPr>
            </w:pPr>
            <w:r>
              <w:rPr>
                <w:sz w:val="18"/>
                <w:szCs w:val="18"/>
                <w:lang w:val="uk-UA"/>
              </w:rPr>
              <w:t>якщо валюту кредиту було змінено, визнання старого кредиту припиняється, і замість нього в обліку відображається новий кредит;</w:t>
            </w:r>
          </w:p>
          <w:p>
            <w:pPr>
              <w:pStyle w:val="Normaltext"/>
              <w:widowControl/>
              <w:numPr>
                <w:ilvl w:val="0"/>
                <w:numId w:val="2"/>
              </w:numPr>
              <w:spacing w:line="240" w:lineRule="auto"/>
              <w:ind w:left="357" w:right="0"/>
              <w:rPr>
                <w:sz w:val="18"/>
                <w:szCs w:val="18"/>
                <w:lang w:val="uk-UA"/>
              </w:rPr>
            </w:pPr>
            <w:r>
              <w:rPr>
                <w:sz w:val="18"/>
                <w:szCs w:val="18"/>
                <w:lang w:val="uk-UA"/>
              </w:rPr>
              <w:t>якщо корисність кредиту зменшилась після реструктуризації, Банк використовує первісну ефективну процентну ставку для нових грошових коштів з метою оцінки вартості відшкодування кредиту. Різницю між перерахованою приведеною вартістю нових грошових коштів з урахуванням забезпечення та балансовою вартістю до реструктуризації включено до складу відрахувань на резерви за період.</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Банк постійно аналізує реструктуризовані кредити для того, щоб переконатись у дотриманні всіх критеріїв та можливості здійснення майбутніх платежів. </w:t>
            </w:r>
          </w:p>
          <w:p>
            <w:pPr>
              <w:widowControl w:val="0"/>
              <w:tabs>
                <w:tab w:val="left" w:pos="9214"/>
              </w:tabs>
              <w:overflowPunct w:val="0"/>
              <w:autoSpaceDE w:val="0"/>
              <w:autoSpaceDN w:val="0"/>
              <w:adjustRightInd w:val="0"/>
              <w:spacing w:before="120"/>
              <w:jc w:val="both"/>
              <w:textAlignment w:val="baseline"/>
              <w:rPr>
                <w:rFonts w:eastAsia="Times New Roman"/>
                <w:i/>
                <w:snapToGrid w:val="0"/>
                <w:sz w:val="18"/>
                <w:lang w:val="uk-UA"/>
              </w:rPr>
            </w:pPr>
            <w:r>
              <w:rPr>
                <w:rFonts w:eastAsia="Times New Roman"/>
                <w:i/>
                <w:snapToGrid w:val="0"/>
                <w:sz w:val="18"/>
                <w:lang w:val="uk-UA"/>
              </w:rPr>
              <w:t>Списання кредитів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Кредити списуються за рахунок резерву на покриття збитків від знецінення за рішенням Правління Банку. Списання кредитів відбувається після того, як керівництво використало усі можливості щодо повернення сум заборгованості Банку та після продажу всього наявного забезпечення за кредитом. Подальше відшкодування раніше списаних сум визнається як інші доходи в звіті про прибутки та збитки та інший сукупний дохід в період відшкодування.</w:t>
            </w:r>
          </w:p>
          <w:p>
            <w:pPr>
              <w:widowControl w:val="0"/>
              <w:tabs>
                <w:tab w:val="left" w:pos="9214"/>
              </w:tabs>
              <w:overflowPunct w:val="0"/>
              <w:autoSpaceDE w:val="0"/>
              <w:autoSpaceDN w:val="0"/>
              <w:adjustRightInd w:val="0"/>
              <w:spacing w:before="120"/>
              <w:jc w:val="both"/>
              <w:textAlignment w:val="baseline"/>
              <w:rPr>
                <w:rFonts w:eastAsia="Times New Roman"/>
                <w:i/>
                <w:snapToGrid w:val="0"/>
                <w:sz w:val="18"/>
                <w:lang w:val="uk-UA"/>
              </w:rPr>
            </w:pPr>
            <w:r>
              <w:rPr>
                <w:rFonts w:eastAsia="Times New Roman"/>
                <w:i/>
                <w:snapToGrid w:val="0"/>
                <w:sz w:val="18"/>
                <w:lang w:val="uk-UA"/>
              </w:rPr>
              <w:t>Інвестиційні цінні папери, наявні для продажу</w:t>
            </w:r>
          </w:p>
          <w:p>
            <w:pPr>
              <w:widowControl w:val="0"/>
              <w:tabs>
                <w:tab w:val="left" w:pos="9214"/>
              </w:tabs>
              <w:overflowPunct w:val="0"/>
              <w:autoSpaceDE w:val="0"/>
              <w:autoSpaceDN w:val="0"/>
              <w:adjustRightInd w:val="0"/>
              <w:spacing w:before="120" w:after="60"/>
              <w:jc w:val="both"/>
              <w:textAlignment w:val="baseline"/>
              <w:rPr>
                <w:rFonts w:eastAsia="Times New Roman"/>
                <w:snapToGrid w:val="0"/>
                <w:sz w:val="18"/>
                <w:lang w:val="uk-UA"/>
              </w:rPr>
            </w:pPr>
            <w:r>
              <w:rPr>
                <w:rFonts w:eastAsia="Times New Roman"/>
                <w:snapToGrid w:val="0"/>
                <w:sz w:val="18"/>
                <w:lang w:val="uk-UA"/>
              </w:rPr>
              <w:t>На кожну звітну дату Банк визначає наявність об’єктивних ознак зменшення корисності інвестиції або групи інвестицій, наявних для продажу.</w:t>
            </w:r>
          </w:p>
          <w:p>
            <w:pPr>
              <w:widowControl w:val="0"/>
              <w:tabs>
                <w:tab w:val="left" w:pos="9214"/>
              </w:tabs>
              <w:overflowPunct w:val="0"/>
              <w:autoSpaceDE w:val="0"/>
              <w:autoSpaceDN w:val="0"/>
              <w:adjustRightInd w:val="0"/>
              <w:jc w:val="both"/>
              <w:textAlignment w:val="baseline"/>
              <w:rPr>
                <w:rFonts w:eastAsia="Times New Roman"/>
                <w:snapToGrid w:val="0"/>
                <w:sz w:val="18"/>
                <w:lang w:val="uk-UA"/>
              </w:rPr>
            </w:pPr>
            <w:r>
              <w:rPr>
                <w:rFonts w:eastAsia="Times New Roman"/>
                <w:snapToGrid w:val="0"/>
                <w:sz w:val="18"/>
                <w:lang w:val="uk-UA"/>
              </w:rPr>
              <w:t>Що стосується інвестицій у дольові інструменти, класифікованих як наявні для продажу, об’єктивні ознаки зменшення корисності включають суттєве або тривале зменшення справедливої вартості інвестиції нижче її первісної вартості. В разі наявності ознак зменшення корисності накопичені збитки, що визначаються як різниця між вартістю придбання та поточною справедливою вартістю, за вирахуванням збитків від зменшення корисності цієї інвестиції, визнаних раніше у складі прибутку або збитку, виключаються зі складу капіталу і визнаються у складі прибутку або збитку. Збитки від зменшення корисності інвестицій у капітал не сторнуються через прибуток або збиток; збільшення справедливої вартості цих інвестицій після зменшення корисності визнаються в іншому сукупному доході.</w:t>
            </w:r>
          </w:p>
          <w:p>
            <w:pPr>
              <w:spacing w:after="200" w:line="276" w:lineRule="auto"/>
              <w:rPr>
                <w:rFonts w:eastAsia="Times New Roman"/>
                <w:snapToGrid w:val="0"/>
                <w:sz w:val="18"/>
                <w:lang w:val="uk-UA"/>
              </w:rPr>
            </w:pPr>
            <w:r>
              <w:rPr>
                <w:rFonts w:eastAsia="Times New Roman"/>
                <w:snapToGrid w:val="0"/>
                <w:sz w:val="18"/>
                <w:lang w:val="uk-UA"/>
              </w:rPr>
              <w:br w:type="page"/>
            </w:r>
          </w:p>
          <w:p>
            <w:pPr>
              <w:widowControl w:val="0"/>
              <w:tabs>
                <w:tab w:val="left" w:pos="9214"/>
              </w:tabs>
              <w:overflowPunct w:val="0"/>
              <w:autoSpaceDE w:val="0"/>
              <w:autoSpaceDN w:val="0"/>
              <w:adjustRightInd w:val="0"/>
              <w:jc w:val="both"/>
              <w:textAlignment w:val="baseline"/>
              <w:rPr>
                <w:rFonts w:eastAsia="Times New Roman"/>
                <w:snapToGrid w:val="0"/>
                <w:sz w:val="18"/>
                <w:lang w:val="uk-UA"/>
              </w:rPr>
            </w:pPr>
            <w:r>
              <w:rPr>
                <w:rFonts w:eastAsia="Times New Roman"/>
                <w:snapToGrid w:val="0"/>
                <w:sz w:val="18"/>
                <w:lang w:val="uk-UA"/>
              </w:rPr>
              <w:t>При продажу прибуток/(збиток), раніше відображений у капіталі, буде відображений у звіті про прибутки та збитки та інший сукупний дохід. Результат від продажу інвестицій, наявних для продажу, визнається у звіті про прибутки і збитки та інший сукупний дохід на момент вибуття та складає різницю між ціною продажу та балансовою вартістю на момент здійснення операції.</w:t>
            </w:r>
          </w:p>
          <w:p>
            <w:pPr>
              <w:ind w:right="-1"/>
              <w:jc w:val="both"/>
              <w:outlineLvl w:val="0"/>
              <w:rPr>
                <w:rFonts w:eastAsia="Times New Roman"/>
                <w:sz w:val="18"/>
                <w:lang w:val="uk-UA"/>
              </w:rPr>
            </w:pPr>
            <w:r>
              <w:rPr>
                <w:rFonts w:eastAsia="Times New Roman"/>
                <w:sz w:val="18"/>
                <w:lang w:val="uk-UA"/>
              </w:rPr>
              <w:t>Що стосується боргових інструментів, класифікованих як «наявні для продажу», зменшення корисності оцінюється на підставі аналогічних критеріїв, що і для фінансових активів, відображених за амортизованою вартістю. Майбутні процентні доходи нараховуються на основі балансової вартості з використанням процентної</w:t>
            </w:r>
          </w:p>
          <w:p>
            <w:pPr>
              <w:widowControl w:val="0"/>
              <w:overflowPunct w:val="0"/>
              <w:autoSpaceDE w:val="0"/>
              <w:autoSpaceDN w:val="0"/>
              <w:adjustRightInd w:val="0"/>
              <w:spacing w:before="120"/>
              <w:jc w:val="both"/>
              <w:textAlignment w:val="baseline"/>
              <w:rPr>
                <w:rFonts w:eastAsia="Times New Roman"/>
                <w:sz w:val="18"/>
                <w:szCs w:val="20"/>
                <w:lang w:val="uk-UA"/>
              </w:rPr>
            </w:pPr>
            <w:r>
              <w:rPr>
                <w:rFonts w:eastAsia="Times New Roman"/>
                <w:sz w:val="18"/>
                <w:szCs w:val="20"/>
                <w:lang w:val="uk-UA"/>
              </w:rPr>
              <w:lastRenderedPageBreak/>
              <w:t>ставки, що застосовувалась для дисконтування майбутніх грошових потоків з метою оцінки збитку від зменшення корисності. Процентні доходи відображуються у складі прибутку або збитку. Якщо в наступному році справедлива вартість боргового інструменту збільшується, і таке збільшення може бути об’єктивно пов’язане з подією, що відбулася після визнання збитку від зменшення корисності у складі прибутку або збитку, збиток від зменшення корисності сторнується через прибуток або збиток.</w:t>
            </w:r>
          </w:p>
          <w:p>
            <w:pPr>
              <w:widowControl w:val="0"/>
              <w:tabs>
                <w:tab w:val="left" w:pos="9214"/>
              </w:tabs>
              <w:overflowPunct w:val="0"/>
              <w:autoSpaceDE w:val="0"/>
              <w:autoSpaceDN w:val="0"/>
              <w:adjustRightInd w:val="0"/>
              <w:spacing w:before="120" w:line="220" w:lineRule="exact"/>
              <w:jc w:val="both"/>
              <w:textAlignment w:val="baseline"/>
              <w:rPr>
                <w:rFonts w:eastAsia="Times New Roman"/>
                <w:i/>
                <w:sz w:val="18"/>
                <w:szCs w:val="18"/>
                <w:lang w:val="uk-UA"/>
              </w:rPr>
            </w:pPr>
            <w:r>
              <w:rPr>
                <w:rFonts w:eastAsia="Times New Roman"/>
                <w:i/>
                <w:sz w:val="18"/>
                <w:szCs w:val="18"/>
                <w:lang w:val="uk-UA"/>
              </w:rPr>
              <w:t>Нефінансові активи</w:t>
            </w:r>
          </w:p>
          <w:p>
            <w:pPr>
              <w:widowControl w:val="0"/>
              <w:overflowPunct w:val="0"/>
              <w:autoSpaceDE w:val="0"/>
              <w:autoSpaceDN w:val="0"/>
              <w:adjustRightInd w:val="0"/>
              <w:spacing w:before="120"/>
              <w:jc w:val="both"/>
              <w:textAlignment w:val="baseline"/>
              <w:rPr>
                <w:rFonts w:eastAsia="Times New Roman"/>
                <w:sz w:val="18"/>
                <w:szCs w:val="20"/>
                <w:lang w:val="uk-UA"/>
              </w:rPr>
            </w:pPr>
            <w:r>
              <w:rPr>
                <w:rFonts w:eastAsia="Times New Roman"/>
                <w:sz w:val="18"/>
                <w:szCs w:val="20"/>
                <w:lang w:val="uk-UA"/>
              </w:rPr>
              <w:t>Інші нефінансові активи, крім відстрочених податків, оцінюються на кожну дату звітності на предмет виявлення ознак зменшення корисності. Сумою очікуваного відшкодування нефінансових активів є більша з двох оцінок: їх справедлива вартість за вирахуванням затрат на реалізацію або вартість у використанні. При оцінці вартості у використанні грошові потоки, що очікуються в майбутньому, дисконтуються до їх приведеної вартості з використанням ставки дисконту до оподаткування, що відображає поточні ринкові оцінки вартості грошових коштів у часі та ризики, властиві певному активу. Сума очікуваного відшкодування активу, який самостійно не генерує надходження грошових коштів незалежно від надходжень від інших активів, визначається по групі активів, що генерує грошові кошти, до якої відноситься цей актив. Збиток від зменшення корисності визнається тоді, коли балансова вартість активу або його одиниці, що генерує грошові кошти, перевищує його суму очікуваного відшкодування.</w:t>
            </w: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Усі збитки від зменшення корисності нефінансових активів визнаються у прибутку або збитку та сторнуються тільки тоді, коли змінюються оцінки, використані для визначення суми очікуваного відшкодування. Збиток від зменшення корисності сторнується тільки тоді, коли балансова вартість активу не перевищує балансову вартість, яка була б визначена, за вирахуванням зносу або амортизації, якби не був визнаний збиток від зменшення корисності.</w:t>
            </w:r>
          </w:p>
          <w:p>
            <w:pPr>
              <w:widowControl w:val="0"/>
              <w:overflowPunct w:val="0"/>
              <w:autoSpaceDE w:val="0"/>
              <w:autoSpaceDN w:val="0"/>
              <w:adjustRightInd w:val="0"/>
              <w:jc w:val="both"/>
              <w:textAlignment w:val="baseline"/>
              <w:outlineLvl w:val="3"/>
              <w:rPr>
                <w:rFonts w:eastAsia="Times New Roman"/>
                <w:b/>
                <w:i/>
                <w:sz w:val="18"/>
                <w:lang w:val="uk-UA"/>
              </w:rPr>
            </w:pPr>
          </w:p>
          <w:p>
            <w:pPr>
              <w:widowControl w:val="0"/>
              <w:overflowPunct w:val="0"/>
              <w:autoSpaceDE w:val="0"/>
              <w:autoSpaceDN w:val="0"/>
              <w:adjustRightInd w:val="0"/>
              <w:spacing w:after="60"/>
              <w:jc w:val="both"/>
              <w:textAlignment w:val="baseline"/>
              <w:outlineLvl w:val="3"/>
              <w:rPr>
                <w:rFonts w:eastAsia="Times New Roman"/>
                <w:b/>
                <w:i/>
                <w:sz w:val="18"/>
                <w:lang w:val="uk-UA"/>
              </w:rPr>
            </w:pPr>
            <w:r>
              <w:rPr>
                <w:rFonts w:eastAsia="Times New Roman"/>
                <w:b/>
                <w:i/>
                <w:sz w:val="18"/>
                <w:lang w:val="uk-UA"/>
              </w:rPr>
              <w:t>Припинення визнання фінансових активів та фінансових зобов’язань</w:t>
            </w:r>
          </w:p>
          <w:p>
            <w:pPr>
              <w:widowControl w:val="0"/>
              <w:tabs>
                <w:tab w:val="left" w:pos="9214"/>
              </w:tabs>
              <w:overflowPunct w:val="0"/>
              <w:autoSpaceDE w:val="0"/>
              <w:autoSpaceDN w:val="0"/>
              <w:adjustRightInd w:val="0"/>
              <w:spacing w:before="120" w:line="220" w:lineRule="exact"/>
              <w:jc w:val="both"/>
              <w:textAlignment w:val="baseline"/>
              <w:rPr>
                <w:rFonts w:eastAsia="Times New Roman"/>
                <w:i/>
                <w:sz w:val="18"/>
                <w:lang w:val="uk-UA"/>
              </w:rPr>
            </w:pPr>
            <w:r>
              <w:rPr>
                <w:rFonts w:eastAsia="Times New Roman"/>
                <w:i/>
                <w:sz w:val="18"/>
                <w:lang w:val="uk-UA"/>
              </w:rPr>
              <w:t>Фінансові активи</w:t>
            </w:r>
          </w:p>
          <w:p>
            <w:pPr>
              <w:widowControl w:val="0"/>
              <w:tabs>
                <w:tab w:val="left" w:pos="9214"/>
              </w:tabs>
              <w:overflowPunct w:val="0"/>
              <w:autoSpaceDE w:val="0"/>
              <w:autoSpaceDN w:val="0"/>
              <w:adjustRightInd w:val="0"/>
              <w:ind w:right="-1"/>
              <w:jc w:val="both"/>
              <w:textAlignment w:val="baseline"/>
              <w:rPr>
                <w:rFonts w:eastAsia="Times New Roman"/>
                <w:snapToGrid w:val="0"/>
                <w:sz w:val="18"/>
              </w:rPr>
            </w:pPr>
            <w:r>
              <w:rPr>
                <w:rFonts w:eastAsia="Times New Roman"/>
                <w:snapToGrid w:val="0"/>
                <w:sz w:val="18"/>
                <w:lang w:val="uk-UA"/>
              </w:rPr>
              <w:t>Припинення визнання фінансового активу (або частини фінансового активу чи частини групи подібних фінансових активів) відбувається у разі, якщо:</w:t>
            </w:r>
          </w:p>
          <w:p>
            <w:pPr>
              <w:widowControl w:val="0"/>
              <w:tabs>
                <w:tab w:val="left" w:pos="9214"/>
              </w:tabs>
              <w:overflowPunct w:val="0"/>
              <w:autoSpaceDE w:val="0"/>
              <w:autoSpaceDN w:val="0"/>
              <w:adjustRightInd w:val="0"/>
              <w:ind w:right="-1"/>
              <w:jc w:val="both"/>
              <w:textAlignment w:val="baseline"/>
              <w:rPr>
                <w:rFonts w:eastAsia="Times New Roman"/>
                <w:snapToGrid w:val="0"/>
                <w:sz w:val="18"/>
              </w:rPr>
            </w:pPr>
          </w:p>
          <w:p>
            <w:pPr>
              <w:pStyle w:val="Normaltext"/>
              <w:widowControl/>
              <w:numPr>
                <w:ilvl w:val="0"/>
                <w:numId w:val="2"/>
              </w:numPr>
              <w:spacing w:line="240" w:lineRule="auto"/>
              <w:ind w:left="357" w:right="0"/>
              <w:rPr>
                <w:sz w:val="18"/>
                <w:szCs w:val="18"/>
                <w:lang w:val="uk-UA"/>
              </w:rPr>
            </w:pPr>
            <w:r>
              <w:rPr>
                <w:sz w:val="18"/>
                <w:szCs w:val="18"/>
                <w:lang w:val="uk-UA"/>
              </w:rPr>
              <w:t>закінчився строк дії прав на отримання грошових потоків від фінансового активу;</w:t>
            </w:r>
          </w:p>
          <w:p>
            <w:pPr>
              <w:pStyle w:val="Normaltext"/>
              <w:widowControl/>
              <w:numPr>
                <w:ilvl w:val="0"/>
                <w:numId w:val="2"/>
              </w:numPr>
              <w:spacing w:line="240" w:lineRule="auto"/>
              <w:ind w:left="357" w:right="0"/>
              <w:rPr>
                <w:sz w:val="18"/>
                <w:szCs w:val="18"/>
                <w:lang w:val="uk-UA"/>
              </w:rPr>
            </w:pPr>
            <w:r>
              <w:rPr>
                <w:sz w:val="18"/>
                <w:szCs w:val="18"/>
                <w:lang w:val="uk-UA"/>
              </w:rPr>
              <w:t>Банк передав права на отримання грошових надходжень від такого активу, або якщо Банк зберіг права на отримання грошових потоків від активу, але взяв на себе контрактне зобов’язання перерахувати їх у повному обсязі третій стороні на умовах “транзитної угоди” ;</w:t>
            </w:r>
          </w:p>
          <w:p>
            <w:pPr>
              <w:pStyle w:val="Normaltext"/>
              <w:widowControl/>
              <w:numPr>
                <w:ilvl w:val="0"/>
                <w:numId w:val="2"/>
              </w:numPr>
              <w:spacing w:line="240" w:lineRule="auto"/>
              <w:ind w:left="357" w:right="0"/>
              <w:rPr>
                <w:sz w:val="18"/>
                <w:szCs w:val="18"/>
                <w:lang w:val="uk-UA"/>
              </w:rPr>
            </w:pPr>
            <w:r>
              <w:rPr>
                <w:sz w:val="18"/>
                <w:szCs w:val="18"/>
                <w:lang w:val="uk-UA"/>
              </w:rPr>
              <w:t>Банк або (a) передав практично всі ризики та вигоди, пов’язані з активом, або (б) не передав і не зберіг практично всіх ризиків та вигод, пов’язаних з активом, але передав контроль над цим активом.</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У разі, якщо Банк передав свої права на отримання грошових потоків від активу, і при цьому не передав і не зберіг практично всіх ризиків та вигод, пов’язаних з активом, а також не передав контроль над активом, такий актив продовжує відображатись в обліку в межах подальшої участі Банку у цьому активі.  Подальша участь Банку в активі, оцінюється за меншим із значень: первісною балансовою вартістю активу або максимальною сумою компенсації, яка може бути пред’явлена Банку до сплати.</w:t>
            </w:r>
          </w:p>
          <w:p>
            <w:pPr>
              <w:widowControl w:val="0"/>
              <w:tabs>
                <w:tab w:val="left" w:pos="9214"/>
              </w:tabs>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Фінансові зобов’язання</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Припинення визнання фінансового зобов’язання відбувається у разі виконання, анулювання чи закінчення строку дії відповідного зобов’язання.</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При заміні одного існуючого фінансового зобов’язання іншим зобов’язанням перед тим самим кредитором на суттєво відмінних умовах або в разі внесення суттєвих змін до умов існуючого зобов’язання, первісне зобов’язання  знімається з обліку, а нове відображається в обліку з визнанням різниці в балансовій вартості зобов’язань у складі прибутку або збитку.</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Фінансові гарантії</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lang w:val="uk-UA"/>
              </w:rPr>
            </w:pPr>
            <w:r>
              <w:rPr>
                <w:rFonts w:eastAsia="Times New Roman"/>
                <w:snapToGrid w:val="0"/>
                <w:sz w:val="18"/>
                <w:lang w:val="uk-UA"/>
              </w:rPr>
              <w:t>У ході звичайної господарської діяльності Банк надає фінансові гарантії у формі акредитивів, гарантій, або в іншій формі кредитного страхування. Договори фінансової гарантії первісно визнаються у фінансовій звітності за справедливою вартістю за статтею «Інші зобов’язання», в розмірі отриманої комісії. Після первісного визнання зобов’язання Банку за кожним договором гарантії оцінюється за більшим з двох значень: за сумою амортизованої комісії або за найкращою оцінкою витрат, необхідних для врегулювання будь-якого фінансового зобов’язання, що виникає за гарантією.</w:t>
            </w:r>
          </w:p>
          <w:p>
            <w:pPr>
              <w:spacing w:after="200" w:line="276" w:lineRule="auto"/>
              <w:rPr>
                <w:rFonts w:eastAsia="Times New Roman"/>
                <w:snapToGrid w:val="0"/>
                <w:sz w:val="18"/>
                <w:lang w:val="uk-UA"/>
              </w:rPr>
            </w:pPr>
            <w:r>
              <w:rPr>
                <w:rFonts w:eastAsia="Times New Roman"/>
                <w:snapToGrid w:val="0"/>
                <w:sz w:val="18"/>
                <w:lang w:val="uk-UA"/>
              </w:rPr>
              <w:br w:type="page"/>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lang w:val="uk-UA"/>
              </w:rPr>
            </w:pPr>
            <w:r>
              <w:rPr>
                <w:rFonts w:eastAsia="Times New Roman"/>
                <w:snapToGrid w:val="0"/>
                <w:sz w:val="18"/>
                <w:lang w:val="uk-UA"/>
              </w:rPr>
              <w:t>Збільшення зобов’язання, пов’язане з договорами фінансової гарантії, відображається у складі прибутку або збитку. Отримана комісія визнається у складі прибутку або збитку на рівномірній основі протягом строку дії договору гарантії.</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Оподаткування</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Розрахунок поточних витрат з податку на прибуток здійснюється відповідно до податкового законодавства України.</w:t>
            </w:r>
          </w:p>
          <w:p>
            <w:pPr>
              <w:ind w:right="-1"/>
              <w:jc w:val="both"/>
              <w:outlineLvl w:val="0"/>
              <w:rPr>
                <w:rFonts w:eastAsia="Times New Roman"/>
                <w:snapToGrid w:val="0"/>
                <w:sz w:val="18"/>
                <w:lang w:val="uk-UA"/>
              </w:rPr>
            </w:pPr>
            <w:r>
              <w:rPr>
                <w:rFonts w:eastAsia="Times New Roman"/>
                <w:sz w:val="18"/>
                <w:lang w:val="uk-UA"/>
              </w:rPr>
              <w:t xml:space="preserve">Поточний податок залежить від оподатковуваного прибутку за рік. Оподатковуваний прибуток відрізняється від чистого прибутку, відображеного у звіті про прибутки та збитки та інший сукупний дохід, оскільки не включає статті доходів або витрат, які оподатковуються або відносяться на витрати для цілей оподаткування у інші роки, а також не включає статті, які ніколи не </w:t>
            </w:r>
            <w:r>
              <w:rPr>
                <w:rFonts w:eastAsia="Times New Roman"/>
                <w:snapToGrid w:val="0"/>
                <w:sz w:val="18"/>
                <w:lang w:val="uk-UA"/>
              </w:rPr>
              <w:t>оподатковуються і не відносяться на валові витрати. Зобов’язання Банку за поточними податками розраховуються з використанням податкових ставок, які діяли протягом звітного періоду.</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Відстрочені податкові активи та зобов’язання розраховуються стосовно всіх тимчасових різниць за методом балансових зобов’язань. Відстрочені податки на прибуток відображаються стосовно всіх тимчасових різниць, що виникають між податковою базою активів та зобов’язань та їх балансовою вартістю для цілей фінансової звітності, за винятком випадків, коли відстрочений податок на прибуток виникає в результаті первісного відображення гудвілу, активу або зобов’язання за операцією, що не являє собою об’єднання компаній, і яка на момент здійснення не впливає ані на обліковий прибуток, ані на оподатковуваний прибуток чи збиток.</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lastRenderedPageBreak/>
              <w:t xml:space="preserve">Відстрочені податкові активи відображаються лише тоді, коли існує ймовірність отримання у майбутньому оподатковуваного прибутку, за рахунок якого можна здійснити залік тимчасових різниць, що зменшують податкову базу. Відстрочені податкові активи та зобов’язання визначаються за ставками податку, що будуть застосовуватись протягом періоду реалізації активу чи врегулювання зобов’язання на підставі законодавства, яке набуло чинності на звітну дату. </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Крім цього, в Україні існують різні операційні податки, що застосовуються до діяльності Банку. Ці податки відображаються в складі адміністративних та операційних витрат.</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Інвестиційна нерухомість</w:t>
            </w:r>
          </w:p>
          <w:p>
            <w:pPr>
              <w:widowControl w:val="0"/>
              <w:tabs>
                <w:tab w:val="left" w:pos="9214"/>
              </w:tabs>
              <w:overflowPunct w:val="0"/>
              <w:autoSpaceDE w:val="0"/>
              <w:autoSpaceDN w:val="0"/>
              <w:adjustRightInd w:val="0"/>
              <w:spacing w:before="120"/>
              <w:jc w:val="both"/>
              <w:textAlignment w:val="baseline"/>
              <w:rPr>
                <w:rFonts w:eastAsia="Times New Roman"/>
                <w:snapToGrid w:val="0"/>
                <w:sz w:val="18"/>
                <w:lang w:val="uk-UA"/>
              </w:rPr>
            </w:pPr>
            <w:r>
              <w:rPr>
                <w:rFonts w:eastAsia="Times New Roman"/>
                <w:snapToGrid w:val="0"/>
                <w:sz w:val="18"/>
                <w:lang w:val="uk-UA"/>
              </w:rPr>
              <w:t>Інвестиційна нерухомість, яка складається із офісних приміщень, утримується для отримання доходів від довгострокової оренди або збільшення вартості і не займається Банком. Інвестиційна нерухомість спочатку оцінюється за первісною вартістю, включно з витратами на здійснення операції. Після первісного визнання інвестиційна нерухомість відображається за переоціненою вартістю, яка являє собою справедливу вартість на дату здійснення переоцінки і визначається на основі ринкових свідчень у результаті оцінки, проведеної незалежними оцінювачами, за вирахуванням накопичених у подальшому збитків від знецінення. Переоцінка здійснюється із достатньою регулярністю для того, щоб балансова вартість не відрізнялась істотно від тієї, яка була б визначена із використанням справедливої вартості на звітну дату. Прибутки та збитки, які виникають у результаті змін справедливої вартості інвестиційної нерухомості, включаються до складу прибутку або збитку того періоду, в якому вони виникають.</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Основні засоби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Основні засоби (окрім будівель та земельних ділянок) відображаються за історичною вартістю, за вирахуванням накопиченої амортизації та визнаного збитку від знецінення, якщо такий є.</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Після первісного визнання за вартістю придбання будівлі та земельні ділянки відображаються за переоціненою вартістю, що являє собою справедливу вартість на дату переоцінки за вирахуванням подальшої накопиченої амортизації і будь-яких подальших накопичених збитків від зменшення корисності. Переоцінка проводиться досить часто, щоб уникнути суттєвих розбіжностей між справедливою вартістю переоціненого активу і його балансовою вартістю.</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Приріст вартості від переоцінки відображається у складі резерву переоцінки основних засобів у складі іншого сукупного доходу, за вирахуванням сум відновлення попереднього зменшення вартості цього активу, раніше відображеного у складі прибутку або збитку. В цьому випадку сума збільшення вартості активу відображається у складі прибутку або збитку. Зменшення вартості активу в результаті переоцінки визнається у складі прибутку або збитку, за винятком безпосереднього заліку такого зменшення проти попереднього приросту вартості по тому самому активу, визнаному у складі резерву переоцінки основних засобів.</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Крім цього, накопичений знос на дату переоцінки виключається з одночасним зменшенням валової балансової вартості активу, і отримана сума перераховується виходячи з переоціненої суми активу. При вибутті активу відповідна сума, включена до резерву з переоцінки, переноситься до складу нерозподіленого прибутку.</w:t>
            </w:r>
          </w:p>
          <w:p>
            <w:pPr>
              <w:spacing w:after="200" w:line="276" w:lineRule="auto"/>
              <w:rPr>
                <w:rFonts w:eastAsia="Times New Roman"/>
                <w:snapToGrid w:val="0"/>
                <w:sz w:val="18"/>
                <w:szCs w:val="18"/>
                <w:lang w:val="uk-UA"/>
              </w:rPr>
            </w:pPr>
            <w:r>
              <w:rPr>
                <w:rFonts w:eastAsia="Times New Roman"/>
                <w:snapToGrid w:val="0"/>
                <w:sz w:val="18"/>
                <w:szCs w:val="18"/>
                <w:lang w:val="uk-UA"/>
              </w:rPr>
              <w:br w:type="page"/>
            </w:r>
          </w:p>
          <w:p>
            <w:pPr>
              <w:widowControl w:val="0"/>
              <w:tabs>
                <w:tab w:val="left" w:pos="9214"/>
              </w:tabs>
              <w:overflowPunct w:val="0"/>
              <w:autoSpaceDE w:val="0"/>
              <w:autoSpaceDN w:val="0"/>
              <w:adjustRightInd w:val="0"/>
              <w:jc w:val="both"/>
              <w:textAlignment w:val="baseline"/>
              <w:rPr>
                <w:rFonts w:eastAsia="Times New Roman"/>
                <w:snapToGrid w:val="0"/>
                <w:sz w:val="18"/>
                <w:lang w:val="uk-UA"/>
              </w:rPr>
            </w:pPr>
            <w:r>
              <w:rPr>
                <w:rFonts w:eastAsia="Times New Roman"/>
                <w:snapToGrid w:val="0"/>
                <w:sz w:val="18"/>
                <w:szCs w:val="18"/>
                <w:lang w:val="uk-UA"/>
              </w:rPr>
              <w:t>Нарахування амортизації активу починається з дати його введення в експлуатацію. Амортизація нараховується прямолінійним методом протягом таких очікуваних строків корисної служби активів:</w:t>
            </w:r>
          </w:p>
          <w:tbl>
            <w:tblPr>
              <w:tblW w:w="3480" w:type="pct"/>
              <w:jc w:val="center"/>
              <w:tblBorders>
                <w:top w:val="single" w:sz="12" w:space="0" w:color="808080"/>
                <w:bottom w:val="single" w:sz="12" w:space="0" w:color="808080"/>
              </w:tblBorders>
              <w:tblLayout w:type="fixed"/>
              <w:tblLook w:val="0000" w:firstRow="0" w:lastRow="0" w:firstColumn="0" w:lastColumn="0" w:noHBand="0" w:noVBand="0"/>
            </w:tblPr>
            <w:tblGrid>
              <w:gridCol w:w="4005"/>
              <w:gridCol w:w="3098"/>
            </w:tblGrid>
            <w:tr>
              <w:trPr>
                <w:jc w:val="center"/>
              </w:trPr>
              <w:tc>
                <w:tcPr>
                  <w:tcW w:w="3812"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sz w:val="18"/>
                      <w:szCs w:val="18"/>
                      <w:lang w:val="uk-UA"/>
                    </w:rPr>
                  </w:pPr>
                </w:p>
              </w:tc>
              <w:tc>
                <w:tcPr>
                  <w:tcW w:w="2948" w:type="dxa"/>
                  <w:tcBorders>
                    <w:top w:val="nil"/>
                    <w:left w:val="nil"/>
                    <w:bottom w:val="single" w:sz="4" w:space="0" w:color="auto"/>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b/>
                      <w:sz w:val="18"/>
                      <w:szCs w:val="18"/>
                      <w:lang w:val="uk-UA"/>
                    </w:rPr>
                  </w:pPr>
                  <w:r>
                    <w:rPr>
                      <w:rFonts w:eastAsia="Times New Roman"/>
                      <w:b/>
                      <w:sz w:val="18"/>
                      <w:szCs w:val="18"/>
                      <w:lang w:val="uk-UA"/>
                    </w:rPr>
                    <w:t>Роки</w:t>
                  </w:r>
                </w:p>
              </w:tc>
            </w:tr>
            <w:tr>
              <w:trPr>
                <w:jc w:val="center"/>
              </w:trPr>
              <w:tc>
                <w:tcPr>
                  <w:tcW w:w="3812"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sz w:val="18"/>
                      <w:szCs w:val="18"/>
                      <w:lang w:val="uk-UA"/>
                    </w:rPr>
                  </w:pPr>
                  <w:r>
                    <w:rPr>
                      <w:rFonts w:eastAsia="Times New Roman"/>
                      <w:sz w:val="18"/>
                      <w:szCs w:val="18"/>
                      <w:lang w:val="uk-UA"/>
                    </w:rPr>
                    <w:t>Будівлі</w:t>
                  </w:r>
                </w:p>
              </w:tc>
              <w:tc>
                <w:tcPr>
                  <w:tcW w:w="2948" w:type="dxa"/>
                  <w:tcBorders>
                    <w:top w:val="single" w:sz="4" w:space="0" w:color="auto"/>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sz w:val="18"/>
                      <w:szCs w:val="18"/>
                      <w:lang w:val="uk-UA"/>
                    </w:rPr>
                  </w:pPr>
                  <w:r>
                    <w:rPr>
                      <w:rFonts w:eastAsia="Times New Roman"/>
                      <w:sz w:val="18"/>
                      <w:szCs w:val="18"/>
                      <w:lang w:val="uk-UA"/>
                    </w:rPr>
                    <w:t>50</w:t>
                  </w:r>
                </w:p>
              </w:tc>
            </w:tr>
            <w:tr>
              <w:trPr>
                <w:jc w:val="center"/>
              </w:trPr>
              <w:tc>
                <w:tcPr>
                  <w:tcW w:w="3812"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sz w:val="18"/>
                      <w:szCs w:val="18"/>
                      <w:lang w:val="uk-UA"/>
                    </w:rPr>
                  </w:pPr>
                  <w:r>
                    <w:rPr>
                      <w:rFonts w:eastAsia="Times New Roman"/>
                      <w:sz w:val="18"/>
                      <w:szCs w:val="18"/>
                      <w:lang w:val="uk-UA"/>
                    </w:rPr>
                    <w:t>Меблі та обладнання</w:t>
                  </w:r>
                </w:p>
              </w:tc>
              <w:tc>
                <w:tcPr>
                  <w:tcW w:w="2948"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sz w:val="18"/>
                      <w:szCs w:val="18"/>
                      <w:lang w:val="uk-UA"/>
                    </w:rPr>
                  </w:pPr>
                  <w:r>
                    <w:rPr>
                      <w:rFonts w:eastAsia="Times New Roman"/>
                      <w:sz w:val="18"/>
                      <w:szCs w:val="18"/>
                      <w:lang w:val="uk-UA"/>
                    </w:rPr>
                    <w:t>3-10</w:t>
                  </w:r>
                </w:p>
              </w:tc>
            </w:tr>
            <w:tr>
              <w:trPr>
                <w:jc w:val="center"/>
              </w:trPr>
              <w:tc>
                <w:tcPr>
                  <w:tcW w:w="3812"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sz w:val="18"/>
                      <w:szCs w:val="18"/>
                      <w:lang w:val="uk-UA"/>
                    </w:rPr>
                  </w:pPr>
                  <w:r>
                    <w:rPr>
                      <w:rFonts w:eastAsia="Times New Roman"/>
                      <w:sz w:val="18"/>
                      <w:szCs w:val="18"/>
                      <w:lang w:val="uk-UA"/>
                    </w:rPr>
                    <w:t>Поліпшення орендованого майна</w:t>
                  </w:r>
                </w:p>
              </w:tc>
              <w:tc>
                <w:tcPr>
                  <w:tcW w:w="2948"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sz w:val="18"/>
                      <w:szCs w:val="18"/>
                      <w:lang w:val="uk-UA"/>
                    </w:rPr>
                  </w:pPr>
                  <w:r>
                    <w:rPr>
                      <w:rFonts w:eastAsia="Times New Roman"/>
                      <w:sz w:val="18"/>
                      <w:szCs w:val="18"/>
                      <w:lang w:val="uk-UA"/>
                    </w:rPr>
                    <w:t>Протягом строку дії відповідного договору оренди</w:t>
                  </w:r>
                </w:p>
              </w:tc>
            </w:tr>
            <w:tr>
              <w:trPr>
                <w:jc w:val="center"/>
              </w:trPr>
              <w:tc>
                <w:tcPr>
                  <w:tcW w:w="3812" w:type="dxa"/>
                  <w:tcBorders>
                    <w:top w:val="nil"/>
                    <w:left w:val="nil"/>
                    <w:bottom w:val="nil"/>
                    <w:right w:val="nil"/>
                  </w:tcBorders>
                  <w:vAlign w:val="bottom"/>
                </w:tcPr>
                <w:p>
                  <w:pPr>
                    <w:widowControl w:val="0"/>
                    <w:tabs>
                      <w:tab w:val="left" w:pos="9214"/>
                    </w:tabs>
                    <w:overflowPunct w:val="0"/>
                    <w:autoSpaceDE w:val="0"/>
                    <w:autoSpaceDN w:val="0"/>
                    <w:adjustRightInd w:val="0"/>
                    <w:ind w:right="-1"/>
                    <w:jc w:val="both"/>
                    <w:textAlignment w:val="baseline"/>
                    <w:rPr>
                      <w:rFonts w:eastAsia="Times New Roman"/>
                      <w:sz w:val="18"/>
                      <w:szCs w:val="18"/>
                      <w:lang w:val="uk-UA"/>
                    </w:rPr>
                  </w:pPr>
                  <w:r>
                    <w:rPr>
                      <w:rFonts w:eastAsia="Times New Roman"/>
                      <w:sz w:val="18"/>
                      <w:szCs w:val="18"/>
                      <w:lang w:val="uk-UA"/>
                    </w:rPr>
                    <w:t>Транспортні засоби</w:t>
                  </w:r>
                </w:p>
              </w:tc>
              <w:tc>
                <w:tcPr>
                  <w:tcW w:w="2948" w:type="dxa"/>
                  <w:tcBorders>
                    <w:top w:val="nil"/>
                    <w:left w:val="nil"/>
                    <w:bottom w:val="nil"/>
                    <w:right w:val="nil"/>
                  </w:tcBorders>
                  <w:vAlign w:val="bottom"/>
                </w:tcPr>
                <w:p>
                  <w:pPr>
                    <w:widowControl w:val="0"/>
                    <w:tabs>
                      <w:tab w:val="left" w:pos="9214"/>
                    </w:tabs>
                    <w:overflowPunct w:val="0"/>
                    <w:autoSpaceDE w:val="0"/>
                    <w:autoSpaceDN w:val="0"/>
                    <w:adjustRightInd w:val="0"/>
                    <w:ind w:left="15" w:right="-1"/>
                    <w:jc w:val="center"/>
                    <w:textAlignment w:val="baseline"/>
                    <w:rPr>
                      <w:rFonts w:eastAsia="Times New Roman"/>
                      <w:sz w:val="18"/>
                      <w:szCs w:val="18"/>
                      <w:lang w:val="uk-UA"/>
                    </w:rPr>
                  </w:pPr>
                  <w:r>
                    <w:rPr>
                      <w:rFonts w:eastAsia="Times New Roman"/>
                      <w:sz w:val="18"/>
                      <w:szCs w:val="18"/>
                      <w:lang w:val="uk-UA"/>
                    </w:rPr>
                    <w:t>5</w:t>
                  </w:r>
                </w:p>
              </w:tc>
            </w:tr>
          </w:tbl>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lang w:val="uk-UA"/>
              </w:rPr>
            </w:pPr>
            <w:r>
              <w:rPr>
                <w:rFonts w:eastAsia="Times New Roman"/>
                <w:snapToGrid w:val="0"/>
                <w:sz w:val="18"/>
                <w:lang w:val="uk-UA"/>
              </w:rPr>
              <w:t>Залишкова вартість, строки корисної служби та методи нарахування амортизації активів аналізуються наприкінці кожного звітного року і коригуються за необхідності.</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lang w:val="uk-UA"/>
              </w:rPr>
            </w:pPr>
            <w:r>
              <w:rPr>
                <w:rFonts w:eastAsia="Times New Roman"/>
                <w:snapToGrid w:val="0"/>
                <w:sz w:val="18"/>
                <w:lang w:val="uk-UA"/>
              </w:rPr>
              <w:t>Витрати на ремонтно-відновлювальні роботи відображаються у складі інших операційних і адміністративних витрат у періоді, в якому такі витрати були понесені, крім випадків, коли такі витрати підлягають капіталізації.</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 xml:space="preserve">Нематеріальні активи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Нематеріальні активи включають придбане програмне забезпечення. Нематеріальні активи, придбані окремо, первісно визнаються за вартістю придбання. Вартістю нематеріальних активів, придбаних в результаті об’єднання бізнесу, є їх справедлива вартість на дату придбання. Після первісного визнання нематеріальні активи відображаються за фактичною вартістю за вирахуванням накопиченої амортизації та накопичених збитків від зменшення корисності. Нематеріальні активи мають обмежені або невизначені строки корисної служби. Нематеріальні активи з обмеженим строком корисної служби амортизуються протягом строку корисної служби, що становить 3 роки, і аналізуються на предмет зменшення корисності у випадку наявності ознак можливого зменшення корисності нематеріального активу. Строки та порядок амортизації нематеріальних активів з обмеженим строком корисної служби аналізуються принаймні щорічно наприкінці кожного фінансового року.</w:t>
            </w:r>
          </w:p>
          <w:p>
            <w:pPr>
              <w:widowControl w:val="0"/>
              <w:tabs>
                <w:tab w:val="left" w:pos="9214"/>
              </w:tabs>
              <w:overflowPunct w:val="0"/>
              <w:autoSpaceDE w:val="0"/>
              <w:autoSpaceDN w:val="0"/>
              <w:adjustRightInd w:val="0"/>
              <w:ind w:right="-1"/>
              <w:jc w:val="both"/>
              <w:textAlignment w:val="baseline"/>
              <w:rPr>
                <w:rFonts w:eastAsia="Times New Roman"/>
                <w:snapToGrid w:val="0"/>
                <w:sz w:val="18"/>
                <w:szCs w:val="18"/>
                <w:lang w:val="uk-UA"/>
              </w:rPr>
            </w:pPr>
          </w:p>
          <w:p>
            <w:pPr>
              <w:widowControl w:val="0"/>
              <w:tabs>
                <w:tab w:val="left" w:pos="9214"/>
              </w:tabs>
              <w:overflowPunct w:val="0"/>
              <w:autoSpaceDE w:val="0"/>
              <w:autoSpaceDN w:val="0"/>
              <w:adjustRightInd w:val="0"/>
              <w:ind w:right="-1"/>
              <w:jc w:val="both"/>
              <w:textAlignment w:val="baseline"/>
              <w:rPr>
                <w:rFonts w:eastAsia="Times New Roman"/>
                <w:snapToGrid w:val="0"/>
                <w:sz w:val="18"/>
                <w:szCs w:val="18"/>
                <w:lang w:val="uk-UA"/>
              </w:rPr>
            </w:pPr>
            <w:r>
              <w:rPr>
                <w:rFonts w:eastAsia="Times New Roman"/>
                <w:snapToGrid w:val="0"/>
                <w:sz w:val="18"/>
                <w:szCs w:val="18"/>
                <w:lang w:val="uk-UA"/>
              </w:rPr>
              <w:t>Об’єкт основних засобів та нематеріальних активів припиняє визнаватися після вибуття або коли більше не очікується отримання майбутніх економічних вигід від продовження використання цього активу.</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Результат від реалізації основних засобів, який розраховується як різниця між сумою отриманих коштів і балансовою вартістю активів, визнається у звіті про прибутки і збитки та інший сукупний дохід.</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Активи, утримувані для продажу</w:t>
            </w:r>
          </w:p>
          <w:p>
            <w:pPr>
              <w:ind w:right="-1"/>
              <w:jc w:val="both"/>
              <w:outlineLvl w:val="0"/>
              <w:rPr>
                <w:rFonts w:eastAsia="Times New Roman"/>
                <w:snapToGrid w:val="0"/>
                <w:sz w:val="18"/>
                <w:szCs w:val="18"/>
                <w:lang w:val="uk-UA"/>
              </w:rPr>
            </w:pPr>
            <w:r>
              <w:rPr>
                <w:rFonts w:eastAsia="Times New Roman"/>
                <w:sz w:val="18"/>
                <w:szCs w:val="18"/>
                <w:lang w:val="uk-UA"/>
              </w:rPr>
              <w:t xml:space="preserve">Активи класифікуються як утримувані для продажу, якщо існує висока ймовірність того, що їхня балансова вартість буде відшкодована у результаті операції продажу, а не шляхом його подальшого використання, та актив (або група вибуття) може бути </w:t>
            </w:r>
            <w:r>
              <w:rPr>
                <w:rFonts w:eastAsia="Times New Roman"/>
                <w:sz w:val="18"/>
                <w:szCs w:val="18"/>
                <w:lang w:val="uk-UA"/>
              </w:rPr>
              <w:lastRenderedPageBreak/>
              <w:t>негайно проданий у його теперішньому стані. Керівництво повинне мати</w:t>
            </w:r>
            <w:r>
              <w:rPr>
                <w:rFonts w:eastAsia="Times New Roman"/>
                <w:snapToGrid w:val="0"/>
                <w:sz w:val="18"/>
                <w:szCs w:val="18"/>
                <w:lang w:val="uk-UA"/>
              </w:rPr>
              <w:t xml:space="preserve"> твердий намір здійснити операцію продажу, яка, як очікується, повинна задовольняти критерії операції завершеного продажу протягом одного року від дати класифікації активу як утримуваного для продажу.</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Активи або групи вибуття, які мають бути ліквідовані, не класифікуються як утримувані для продажу, оскільки їхня балансова вартість буде відшкодована, в основному, за рахунок продовження використання. Активи або групи вибуття, які мають бути ліквідовані, включають активи або групи вибуття, які передбачається використовувати до кінця їхнього строку корисного використання або скоріше ліквідувати, ніж продати. Активи або групи вибуття, які мають бути ліквідовані, відображаються як припинена діяльність у тому періоді, в якому відбулася їхня ліквідація.</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Активи, утримувані для продажу, оцінюються за меншою із двох величин: балансова вартість та справедлива вартість, за вирахуванням витрат на продаж. Якщо справедлива вартість, за вирахуванням витрат на продаж, активу, утримуваного для продажу, є нижчою за його балансову вартість, збиток від знецінення визнається у звіті про прибутки та збитки та інший сукупний дохід як збиток від активів, утримуваних для продажу. Будь-яке подальше збільшення справедливої вартості активу, за вирахуванням витрат на продаж, визнається у сумі, яка не перевищує сукупний збиток від знецінення, який був раніше визнаний стосовно цього активу.</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Резерви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Резерви визнаються, коли внаслідок певних подій у минулому Банк має поточне юридичне або дійсне зобов’язання, для врегулювання якого, з великим ступенем вірогідності, буде необхідне вибуття ресурсів, які містять у собі певні економічні вигоди, і суму зобов’язання можна достовірно оцінити.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Величина визнаних резервів – це найкраща оцінка суми, необхідної для погашення поточних зобов’язань на кінець звітного періоду, з врахуванням ризиків та невизначеності, пов’язаних із зобов’язаннями.  Якщо величина резервів розрахована з використанням оцінених грошових потоків, необхідних для погашення поточних зобов’язань, то балансова вартість резервів визначається як дисконтована вартість таких грошових потоків (якщо вплив зміни вартості грошей в часі є суттєвим).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lang w:val="uk-UA"/>
              </w:rPr>
            </w:pPr>
            <w:r>
              <w:rPr>
                <w:rFonts w:eastAsia="Times New Roman"/>
                <w:snapToGrid w:val="0"/>
                <w:sz w:val="18"/>
                <w:szCs w:val="18"/>
                <w:lang w:val="uk-UA"/>
              </w:rPr>
              <w:t>Коли очікується, що деякі або всі економічні вигоди, необхідні для погашення зобов’язань, будуть частково або повністю відшкодовані третьою стороною, то визнається як актив дебіторська заборгованість, за умови повної впевненості в отриманні відшкодування та можливості достовірної оцінки суми такої дебіторської заборгованості.</w:t>
            </w:r>
          </w:p>
          <w:p>
            <w:pPr>
              <w:spacing w:after="200" w:line="276" w:lineRule="auto"/>
              <w:rPr>
                <w:rFonts w:eastAsia="Times New Roman"/>
                <w:b/>
                <w:i/>
                <w:sz w:val="18"/>
                <w:lang w:val="uk-UA"/>
              </w:rPr>
            </w:pPr>
            <w:r>
              <w:rPr>
                <w:rFonts w:eastAsia="Times New Roman"/>
                <w:b/>
                <w:i/>
                <w:sz w:val="18"/>
                <w:lang w:val="uk-UA"/>
              </w:rPr>
              <w:br w:type="page"/>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 xml:space="preserve">Зобов’язання з пенсійного забезпечення та інших виплат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Банк проводить визначені відрахування до Державної пенсійної системи України, яка вимагає від роботодавця здійснення поточних внесків, що розраховуються як відсоток від загальної суми заробітної плати. Ці витрати відносяться до періоду, в якому заробітна плата нараховується. Банк також має додаткові схеми пенсійного забезпечення у вигляді добровільних внесків до недержавного пенсійного фонду, що вимагає здійснення поточних внесків роботодавцем, які розраховуються як відсоток від внесків працівників до цього пенсійного фонду. Ці витрати відображаються у звітному періоді, до якого відноситься відповідна заробітна плата.  Банк не має програм додаткових виплат працівникам після припинення трудової діяльності або інших суттєвих компенсаційних програм, які вимагали б додаткових нарахувань.</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Статутний капітал та інші резерви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Внески до статутного капіталу, зроблені до 1 січня 2001 року, визнаються за вартістю, перерахованою з урахуванням впливу гіперінфляції.  Внески в акціонерний капітал, зроблені після 1 січня 2001 року, визнаються за історичною вартістю. Прості та привілейовані акції відображаються у складі капіталу.</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Набуті права власності на акції – набуття права власності на акції власної емісії Банку вираховується безпосередньо з капіталу. Прибуток чи збиток, що виникає в результаті придбання, продажу, випуску або анулювання власних акцій Банку, не відображається у складі прибутку чи збитку.</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Сума перевищення отриманих коштів над номінальною вартістю випущених акцій відображається як додатковий сплачений капітал.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Інші резерви – резерви, відображені у складі капіталу (іншого сукупного доходу) в звіті про фінансовий стан Банку, включають резерв переоцінки інвестицій, наявних для продажу, який включає зміни справедливої вартості фінансових активів, доступних для продажу, та резерв переоцінки будівель, який включає резерв переоцінки землі та будівель.</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Резервний фонд</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Банк формує резервний фонд на покриття непередбачених збитків по всіх статтях активів та позабалансових зобов'язань. Розмір відрахувань до резервного фонду має бути не менше 5 відсотків від прибутку банку до досягнення ними 25 відсотків розміру регулятивного капіталу Банку. </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Звітність за сегментами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Сегментна звітність Банку ґрунтується на таких операційних сегментах: фізичні особи, юридичні особи, фінансові установи, управління активами та інше.</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Умовні зобов’язання</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Умовні зобов’язання не відображаються у звіті про фінансовий стан. Розкриття інформації щодо таких зобов’язань надається, за винятком випадків, коли відтік ресурсів для виконання таких зобов’язань є малоймовірним. Умовні активи не визнаються у звіті про фінансовий стан. Розкриття інформації щодо таких активів надається, коли надходження пов’язаних із ними економічних вигод є ймовірним.</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lastRenderedPageBreak/>
              <w:t>Визнання доходів та витрат</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Доходи визнаються, якщо існує висока вірогідність того, що Банк отримає економічні вигоди, а доходи можуть бути достовірно визначені. </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Процентні доходи та витрати визнаються за методом нарахування з використанням методу ефективного відсотка.  Метод ефективного відсотка – це метод визначення амортизованої вартості фінансового активу або фінансового зобов’язання (або групи фінансових активів або фінансових зобов’язань) та розподілення процентних доходів або витрат протягом відповідного періоду.  </w:t>
            </w:r>
          </w:p>
          <w:p>
            <w:pPr>
              <w:ind w:right="-1"/>
              <w:jc w:val="both"/>
              <w:outlineLvl w:val="0"/>
              <w:rPr>
                <w:rFonts w:eastAsia="Times New Roman"/>
                <w:snapToGrid w:val="0"/>
                <w:sz w:val="18"/>
                <w:szCs w:val="18"/>
                <w:lang w:val="uk-UA"/>
              </w:rPr>
            </w:pPr>
            <w:r>
              <w:rPr>
                <w:rFonts w:eastAsia="Times New Roman"/>
                <w:sz w:val="18"/>
                <w:szCs w:val="18"/>
                <w:lang w:val="uk-UA"/>
              </w:rPr>
              <w:t>Ефективна відсоткова ставка – це ставка, яка забезпечує точне приведення вартості очікуваних майбутніх грошових виплат або надходжень протягом очікуваного строку використання фінансового інструмента або, якщо</w:t>
            </w:r>
            <w:r>
              <w:rPr>
                <w:rFonts w:eastAsia="Times New Roman"/>
                <w:snapToGrid w:val="0"/>
                <w:sz w:val="18"/>
                <w:szCs w:val="18"/>
                <w:lang w:val="uk-UA"/>
              </w:rPr>
              <w:t xml:space="preserve"> доцільно, протягом коротшого періоду, до чистої балансової вартості фінансового активу або фінансового зобов’язання.</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Банк включає до розрахунку ефективного відсотка всі сплачені та/або отримані комісії і збори,та витрати на операцію, що є невід’ємною частиною доходу/витрат фінансового інструменту, а саме:</w:t>
            </w:r>
          </w:p>
          <w:p>
            <w:pPr>
              <w:widowControl w:val="0"/>
              <w:tabs>
                <w:tab w:val="left" w:pos="9214"/>
              </w:tabs>
              <w:overflowPunct w:val="0"/>
              <w:autoSpaceDE w:val="0"/>
              <w:autoSpaceDN w:val="0"/>
              <w:adjustRightInd w:val="0"/>
              <w:spacing w:after="60"/>
              <w:ind w:right="-1"/>
              <w:jc w:val="both"/>
              <w:textAlignment w:val="baseline"/>
              <w:rPr>
                <w:rFonts w:eastAsia="Times New Roman"/>
                <w:snapToGrid w:val="0"/>
                <w:sz w:val="18"/>
                <w:szCs w:val="18"/>
                <w:lang w:val="uk-UA"/>
              </w:rPr>
            </w:pPr>
            <w:r>
              <w:rPr>
                <w:rFonts w:eastAsia="Times New Roman"/>
                <w:snapToGrid w:val="0"/>
                <w:sz w:val="18"/>
                <w:szCs w:val="18"/>
                <w:lang w:val="uk-UA"/>
              </w:rPr>
              <w:t>а) комісії за ініціювання фінансового інструменту, що отримані/сплачені Банком і пов’язані зі створенням або придбанням такого фінансового інструменту;</w:t>
            </w:r>
          </w:p>
          <w:p>
            <w:pPr>
              <w:widowControl w:val="0"/>
              <w:tabs>
                <w:tab w:val="left" w:pos="9214"/>
              </w:tabs>
              <w:overflowPunct w:val="0"/>
              <w:autoSpaceDE w:val="0"/>
              <w:autoSpaceDN w:val="0"/>
              <w:adjustRightInd w:val="0"/>
              <w:spacing w:after="60"/>
              <w:ind w:right="-1"/>
              <w:jc w:val="both"/>
              <w:textAlignment w:val="baseline"/>
              <w:rPr>
                <w:rFonts w:eastAsia="Times New Roman"/>
                <w:snapToGrid w:val="0"/>
                <w:sz w:val="18"/>
                <w:szCs w:val="18"/>
                <w:lang w:val="uk-UA"/>
              </w:rPr>
            </w:pPr>
            <w:r>
              <w:rPr>
                <w:rFonts w:eastAsia="Times New Roman"/>
                <w:snapToGrid w:val="0"/>
                <w:sz w:val="18"/>
                <w:szCs w:val="18"/>
                <w:lang w:val="uk-UA"/>
              </w:rPr>
              <w:t>б) комісії, що отримані/сплачені Банком за зобов’язання з кредитування під час ініціювання або придбання кредиту як компенсація за участь у придбанні фінансового інструменту, якщо є ймовірність того, що кредитний договір буде укладено;</w:t>
            </w:r>
          </w:p>
          <w:p>
            <w:pPr>
              <w:widowControl w:val="0"/>
              <w:tabs>
                <w:tab w:val="left" w:pos="9214"/>
              </w:tabs>
              <w:overflowPunct w:val="0"/>
              <w:autoSpaceDE w:val="0"/>
              <w:autoSpaceDN w:val="0"/>
              <w:adjustRightInd w:val="0"/>
              <w:spacing w:after="60"/>
              <w:ind w:right="-1"/>
              <w:jc w:val="both"/>
              <w:textAlignment w:val="baseline"/>
              <w:rPr>
                <w:rFonts w:eastAsia="Times New Roman"/>
                <w:snapToGrid w:val="0"/>
                <w:sz w:val="18"/>
                <w:szCs w:val="18"/>
                <w:lang w:val="uk-UA"/>
              </w:rPr>
            </w:pPr>
            <w:r>
              <w:rPr>
                <w:rFonts w:eastAsia="Times New Roman"/>
                <w:snapToGrid w:val="0"/>
                <w:sz w:val="18"/>
                <w:szCs w:val="18"/>
                <w:lang w:val="uk-UA"/>
              </w:rPr>
              <w:t>в) комісії, що отримані/сплачені Банком під час випуску боргових зобов’язань, що обліковуються за амортизованою собівартістю.</w:t>
            </w:r>
          </w:p>
          <w:p>
            <w:pPr>
              <w:spacing w:after="200" w:line="276" w:lineRule="auto"/>
              <w:rPr>
                <w:rFonts w:eastAsia="Times New Roman"/>
                <w:snapToGrid w:val="0"/>
                <w:sz w:val="18"/>
                <w:szCs w:val="18"/>
                <w:lang w:val="uk-UA"/>
              </w:rPr>
            </w:pPr>
            <w:r>
              <w:rPr>
                <w:rFonts w:eastAsia="Times New Roman"/>
                <w:snapToGrid w:val="0"/>
                <w:sz w:val="18"/>
                <w:szCs w:val="18"/>
                <w:lang w:val="uk-UA"/>
              </w:rPr>
              <w:br w:type="page"/>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Доходи за борговими фінансовими інструментами відображаються з використанням методу ефективного відсотка, за виключенням фінансових активів, що відображаються за справедливою вартістю через прибутки та збитки.</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При списанні (частковому списанні) фінансового активу або групи аналогічних фінансових активів у результаті збитку від знецінення процентні доходи визнаються у подальшому з використанням процентної ставки, яка застосовувалася для дисконтування майбутніх грошових потоків з метою оцінки збитку від знецінення.</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Проценти отримані від активів, що оцінюються за справедливою вартістю, класифікуються як процентні доходи.</w:t>
            </w:r>
          </w:p>
          <w:p>
            <w:pPr>
              <w:widowControl w:val="0"/>
              <w:tabs>
                <w:tab w:val="left" w:pos="9214"/>
              </w:tabs>
              <w:overflowPunct w:val="0"/>
              <w:autoSpaceDE w:val="0"/>
              <w:autoSpaceDN w:val="0"/>
              <w:adjustRightInd w:val="0"/>
              <w:jc w:val="both"/>
              <w:textAlignment w:val="baseline"/>
              <w:rPr>
                <w:rFonts w:eastAsia="Times New Roman"/>
                <w:snapToGrid w:val="0"/>
                <w:sz w:val="18"/>
                <w:szCs w:val="18"/>
                <w:lang w:val="uk-UA"/>
              </w:rPr>
            </w:pPr>
            <w:r>
              <w:rPr>
                <w:rFonts w:eastAsia="Times New Roman"/>
                <w:snapToGrid w:val="0"/>
                <w:sz w:val="18"/>
                <w:szCs w:val="18"/>
                <w:lang w:val="uk-UA"/>
              </w:rPr>
              <w:t>Комісійні доходи і витрати (далі – комісії) – доходи і витрати за наданими/отриманими послугами, сума яких обчислюється пропорційно сумі активу або зобов'язання чи є фіксованою.</w:t>
            </w:r>
          </w:p>
          <w:p>
            <w:pPr>
              <w:widowControl w:val="0"/>
              <w:tabs>
                <w:tab w:val="left" w:pos="9214"/>
              </w:tabs>
              <w:overflowPunct w:val="0"/>
              <w:autoSpaceDE w:val="0"/>
              <w:autoSpaceDN w:val="0"/>
              <w:adjustRightInd w:val="0"/>
              <w:spacing w:before="120"/>
              <w:ind w:right="-1"/>
              <w:jc w:val="both"/>
              <w:textAlignment w:val="baseline"/>
              <w:rPr>
                <w:rFonts w:eastAsia="Times New Roman"/>
                <w:snapToGrid w:val="0"/>
                <w:sz w:val="18"/>
                <w:szCs w:val="18"/>
                <w:lang w:val="uk-UA"/>
              </w:rPr>
            </w:pPr>
            <w:r>
              <w:rPr>
                <w:rFonts w:eastAsia="Times New Roman"/>
                <w:snapToGrid w:val="0"/>
                <w:sz w:val="18"/>
                <w:szCs w:val="18"/>
                <w:lang w:val="uk-UA"/>
              </w:rPr>
              <w:t xml:space="preserve">Визнання комісійних доходів та витрат – комісії за надання кредитів, разом із відповідними прямими витратами, переносяться на майбутні періоди та визнаються як коригування ефективної відсоткової ставки за кредитом.  Коли існує вірогідність, що зобов’язання з кредитування призведе до укладання конкретного кредитного договору або надання траншу кредиту, плата за зобов’язання з кредитування включається до доходів майбутніх періодів разом з відповідними прямими витратами та визнається як коригування ефективної відсоткової ставки за наданим кредитом. Коли малоймовірно, що зобов’язання з кредитування призведе до укладання конкретного кредитного договору або надання траншу кредиту, плата за зобов’язання визнається у звіті про </w:t>
            </w:r>
            <w:r>
              <w:rPr>
                <w:rFonts w:eastAsia="Times New Roman"/>
                <w:sz w:val="18"/>
                <w:lang w:val="uk-UA"/>
              </w:rPr>
              <w:t>прибутки та збитки та інший сукупний дохід</w:t>
            </w:r>
            <w:r>
              <w:rPr>
                <w:rFonts w:eastAsia="Times New Roman"/>
                <w:snapToGrid w:val="0"/>
                <w:sz w:val="18"/>
                <w:szCs w:val="18"/>
                <w:lang w:val="uk-UA"/>
              </w:rPr>
              <w:t xml:space="preserve"> протягом періоду, який залишився до кінця виконання даного зобов’язання. Коли спливає строк зобов’язання з кредитування, а кредитний договір так і не укладається або транш кредиту не був наданий, комісійні доходи за зобов’язаннями з кредитування визнаються у звіті про </w:t>
            </w:r>
            <w:r>
              <w:rPr>
                <w:rFonts w:eastAsia="Times New Roman"/>
                <w:sz w:val="18"/>
                <w:lang w:val="uk-UA"/>
              </w:rPr>
              <w:t>прибутки та збитки та інший сукупний дохід</w:t>
            </w:r>
            <w:r>
              <w:rPr>
                <w:rFonts w:eastAsia="Times New Roman"/>
                <w:snapToGrid w:val="0"/>
                <w:sz w:val="18"/>
                <w:szCs w:val="18"/>
                <w:lang w:val="uk-UA"/>
              </w:rPr>
              <w:t xml:space="preserve"> після завершення цього строку. Комісія за обслуговування кредиту визнається як дохід під час надання послуги. Усі інші комісії визнаються після надання відповідних послуг.</w:t>
            </w:r>
          </w:p>
          <w:p>
            <w:pPr>
              <w:widowControl w:val="0"/>
              <w:tabs>
                <w:tab w:val="left" w:pos="9214"/>
              </w:tabs>
              <w:overflowPunct w:val="0"/>
              <w:autoSpaceDE w:val="0"/>
              <w:autoSpaceDN w:val="0"/>
              <w:adjustRightInd w:val="0"/>
              <w:ind w:right="-1"/>
              <w:jc w:val="both"/>
              <w:textAlignment w:val="baseline"/>
              <w:rPr>
                <w:rFonts w:eastAsia="Times New Roman"/>
                <w:snapToGrid w:val="0"/>
                <w:sz w:val="18"/>
                <w:szCs w:val="18"/>
                <w:lang w:val="uk-UA"/>
              </w:rPr>
            </w:pPr>
            <w:r>
              <w:rPr>
                <w:rFonts w:eastAsia="Times New Roman"/>
                <w:snapToGrid w:val="0"/>
                <w:sz w:val="18"/>
                <w:szCs w:val="18"/>
                <w:lang w:val="uk-UA"/>
              </w:rPr>
              <w:t>Інші доходи визнаються у прибутках та збитках, коли завершується відповідна операція.</w:t>
            </w:r>
          </w:p>
          <w:p>
            <w:pPr>
              <w:widowControl w:val="0"/>
              <w:tabs>
                <w:tab w:val="left" w:pos="9214"/>
              </w:tabs>
              <w:overflowPunct w:val="0"/>
              <w:autoSpaceDE w:val="0"/>
              <w:autoSpaceDN w:val="0"/>
              <w:adjustRightInd w:val="0"/>
              <w:ind w:right="-1"/>
              <w:jc w:val="both"/>
              <w:textAlignment w:val="baseline"/>
              <w:rPr>
                <w:rFonts w:eastAsia="Times New Roman"/>
                <w:snapToGrid w:val="0"/>
                <w:sz w:val="18"/>
                <w:szCs w:val="18"/>
                <w:lang w:val="uk-UA"/>
              </w:rPr>
            </w:pPr>
          </w:p>
          <w:p>
            <w:pPr>
              <w:widowControl w:val="0"/>
              <w:overflowPunct w:val="0"/>
              <w:autoSpaceDE w:val="0"/>
              <w:autoSpaceDN w:val="0"/>
              <w:adjustRightInd w:val="0"/>
              <w:spacing w:line="360" w:lineRule="atLeast"/>
              <w:ind w:left="567" w:right="807" w:hanging="567"/>
              <w:jc w:val="both"/>
              <w:textAlignment w:val="baseline"/>
              <w:outlineLvl w:val="0"/>
              <w:rPr>
                <w:rFonts w:eastAsia="Times New Roman"/>
                <w:b/>
                <w:snapToGrid w:val="0"/>
                <w:sz w:val="18"/>
                <w:szCs w:val="18"/>
                <w:lang w:val="uk-UA"/>
              </w:rPr>
            </w:pPr>
            <w:r>
              <w:rPr>
                <w:rFonts w:eastAsia="Times New Roman"/>
                <w:b/>
                <w:snapToGrid w:val="0"/>
                <w:sz w:val="18"/>
                <w:szCs w:val="18"/>
                <w:lang w:val="uk-UA"/>
              </w:rPr>
              <w:t>Застосування нових та переглянутих Міжнародних стандартів фінансової звітності («МСФЗ»)</w:t>
            </w:r>
          </w:p>
          <w:p>
            <w:pPr>
              <w:widowControl w:val="0"/>
              <w:overflowPunct w:val="0"/>
              <w:autoSpaceDE w:val="0"/>
              <w:autoSpaceDN w:val="0"/>
              <w:adjustRightInd w:val="0"/>
              <w:spacing w:line="360" w:lineRule="atLeast"/>
              <w:ind w:right="567"/>
              <w:jc w:val="both"/>
              <w:textAlignment w:val="baseline"/>
              <w:rPr>
                <w:rFonts w:eastAsia="Times New Roman"/>
                <w:b/>
                <w:snapToGrid w:val="0"/>
                <w:sz w:val="18"/>
                <w:szCs w:val="18"/>
                <w:u w:val="single"/>
                <w:lang w:val="uk-UA"/>
              </w:rPr>
            </w:pPr>
            <w:r>
              <w:rPr>
                <w:rFonts w:eastAsia="Times New Roman"/>
                <w:b/>
                <w:snapToGrid w:val="0"/>
                <w:sz w:val="18"/>
                <w:szCs w:val="18"/>
                <w:u w:val="single"/>
                <w:lang w:val="uk-UA"/>
              </w:rPr>
              <w:t>Нові прийняті і переглянуті МСФЗ</w:t>
            </w:r>
          </w:p>
          <w:p>
            <w:pPr>
              <w:jc w:val="both"/>
              <w:rPr>
                <w:snapToGrid w:val="0"/>
                <w:sz w:val="18"/>
                <w:szCs w:val="18"/>
                <w:lang w:val="uk-UA"/>
              </w:rPr>
            </w:pPr>
          </w:p>
          <w:p>
            <w:pPr>
              <w:jc w:val="both"/>
              <w:rPr>
                <w:i/>
                <w:snapToGrid w:val="0"/>
                <w:sz w:val="18"/>
                <w:szCs w:val="18"/>
                <w:lang w:val="uk-UA"/>
              </w:rPr>
            </w:pPr>
            <w:r>
              <w:rPr>
                <w:rFonts w:eastAsia="Times New Roman"/>
                <w:i/>
                <w:snapToGrid w:val="0"/>
                <w:sz w:val="18"/>
                <w:szCs w:val="18"/>
                <w:lang w:val="uk-UA"/>
              </w:rPr>
              <w:t>МСФЗ 13 «Оцінка справедливої вартості»</w:t>
            </w:r>
          </w:p>
          <w:p>
            <w:pPr>
              <w:jc w:val="both"/>
              <w:rPr>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МСФЗ 13 «Оцінка справедливої вартості» вміщує в єдиному стандарті рекомендації щодо порядку здійснення оцінки справедливої вартості та розкриття інформації в частині визначення справедливої вартості.  Стандарт дає визначення справедливої вартості, встановлює концептуальну основу для оцінки справедливої вартості і вимагає розкриття інформації про оцінки справедливої вартості.  МСФЗ 13 «Оцінка справедливої вартості» має широку сферу застосування; положення стандарту стосуються як фінансових, так і нефінансових інструментів, щодо яких інші МСФЗ вимагають або допускають використання методу оцінки справедливої вартості або розкриття інформації про оцінки справедливої вартості, за винятком окремо обумовлених випадків.</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Загалом вимоги до розкриття інформації, передбачені у МСФЗ 13 «Оцінка справедливої вартості», є ширшими за ті, які висувалися МСФЗ до набрання ним чинності.  Наприклад, вимоги щодо застосування оцінок справедливої вартості та пов’язаного з ними розкриття інформації на основі трирівневої ієрархії справедливої вартості, які раніше висувались МСФЗ 7 «Фінансові інструменти: розкриття інформації» лише до фінансових інструментів, тепер згідно з МСФЗ 13 «Оцінка справедливої вартості» стосуються всіх активів і зобов’язань у сфері його застосування.</w:t>
            </w:r>
          </w:p>
          <w:p>
            <w:pPr>
              <w:jc w:val="both"/>
              <w:rPr>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Застосування МСФЗ 13 «Оцінка справедливої вартості» призвело до більш детального розкриття інформації у фінансовій звітності Банку.</w:t>
            </w:r>
          </w:p>
          <w:p>
            <w:pPr>
              <w:ind w:right="-1"/>
              <w:jc w:val="both"/>
              <w:outlineLvl w:val="0"/>
              <w:rPr>
                <w:snapToGrid w:val="0"/>
                <w:sz w:val="18"/>
                <w:szCs w:val="18"/>
                <w:lang w:val="uk-UA"/>
              </w:rPr>
            </w:pPr>
          </w:p>
          <w:p>
            <w:pPr>
              <w:ind w:right="-1"/>
              <w:jc w:val="both"/>
              <w:outlineLvl w:val="0"/>
              <w:rPr>
                <w:i/>
                <w:snapToGrid w:val="0"/>
                <w:sz w:val="18"/>
                <w:szCs w:val="18"/>
                <w:lang w:val="uk-UA"/>
              </w:rPr>
            </w:pPr>
            <w:r>
              <w:rPr>
                <w:rFonts w:eastAsia="Times New Roman"/>
                <w:i/>
                <w:snapToGrid w:val="0"/>
                <w:sz w:val="18"/>
                <w:szCs w:val="18"/>
                <w:lang w:val="uk-UA"/>
              </w:rPr>
              <w:t>Нові і переглянуті стандарти щодо консолідації, угод про спільну діяльність, асоційованих компаній та розкриття інформації</w:t>
            </w:r>
          </w:p>
          <w:p>
            <w:pPr>
              <w:pStyle w:val="Normaltext"/>
              <w:widowControl/>
              <w:numPr>
                <w:ilvl w:val="0"/>
                <w:numId w:val="2"/>
              </w:numPr>
              <w:spacing w:line="240" w:lineRule="auto"/>
              <w:ind w:left="357" w:right="0"/>
              <w:rPr>
                <w:sz w:val="18"/>
                <w:szCs w:val="18"/>
                <w:lang w:val="uk-UA"/>
              </w:rPr>
            </w:pPr>
            <w:r>
              <w:rPr>
                <w:sz w:val="18"/>
                <w:szCs w:val="18"/>
                <w:lang w:val="uk-UA"/>
              </w:rPr>
              <w:t>МСФЗ 10 «Консолідована фінансова звітність» ;</w:t>
            </w:r>
          </w:p>
          <w:p>
            <w:pPr>
              <w:pStyle w:val="Normaltext"/>
              <w:widowControl/>
              <w:numPr>
                <w:ilvl w:val="0"/>
                <w:numId w:val="2"/>
              </w:numPr>
              <w:spacing w:line="240" w:lineRule="auto"/>
              <w:ind w:left="357" w:right="0"/>
              <w:rPr>
                <w:sz w:val="18"/>
                <w:szCs w:val="18"/>
                <w:lang w:val="uk-UA"/>
              </w:rPr>
            </w:pPr>
            <w:r>
              <w:rPr>
                <w:sz w:val="18"/>
                <w:szCs w:val="18"/>
                <w:lang w:val="uk-UA"/>
              </w:rPr>
              <w:t>МСФЗ 11 «Спільна діяльність»;</w:t>
            </w:r>
          </w:p>
          <w:p>
            <w:pPr>
              <w:pStyle w:val="Normaltext"/>
              <w:widowControl/>
              <w:numPr>
                <w:ilvl w:val="0"/>
                <w:numId w:val="2"/>
              </w:numPr>
              <w:spacing w:line="240" w:lineRule="auto"/>
              <w:ind w:left="357" w:right="0"/>
              <w:rPr>
                <w:sz w:val="18"/>
                <w:szCs w:val="18"/>
                <w:lang w:val="uk-UA"/>
              </w:rPr>
            </w:pPr>
            <w:r>
              <w:rPr>
                <w:sz w:val="18"/>
                <w:szCs w:val="18"/>
                <w:lang w:val="uk-UA"/>
              </w:rPr>
              <w:t>МСФЗ 12 «Розкриття інформації про частки участі в інших суб'єктах господарювання»;</w:t>
            </w:r>
          </w:p>
          <w:p>
            <w:pPr>
              <w:pStyle w:val="Normaltext"/>
              <w:widowControl/>
              <w:numPr>
                <w:ilvl w:val="0"/>
                <w:numId w:val="2"/>
              </w:numPr>
              <w:spacing w:line="240" w:lineRule="auto"/>
              <w:ind w:left="357" w:right="0"/>
              <w:rPr>
                <w:sz w:val="18"/>
                <w:szCs w:val="18"/>
                <w:lang w:val="uk-UA"/>
              </w:rPr>
            </w:pPr>
            <w:r>
              <w:rPr>
                <w:sz w:val="18"/>
                <w:szCs w:val="18"/>
                <w:lang w:val="uk-UA"/>
              </w:rPr>
              <w:lastRenderedPageBreak/>
              <w:t>Поправки до МСФЗ 10 «Консолідована фінансова звітність», МСФЗ 11 «Спільна діяльність» та МСФЗ 12 «Розкриття інформації про частки участі в інших суб'єктах господарювання» – «Консолідована фінансова звітність, угоди про спільну діяльність та розкриття інформації щодо часток в інших підприємствах: Перехідні рекомендації»;</w:t>
            </w:r>
          </w:p>
          <w:p>
            <w:pPr>
              <w:pStyle w:val="Normaltext"/>
              <w:widowControl/>
              <w:numPr>
                <w:ilvl w:val="0"/>
                <w:numId w:val="2"/>
              </w:numPr>
              <w:spacing w:line="240" w:lineRule="auto"/>
              <w:ind w:left="357" w:right="0"/>
              <w:rPr>
                <w:sz w:val="18"/>
                <w:szCs w:val="18"/>
                <w:lang w:val="uk-UA"/>
              </w:rPr>
            </w:pPr>
            <w:r>
              <w:rPr>
                <w:sz w:val="18"/>
                <w:szCs w:val="18"/>
                <w:lang w:val="uk-UA"/>
              </w:rPr>
              <w:t>МСБО 27 (переглянутий у 2011 році) «Консолідована та окрема фінансова звітність»;</w:t>
            </w:r>
          </w:p>
          <w:p>
            <w:pPr>
              <w:pStyle w:val="Normaltext"/>
              <w:widowControl/>
              <w:numPr>
                <w:ilvl w:val="0"/>
                <w:numId w:val="2"/>
              </w:numPr>
              <w:spacing w:line="240" w:lineRule="auto"/>
              <w:ind w:left="357" w:right="0"/>
              <w:rPr>
                <w:sz w:val="18"/>
                <w:szCs w:val="18"/>
                <w:lang w:val="uk-UA"/>
              </w:rPr>
            </w:pPr>
            <w:r>
              <w:rPr>
                <w:sz w:val="18"/>
                <w:szCs w:val="18"/>
                <w:lang w:val="uk-UA"/>
              </w:rPr>
              <w:t>МСБО 28 (переглянутий у 2011 році) «Інвестиції в асоційовані підприємства»;</w:t>
            </w:r>
          </w:p>
          <w:p>
            <w:pPr>
              <w:spacing w:after="200" w:line="276" w:lineRule="auto"/>
              <w:rPr>
                <w:rFonts w:eastAsia="Times New Roman"/>
                <w:snapToGrid w:val="0"/>
                <w:sz w:val="18"/>
                <w:szCs w:val="18"/>
                <w:lang w:val="uk-UA"/>
              </w:rPr>
            </w:pPr>
            <w:r>
              <w:rPr>
                <w:rFonts w:eastAsia="Times New Roman"/>
                <w:snapToGrid w:val="0"/>
                <w:sz w:val="18"/>
                <w:szCs w:val="18"/>
                <w:lang w:val="uk-UA"/>
              </w:rPr>
              <w:br w:type="page"/>
            </w:r>
          </w:p>
          <w:p>
            <w:pPr>
              <w:jc w:val="both"/>
              <w:rPr>
                <w:rFonts w:eastAsia="Times New Roman"/>
                <w:snapToGrid w:val="0"/>
                <w:sz w:val="18"/>
                <w:szCs w:val="18"/>
                <w:lang w:val="uk-UA"/>
              </w:rPr>
            </w:pPr>
            <w:r>
              <w:rPr>
                <w:rFonts w:eastAsia="Times New Roman"/>
                <w:snapToGrid w:val="0"/>
                <w:sz w:val="18"/>
                <w:szCs w:val="18"/>
                <w:lang w:val="uk-UA"/>
              </w:rPr>
              <w:t>У травні 2011 року був випущений пакет із п’яти стандартів щодо консолідації, угод про спільну діяльність, асоційованих компаній та розкриття інформації, який включає МСФЗ 10 «Консолідована фінансова звітність», МСФЗ 11 «Спільна діяльність», МСФЗ 12 «Розкриття інформації про частки участі в інших суб'єктах господарювання», МСБО 27 (переглянутий у 2011 році) «Консолідована та окрема фінансова звітність» та МСБО 28 (переглянутий у 2011 році) «Інвестиції в асоційовані підприємства».  Пакет п’яти стандартів на застосовується Банком, оскільки Банк не проводить угод та операцій, що б регулювалися зазначеними стандартами.</w:t>
            </w:r>
          </w:p>
          <w:p>
            <w:pPr>
              <w:widowControl w:val="0"/>
              <w:overflowPunct w:val="0"/>
              <w:autoSpaceDE w:val="0"/>
              <w:autoSpaceDN w:val="0"/>
              <w:adjustRightInd w:val="0"/>
              <w:spacing w:line="360" w:lineRule="atLeast"/>
              <w:ind w:right="567"/>
              <w:jc w:val="both"/>
              <w:textAlignment w:val="baseline"/>
              <w:rPr>
                <w:rFonts w:eastAsia="Times New Roman"/>
                <w:i/>
                <w:snapToGrid w:val="0"/>
                <w:sz w:val="18"/>
                <w:szCs w:val="18"/>
                <w:lang w:val="uk-UA"/>
              </w:rPr>
            </w:pPr>
            <w:r>
              <w:rPr>
                <w:rFonts w:eastAsia="Times New Roman"/>
                <w:i/>
                <w:snapToGrid w:val="0"/>
                <w:sz w:val="18"/>
                <w:szCs w:val="18"/>
                <w:lang w:val="uk-UA"/>
              </w:rPr>
              <w:t>Поправки до МСФЗ 7 «Фінансові інструменти: розкриття інформації»</w:t>
            </w:r>
          </w:p>
          <w:p>
            <w:pPr>
              <w:jc w:val="both"/>
              <w:rPr>
                <w:snapToGrid w:val="0"/>
                <w:sz w:val="18"/>
                <w:szCs w:val="18"/>
                <w:lang w:val="uk-UA"/>
              </w:rPr>
            </w:pPr>
          </w:p>
          <w:p>
            <w:pPr>
              <w:jc w:val="both"/>
              <w:rPr>
                <w:snapToGrid w:val="0"/>
                <w:sz w:val="18"/>
                <w:szCs w:val="18"/>
                <w:lang w:val="uk-UA"/>
              </w:rPr>
            </w:pPr>
            <w:r>
              <w:rPr>
                <w:rFonts w:eastAsia="Times New Roman"/>
                <w:snapToGrid w:val="0"/>
                <w:sz w:val="18"/>
                <w:szCs w:val="18"/>
                <w:lang w:val="uk-UA"/>
              </w:rPr>
              <w:t>Поправки до МСФЗ 7 «Фінансові інструменти: розкриття інформації» – «Розкриття інформації – Взаємозалік фінансових активів і фінансових зобов’язань».</w:t>
            </w:r>
          </w:p>
          <w:p>
            <w:pPr>
              <w:jc w:val="both"/>
              <w:rPr>
                <w:snapToGrid w:val="0"/>
                <w:sz w:val="18"/>
                <w:szCs w:val="18"/>
                <w:lang w:val="uk-UA"/>
              </w:rPr>
            </w:pPr>
          </w:p>
          <w:p>
            <w:pPr>
              <w:jc w:val="both"/>
              <w:rPr>
                <w:snapToGrid w:val="0"/>
                <w:sz w:val="18"/>
                <w:szCs w:val="18"/>
                <w:lang w:val="uk-UA"/>
              </w:rPr>
            </w:pPr>
            <w:r>
              <w:rPr>
                <w:rFonts w:eastAsia="Times New Roman"/>
                <w:snapToGrid w:val="0"/>
                <w:sz w:val="18"/>
                <w:szCs w:val="18"/>
                <w:lang w:val="uk-UA"/>
              </w:rPr>
              <w:t>Поправки до МСФЗ 7 «Фінансові інструменти: розкриття інформації» вимагають розкриття інформації про права на взаємозалік та відповідні угоди (такі, як вимога надання забезпечення) стосовно фінансових інструментів, які виникають за обов’язковою генеральною угодою про взаємозалік або аналогічною угодою.  Розкриття інформації необхідно робити ретроспективно для усіх порівняльних періодів.</w:t>
            </w:r>
          </w:p>
          <w:p>
            <w:pPr>
              <w:jc w:val="both"/>
              <w:rPr>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Керівництво Банку вважає, що застосування цих поправок до МСФЗ 7«Фінансові інструменти: розкриття інформації» не призвело до суттєвого впливу на фінансову звітність.</w:t>
            </w:r>
          </w:p>
          <w:p>
            <w:pPr>
              <w:jc w:val="both"/>
              <w:rPr>
                <w:rFonts w:eastAsia="Times New Roman"/>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Поправки до МСБО 1 «Подання статей інших сукупних доходів»</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 xml:space="preserve">Поправки запроваджують нову термінологію щодо звіту про сукупні доходи та звіту про фінансові результати.  Згідно з поправками до МСБО 1 «Подання статей інших сукупних доходів» «Звіт про сукупні доходи» перейменовується на «Звіт про прибутки і збитки та інші сукупні доходи», а «Звіт про фінансові результати» перейменовується на «Звіт про прибутки та збитки», або застосовується інша назва. </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До 31 грудня 2013 року Банк використовував назву «Звіт про сукупні прибутки та збитки», починаючи з 31 грудня 2013 року Банк використовує назву «Звіт про прибутки та збитки та інший сукупний дохід».</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Поправки до МСБО 1 «Подання статей інших сукупних доходів» зберігають варіант подання прибутків або збитків та інших сукупних доходів або в одному звіті, або у двох окремих звітах, які ідуть один за одним.  Однак, поправки до МСБО 1 вимагають, щоб статті інших сукупних доходів були згруповані у дві категорії у розділі інших сукупних доходів: (a) статті, які у подальшому не змінять свою класифікацію на прибуток або збиток, та (б) статті, які можуть змінити класифікацію у подальшому на прибуток або збиток за умови виконання спеціальних умов.  Податок на прибуток за статтями інших сукупних доходів вимагається розподіляти на тій самій основі – поправки не змінюють варіанта подання статей інших сукупних доходів або до оподаткування, або за вирахуванням податків.  Поправки були застосовані ретроспективно і, відповідно, у подання статей інших сукупних доходів були внесені коригування для відображення цих змін.  Окрім вищезазначених змін у поданні, застосування поправок до МСБО 1 «Подання статей інших сукупних доходів» не призвело до будь-якого впливу на прибуток або збиток, інші сукупні доходи та загальні сукупні доходи.</w:t>
            </w:r>
          </w:p>
          <w:p>
            <w:pPr>
              <w:jc w:val="both"/>
              <w:rPr>
                <w:rFonts w:eastAsia="Times New Roman"/>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Поправки до МСБО 19 «Виплати працівникам»</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Поправки до МСБО 19 «Виплати працівникам» вносять зміни до обліку пенсійних планів із визначеними виплатами і вихідної допомоги, а також визначення короткострокових виплат.  Поправки до МСБО 19 «Виплати працівникам» не мали істотного впливу на фінансову звітність Банку, оскільки у Банку немає пенсійних планів із визначеними виплатами.</w:t>
            </w:r>
          </w:p>
          <w:p>
            <w:pPr>
              <w:jc w:val="both"/>
              <w:rPr>
                <w:sz w:val="20"/>
                <w:szCs w:val="20"/>
                <w:lang w:val="uk-UA"/>
              </w:rPr>
            </w:pPr>
          </w:p>
          <w:p>
            <w:pPr>
              <w:jc w:val="both"/>
              <w:rPr>
                <w:rFonts w:eastAsia="Times New Roman"/>
                <w:i/>
                <w:snapToGrid w:val="0"/>
                <w:sz w:val="18"/>
                <w:szCs w:val="18"/>
                <w:lang w:val="uk-UA"/>
              </w:rPr>
            </w:pPr>
            <w:r>
              <w:rPr>
                <w:rFonts w:eastAsia="Times New Roman"/>
                <w:i/>
                <w:snapToGrid w:val="0"/>
                <w:sz w:val="18"/>
                <w:szCs w:val="18"/>
                <w:lang w:val="uk-UA"/>
              </w:rPr>
              <w:t>Щорічні вдосконалення МСФЗ за 2009-2011 роки, випущені у травні 2012 року</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Щорічні вдосконалення МСФЗ за 2009-2011 роки включають цілу низку поправок до різних МСФЗ. Поправки до МСФЗ включають:</w:t>
            </w:r>
          </w:p>
          <w:p>
            <w:pPr>
              <w:jc w:val="both"/>
              <w:rPr>
                <w:rFonts w:eastAsia="Times New Roman"/>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Поправки до МСБО 1 «Подання фінансової звітності» (як частина Щорічних вдосконалень МСФЗ за 2009-2011 роки, випущених у травні 2012 року)</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Банк застосував поправки до МСБО 1 як частину Щорічних вдосконалень МСФЗ за 2009-2011 роки достроково до дати набуття їх чинності (річних періодів, які починаються з або після 1 січня 2013 року).</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МСБО 1 «Подання фінансової звітності» вимагає, щоб підприємство, яке вносить зміни до облікової політики ретроспективно або здійснює ретроспективний перерахунок або зміну класифікації, подавало звіт про фінансовий стан станом на початок попереднього періоду (третій звіт про фінансовий стан).  Поправки до МСБО 1 «Подання фінансових звітів» дають роз’яснення, що від підприємства вимагається подавати третій звіт про фінансовий стан лише тоді, коли ретроспективне застосування, перерахунок або зміна класифікації мають суттєвий вплив на інформацію у третьому звіті про фінансовий стан і що не вимагається, щоб відповідні примітки супроводжували третій звіт про фінансовий стан.</w:t>
            </w:r>
          </w:p>
          <w:p>
            <w:pPr>
              <w:jc w:val="both"/>
              <w:rPr>
                <w:rFonts w:eastAsia="Times New Roman"/>
                <w:snapToGrid w:val="0"/>
                <w:sz w:val="2"/>
                <w:szCs w:val="2"/>
                <w:lang w:val="uk-UA"/>
              </w:rPr>
            </w:pPr>
          </w:p>
          <w:p>
            <w:pPr>
              <w:jc w:val="both"/>
              <w:rPr>
                <w:rFonts w:eastAsia="Times New Roman"/>
                <w:i/>
                <w:snapToGrid w:val="0"/>
                <w:sz w:val="18"/>
                <w:szCs w:val="18"/>
                <w:lang w:val="uk-UA"/>
              </w:rPr>
            </w:pPr>
            <w:r>
              <w:rPr>
                <w:rFonts w:eastAsia="Times New Roman"/>
                <w:i/>
                <w:snapToGrid w:val="0"/>
                <w:sz w:val="18"/>
                <w:szCs w:val="18"/>
                <w:lang w:val="uk-UA"/>
              </w:rPr>
              <w:lastRenderedPageBreak/>
              <w:t>Поправки до МСБО 12 «Податки на прибуток»</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Банк прийняв до застосування поправки до МСБО 12 «Податки на прибуток» (грудень 2010 року) під заголовком «Відстрочений податок: відшкодування відповідних податків».  Поправки забезпечують практичний підхід для оцінки відстрочених податкових зобов’язань та відстрочених податкових активів у випадках, коли інвестиційна нерухомість оцінюється із використанням моделі справедливої вартості, як зазначено в МСБО 40 «Інвестиційна нерухомість».  Ці поправки запроваджують припущення, що інвестиційна нерухомість буде відшкодована повністю у результаті операції продажу.  Це припущення не діє, коли інвестиційна нерухомість утримується у рамках бізнес-моделі, метою якої є споживання усіх істотних економічних вигід, втілених у цій інвестиційній нерухомості, із плином часу, а не у результаті її продажу.</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На думку керівництва Банку, поправки до МСБО 12 «Податки на прибуток» не матимуть суттєвого впливу на фінансову звітність Банку.</w:t>
            </w:r>
          </w:p>
          <w:p>
            <w:pPr>
              <w:jc w:val="both"/>
              <w:rPr>
                <w:rFonts w:eastAsia="Times New Roman"/>
                <w:snapToGrid w:val="0"/>
                <w:sz w:val="18"/>
                <w:szCs w:val="18"/>
                <w:lang w:val="uk-UA"/>
              </w:rPr>
            </w:pPr>
          </w:p>
          <w:p>
            <w:pPr>
              <w:jc w:val="both"/>
              <w:rPr>
                <w:rFonts w:eastAsia="Times New Roman"/>
                <w:snapToGrid w:val="0"/>
                <w:sz w:val="18"/>
                <w:szCs w:val="18"/>
                <w:u w:val="single"/>
                <w:lang w:val="uk-UA"/>
              </w:rPr>
            </w:pPr>
            <w:r>
              <w:rPr>
                <w:rFonts w:eastAsia="Times New Roman"/>
                <w:b/>
                <w:snapToGrid w:val="0"/>
                <w:sz w:val="18"/>
                <w:szCs w:val="18"/>
                <w:u w:val="single"/>
                <w:lang w:val="uk-UA"/>
              </w:rPr>
              <w:t xml:space="preserve">Нові і переглянуті МСФЗ, які були випущені, але ще не набули чинності </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Банк не застосовував таких нових і переглянутих МСФЗ, які були випущені, але ще не набули чинності:</w:t>
            </w:r>
          </w:p>
          <w:p>
            <w:pPr>
              <w:pStyle w:val="Normaltext"/>
              <w:widowControl/>
              <w:numPr>
                <w:ilvl w:val="0"/>
                <w:numId w:val="2"/>
              </w:numPr>
              <w:spacing w:line="240" w:lineRule="auto"/>
              <w:ind w:left="357" w:right="0"/>
              <w:rPr>
                <w:sz w:val="18"/>
                <w:szCs w:val="18"/>
                <w:lang w:val="uk-UA"/>
              </w:rPr>
            </w:pPr>
            <w:r>
              <w:rPr>
                <w:sz w:val="18"/>
                <w:szCs w:val="18"/>
                <w:lang w:val="uk-UA"/>
              </w:rPr>
              <w:t>МСФЗ 9 «Фінансові інструменти»</w:t>
            </w:r>
            <w:r>
              <w:rPr>
                <w:sz w:val="18"/>
                <w:szCs w:val="18"/>
                <w:vertAlign w:val="superscript"/>
                <w:lang w:val="uk-UA"/>
              </w:rPr>
              <w:t>2</w:t>
            </w:r>
            <w:r>
              <w:rPr>
                <w:sz w:val="18"/>
                <w:szCs w:val="18"/>
                <w:lang w:val="uk-UA"/>
              </w:rPr>
              <w:t>;</w:t>
            </w:r>
          </w:p>
          <w:p>
            <w:pPr>
              <w:pStyle w:val="Normaltext"/>
              <w:widowControl/>
              <w:numPr>
                <w:ilvl w:val="0"/>
                <w:numId w:val="2"/>
              </w:numPr>
              <w:spacing w:line="240" w:lineRule="auto"/>
              <w:ind w:left="357" w:right="0"/>
              <w:rPr>
                <w:sz w:val="18"/>
                <w:szCs w:val="18"/>
                <w:lang w:val="uk-UA"/>
              </w:rPr>
            </w:pPr>
            <w:r>
              <w:rPr>
                <w:sz w:val="18"/>
                <w:szCs w:val="18"/>
                <w:lang w:val="uk-UA"/>
              </w:rPr>
              <w:t>Поправки до МСФЗ 9 та МСФЗ 7 «Дата обов’язкового набуття чинності МСФЗ 9 та розкриття інформації щодо переходу до нього»</w:t>
            </w:r>
            <w:r>
              <w:rPr>
                <w:sz w:val="18"/>
                <w:szCs w:val="18"/>
                <w:vertAlign w:val="superscript"/>
                <w:lang w:val="uk-UA"/>
              </w:rPr>
              <w:t>2</w:t>
            </w:r>
            <w:r>
              <w:rPr>
                <w:sz w:val="18"/>
                <w:szCs w:val="18"/>
                <w:lang w:val="uk-UA"/>
              </w:rPr>
              <w:t>;</w:t>
            </w:r>
          </w:p>
          <w:p>
            <w:pPr>
              <w:pStyle w:val="Normaltext"/>
              <w:widowControl/>
              <w:numPr>
                <w:ilvl w:val="0"/>
                <w:numId w:val="2"/>
              </w:numPr>
              <w:spacing w:line="240" w:lineRule="auto"/>
              <w:ind w:left="357" w:right="0"/>
              <w:rPr>
                <w:sz w:val="18"/>
                <w:szCs w:val="18"/>
                <w:lang w:val="uk-UA"/>
              </w:rPr>
            </w:pPr>
            <w:r>
              <w:rPr>
                <w:sz w:val="18"/>
                <w:szCs w:val="18"/>
                <w:lang w:val="uk-UA"/>
              </w:rPr>
              <w:t>Поправки до МСФЗ 10, МСФЗ 12 та МСБО 27 «Інвестиційні підприємства»</w:t>
            </w:r>
            <w:r>
              <w:rPr>
                <w:sz w:val="18"/>
                <w:szCs w:val="18"/>
                <w:vertAlign w:val="superscript"/>
                <w:lang w:val="uk-UA"/>
              </w:rPr>
              <w:t>1</w:t>
            </w:r>
            <w:r>
              <w:rPr>
                <w:sz w:val="18"/>
                <w:szCs w:val="18"/>
                <w:lang w:val="uk-UA"/>
              </w:rPr>
              <w:t xml:space="preserve">; </w:t>
            </w:r>
          </w:p>
          <w:p>
            <w:pPr>
              <w:pStyle w:val="Normaltext"/>
              <w:widowControl/>
              <w:numPr>
                <w:ilvl w:val="0"/>
                <w:numId w:val="2"/>
              </w:numPr>
              <w:spacing w:line="240" w:lineRule="auto"/>
              <w:ind w:left="357" w:right="0"/>
              <w:rPr>
                <w:sz w:val="18"/>
                <w:szCs w:val="18"/>
                <w:lang w:val="uk-UA"/>
              </w:rPr>
            </w:pPr>
            <w:r>
              <w:rPr>
                <w:sz w:val="18"/>
                <w:szCs w:val="18"/>
                <w:lang w:val="uk-UA"/>
              </w:rPr>
              <w:t>Поправки до МСБО 32 «Фінансові інструменти: подання» – «Взаємозалік фінансових активів і фінансових зобов’язань»</w:t>
            </w:r>
            <w:r>
              <w:rPr>
                <w:sz w:val="18"/>
                <w:szCs w:val="18"/>
                <w:vertAlign w:val="superscript"/>
                <w:lang w:val="uk-UA"/>
              </w:rPr>
              <w:t>1</w:t>
            </w:r>
            <w:r>
              <w:rPr>
                <w:sz w:val="18"/>
                <w:szCs w:val="18"/>
                <w:lang w:val="uk-UA"/>
              </w:rPr>
              <w:t>;</w:t>
            </w:r>
          </w:p>
          <w:p>
            <w:pPr>
              <w:pStyle w:val="Normaltext"/>
              <w:widowControl/>
              <w:numPr>
                <w:ilvl w:val="0"/>
                <w:numId w:val="2"/>
              </w:numPr>
              <w:spacing w:line="240" w:lineRule="auto"/>
              <w:ind w:left="357" w:right="0"/>
              <w:rPr>
                <w:sz w:val="18"/>
                <w:szCs w:val="18"/>
                <w:lang w:val="uk-UA"/>
              </w:rPr>
            </w:pPr>
            <w:r>
              <w:rPr>
                <w:sz w:val="18"/>
                <w:szCs w:val="18"/>
                <w:lang w:val="uk-UA"/>
              </w:rPr>
              <w:t>Поправки до МСБО 36 «Зменшення корисності активів»</w:t>
            </w:r>
            <w:r>
              <w:rPr>
                <w:sz w:val="18"/>
                <w:szCs w:val="18"/>
                <w:vertAlign w:val="superscript"/>
                <w:lang w:val="uk-UA"/>
              </w:rPr>
              <w:t>1</w:t>
            </w:r>
            <w:r>
              <w:rPr>
                <w:sz w:val="18"/>
                <w:szCs w:val="18"/>
                <w:lang w:val="uk-UA"/>
              </w:rPr>
              <w:t>;</w:t>
            </w:r>
          </w:p>
          <w:p>
            <w:pPr>
              <w:pStyle w:val="Normaltext"/>
              <w:widowControl/>
              <w:numPr>
                <w:ilvl w:val="0"/>
                <w:numId w:val="2"/>
              </w:numPr>
              <w:spacing w:line="240" w:lineRule="auto"/>
              <w:ind w:left="357" w:right="0"/>
              <w:rPr>
                <w:sz w:val="18"/>
                <w:szCs w:val="18"/>
                <w:lang w:val="uk-UA"/>
              </w:rPr>
            </w:pPr>
            <w:r>
              <w:rPr>
                <w:sz w:val="18"/>
                <w:szCs w:val="18"/>
                <w:lang w:val="uk-UA"/>
              </w:rPr>
              <w:t>Поправки до МСБО 39 «Фінансові інструменти: визнання та оцінка»</w:t>
            </w:r>
            <w:r>
              <w:rPr>
                <w:sz w:val="18"/>
                <w:szCs w:val="18"/>
                <w:vertAlign w:val="superscript"/>
                <w:lang w:val="uk-UA"/>
              </w:rPr>
              <w:t>1</w:t>
            </w:r>
            <w:r>
              <w:rPr>
                <w:sz w:val="18"/>
                <w:szCs w:val="18"/>
                <w:lang w:val="uk-UA"/>
              </w:rPr>
              <w:t>;</w:t>
            </w:r>
          </w:p>
          <w:p>
            <w:pPr>
              <w:pStyle w:val="Normaltext"/>
              <w:widowControl/>
              <w:numPr>
                <w:ilvl w:val="0"/>
                <w:numId w:val="2"/>
              </w:numPr>
              <w:spacing w:line="240" w:lineRule="auto"/>
              <w:ind w:left="357" w:right="0"/>
              <w:rPr>
                <w:sz w:val="18"/>
                <w:szCs w:val="18"/>
                <w:lang w:val="uk-UA"/>
              </w:rPr>
            </w:pPr>
            <w:r>
              <w:rPr>
                <w:sz w:val="18"/>
                <w:szCs w:val="18"/>
                <w:lang w:val="uk-UA"/>
              </w:rPr>
              <w:t>КТМСФЗ 21 «Збори»</w:t>
            </w:r>
            <w:r>
              <w:rPr>
                <w:sz w:val="18"/>
                <w:szCs w:val="18"/>
                <w:vertAlign w:val="superscript"/>
                <w:lang w:val="uk-UA"/>
              </w:rPr>
              <w:t>1</w:t>
            </w:r>
            <w:r>
              <w:rPr>
                <w:sz w:val="18"/>
                <w:szCs w:val="18"/>
                <w:lang w:val="uk-UA"/>
              </w:rPr>
              <w:t>.</w:t>
            </w:r>
          </w:p>
          <w:p>
            <w:pPr>
              <w:spacing w:after="60"/>
              <w:ind w:left="426"/>
              <w:jc w:val="both"/>
              <w:rPr>
                <w:rFonts w:eastAsia="Times New Roman"/>
                <w:snapToGrid w:val="0"/>
                <w:sz w:val="18"/>
                <w:szCs w:val="18"/>
                <w:lang w:val="uk-UA"/>
              </w:rPr>
            </w:pPr>
          </w:p>
          <w:p>
            <w:pPr>
              <w:spacing w:after="60"/>
              <w:ind w:left="426"/>
              <w:jc w:val="both"/>
              <w:rPr>
                <w:rFonts w:eastAsia="Arial Unicode MS"/>
                <w:iCs/>
                <w:sz w:val="18"/>
                <w:szCs w:val="18"/>
                <w:vertAlign w:val="superscript"/>
              </w:rPr>
            </w:pPr>
            <w:r>
              <w:rPr>
                <w:rFonts w:eastAsia="Arial Unicode MS"/>
                <w:iCs/>
                <w:sz w:val="18"/>
                <w:szCs w:val="18"/>
                <w:vertAlign w:val="superscript"/>
              </w:rPr>
              <w:t xml:space="preserve">1 </w:t>
            </w:r>
            <w:r>
              <w:rPr>
                <w:rFonts w:eastAsia="Arial Unicode MS"/>
                <w:iCs/>
                <w:sz w:val="18"/>
                <w:szCs w:val="18"/>
              </w:rPr>
              <w:t>Набувають чинності для річних періодів, які починаються з або після 1 січня 2014 року, проте дозволяється дострокове застосування.</w:t>
            </w:r>
          </w:p>
          <w:p>
            <w:pPr>
              <w:spacing w:after="60"/>
              <w:ind w:left="426"/>
              <w:jc w:val="both"/>
              <w:rPr>
                <w:rFonts w:eastAsia="Arial Unicode MS"/>
                <w:iCs/>
                <w:sz w:val="18"/>
                <w:szCs w:val="18"/>
                <w:vertAlign w:val="superscript"/>
              </w:rPr>
            </w:pPr>
            <w:r>
              <w:rPr>
                <w:rFonts w:eastAsia="Arial Unicode MS"/>
                <w:iCs/>
                <w:sz w:val="18"/>
                <w:szCs w:val="18"/>
                <w:vertAlign w:val="superscript"/>
              </w:rPr>
              <w:t xml:space="preserve">2 </w:t>
            </w:r>
            <w:r>
              <w:rPr>
                <w:rFonts w:eastAsia="Arial Unicode MS"/>
                <w:iCs/>
                <w:sz w:val="18"/>
                <w:szCs w:val="18"/>
              </w:rPr>
              <w:t>Не визначена точна дата набуття чинності. Попередньо визначена дата - для річних періодів, які починаються з або після 1 січня 2018 року.</w:t>
            </w:r>
          </w:p>
          <w:p>
            <w:pPr>
              <w:jc w:val="both"/>
              <w:rPr>
                <w:rFonts w:eastAsia="Times New Roman"/>
                <w:i/>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МСФЗ 9 «Фінансові інструменти»</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МСФЗ 9 «Фінансові інструменти», випущений у листопаді 2009 року та змінений у жовтні 2010 року, запроваджує нові вимоги до класифікації та оцінки фінансових активів і фінансових зобов’язань та припинення їхнього визнання.</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Основні вимоги МСФЗ 9:</w:t>
            </w:r>
          </w:p>
          <w:p>
            <w:pPr>
              <w:jc w:val="both"/>
              <w:rPr>
                <w:rFonts w:eastAsia="Times New Roman"/>
                <w:snapToGrid w:val="0"/>
                <w:sz w:val="18"/>
                <w:szCs w:val="18"/>
                <w:lang w:val="uk-UA"/>
              </w:rPr>
            </w:pPr>
          </w:p>
          <w:p>
            <w:pPr>
              <w:ind w:right="-1"/>
              <w:jc w:val="both"/>
              <w:outlineLvl w:val="0"/>
              <w:rPr>
                <w:rFonts w:eastAsia="Times New Roman"/>
                <w:snapToGrid w:val="0"/>
                <w:sz w:val="18"/>
                <w:szCs w:val="18"/>
                <w:lang w:val="uk-UA"/>
              </w:rPr>
            </w:pPr>
            <w:r>
              <w:rPr>
                <w:rFonts w:eastAsia="Times New Roman"/>
                <w:snapToGrid w:val="0"/>
                <w:sz w:val="18"/>
                <w:szCs w:val="18"/>
                <w:lang w:val="uk-UA"/>
              </w:rPr>
              <w:t>Усі визнані фінансові активи, які входять у сферу застосування МСБО 39 «Фінансові інструменти: визнання та оцінка», у подальшому мають оцінюватись за амортизованою або справедливою вартістю.  При цьому інвестиції у боргові інструменти, які утримуються у рамках моделі господарювання, чиєю метою є збір потоків грошових коштів за договорами і які мають потоки грошових коштів за договорами, які складаються виключно із виплати</w:t>
            </w:r>
          </w:p>
          <w:p>
            <w:pPr>
              <w:jc w:val="both"/>
              <w:rPr>
                <w:snapToGrid w:val="0"/>
                <w:sz w:val="18"/>
                <w:szCs w:val="18"/>
                <w:lang w:val="uk-UA"/>
              </w:rPr>
            </w:pPr>
            <w:r>
              <w:rPr>
                <w:rFonts w:eastAsia="Times New Roman"/>
                <w:snapToGrid w:val="0"/>
                <w:sz w:val="18"/>
                <w:szCs w:val="18"/>
                <w:lang w:val="uk-UA"/>
              </w:rPr>
              <w:t>основної суми та відсотків за основною сумою заборгованості, звичайно оцінюються за амортизованою вартістю на кінець наступних облікових періодів.  Усі інші інвестиції у боргові інструменти та інвестиції у власний капітал оцінюються за їхньою справедливою вартістю на кінець наступних облікових періодів.  Окрім того, згідно з МСФЗ 9 «Фінансові інструменти» підприємства можуть робити безумовний вибір подавати подальші зміни у справедливій вартості інвестиції у власний капітал (який не утримується для торгівлі) у складі інших сукупних доходів, причому тільки доходи з дивідендів визнаються у складі прибутку або збитку.</w:t>
            </w:r>
          </w:p>
          <w:p>
            <w:pPr>
              <w:jc w:val="both"/>
              <w:rPr>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 xml:space="preserve">Стосовно оцінки фінансових зобов’язань, визначених як такі, що оцінюються за справедливою вартістю, із відображенням переоцінки через прибуток або збиток, МСФЗ 9 «Фінансові інструменти» вимагає, щоб сума зміни у справедливій вартості фінансового зобов’язання, яка стосується змін кредитного ризику щодо цього зобов’язання, подавалась у складі інших сукупних доходів, за винятком випадків коли визнання впливу змін кредитного ризику щодо цього зобов’язання у складі інших сукупних доходів може створити або збільшити дисбаланс в обліку прибутку або збитку.  Зміни справедливої вартості, які стосуються кредитного ризику фінансового зобов’язання, у подальшому не змінюють класифікацію на прибуток або збиток.  Раніше, згідно з МСБО 39 «Фінансові інструменти: визнання та оцінка» уся сума зміни справедливої вартості фінансового зобов’язання, визначеного як таке, що оцінюється за справедливою вартістю, із відображенням переоцінки через прибуток або збиток, визнавалась у складі прибутку або збитку. </w:t>
            </w:r>
          </w:p>
          <w:p>
            <w:pPr>
              <w:spacing w:after="200" w:line="276" w:lineRule="auto"/>
              <w:rPr>
                <w:rFonts w:eastAsia="Times New Roman"/>
                <w:snapToGrid w:val="0"/>
                <w:sz w:val="18"/>
                <w:szCs w:val="18"/>
                <w:lang w:val="uk-UA"/>
              </w:rPr>
            </w:pPr>
            <w:r>
              <w:rPr>
                <w:rFonts w:eastAsia="Times New Roman"/>
                <w:snapToGrid w:val="0"/>
                <w:sz w:val="18"/>
                <w:szCs w:val="18"/>
                <w:lang w:val="uk-UA"/>
              </w:rPr>
              <w:br w:type="page"/>
            </w:r>
          </w:p>
          <w:p>
            <w:pPr>
              <w:jc w:val="both"/>
              <w:rPr>
                <w:rFonts w:eastAsia="Times New Roman"/>
                <w:snapToGrid w:val="0"/>
                <w:sz w:val="2"/>
                <w:szCs w:val="2"/>
                <w:lang w:val="uk-UA"/>
              </w:rPr>
            </w:pPr>
          </w:p>
          <w:p>
            <w:pPr>
              <w:jc w:val="both"/>
              <w:rPr>
                <w:rFonts w:eastAsia="Times New Roman"/>
                <w:snapToGrid w:val="0"/>
                <w:sz w:val="18"/>
                <w:szCs w:val="18"/>
                <w:lang w:val="uk-UA"/>
              </w:rPr>
            </w:pPr>
            <w:r>
              <w:rPr>
                <w:rFonts w:eastAsia="Times New Roman"/>
                <w:snapToGrid w:val="0"/>
                <w:sz w:val="18"/>
                <w:szCs w:val="18"/>
                <w:lang w:val="uk-UA"/>
              </w:rPr>
              <w:t xml:space="preserve">За оцінками керівництва Банку, застосування МСФЗ 9 «Фінансові інструменти» у майбутньому може завдати істотного впливу на суми, відображені стосовно фінансових активів і фінансових зобов’язань Банку.  Однак, до того часу, поки не буде завершений детальний аналіз, не видається можливим зробити обґрунтовану оцінку впливу МСФЗ 9 «Фінансові інструменти». </w:t>
            </w:r>
          </w:p>
          <w:p>
            <w:pPr>
              <w:jc w:val="both"/>
              <w:rPr>
                <w:rFonts w:eastAsia="Times New Roman"/>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Поправки до МСБО 32 «Взаємний залік фінансових активів та фінансових зобов’язань»</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 xml:space="preserve">Поправки до МСБО 32 дають роз’яснення стосовно вимог, які стосуються взаємного заліку фінансових активів та фінансових зобов’язання.  Зокрема, поправки роз’яснюють значення виразів «на разі має юридично закріплене право взаємного заліку» та «одночасна реалізація і погашення». </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lastRenderedPageBreak/>
              <w:t>На думку керівництва Банку, застосування цих поправок до МСБО 32 не матиме істотного впливу на фінансову звітність Банку, оскільки у Банку немає фінансових активів та фінансових зобов’язань, які підлягають взаємному заліку.</w:t>
            </w:r>
          </w:p>
          <w:p>
            <w:pPr>
              <w:jc w:val="both"/>
              <w:rPr>
                <w:rFonts w:eastAsia="Times New Roman"/>
                <w:snapToGrid w:val="0"/>
                <w:sz w:val="18"/>
                <w:szCs w:val="18"/>
                <w:lang w:val="uk-UA"/>
              </w:rPr>
            </w:pPr>
          </w:p>
          <w:p>
            <w:pPr>
              <w:jc w:val="both"/>
              <w:rPr>
                <w:rFonts w:eastAsia="Times New Roman"/>
                <w:i/>
                <w:snapToGrid w:val="0"/>
                <w:sz w:val="18"/>
                <w:szCs w:val="18"/>
                <w:lang w:val="uk-UA"/>
              </w:rPr>
            </w:pPr>
            <w:r>
              <w:rPr>
                <w:rFonts w:eastAsia="Times New Roman"/>
                <w:i/>
                <w:snapToGrid w:val="0"/>
                <w:sz w:val="18"/>
                <w:szCs w:val="18"/>
                <w:lang w:val="uk-UA"/>
              </w:rPr>
              <w:t>Поправки до МСФЗ 7 «Фінансові інструменти: розкриття інформації» та МСБО 32 «Фінансові інструменти: подання» – «Взаємозалік фінансових активів і фінансових зобов’язань та відповідні розкриття інформації»</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Поправки до МСБО 32 «Фінансові інструменти: подання» дають роз’яснення щодо поточного застосування питань, які стосуються вимог до взаємозаліку фінансових активів і фінансових зобов’язань.  При цьому поправки роз’ясняють значення виразів «на разі має юридично закріплене право на взаємозалік» та «одночасна реалізація і погашення».</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Поправки до МСФЗ 7 «Фінансові інструменти: розкриття інформації» вимагають, щоб підприємства розкривали інформацію про права на взаємозалік та відповідні угоди (такі як вимоги до відображення забезпечення) щодо фінансових інструментів за обов’язковою генеральною угодою про взаємозалік або аналогічною угодою.</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Розкриття інформації необхідно робити ретроспективно для усіх порівняльних періодів.</w:t>
            </w:r>
          </w:p>
          <w:p>
            <w:pPr>
              <w:jc w:val="both"/>
              <w:rPr>
                <w:rFonts w:eastAsia="Times New Roman"/>
                <w:snapToGrid w:val="0"/>
                <w:sz w:val="18"/>
                <w:szCs w:val="18"/>
                <w:lang w:val="uk-UA"/>
              </w:rPr>
            </w:pPr>
          </w:p>
          <w:p>
            <w:pPr>
              <w:jc w:val="both"/>
              <w:rPr>
                <w:rFonts w:eastAsia="Times New Roman"/>
                <w:snapToGrid w:val="0"/>
                <w:sz w:val="18"/>
                <w:szCs w:val="18"/>
                <w:lang w:val="uk-UA"/>
              </w:rPr>
            </w:pPr>
            <w:r>
              <w:rPr>
                <w:rFonts w:eastAsia="Times New Roman"/>
                <w:snapToGrid w:val="0"/>
                <w:sz w:val="18"/>
                <w:szCs w:val="18"/>
                <w:lang w:val="uk-UA"/>
              </w:rPr>
              <w:t>На думку керівництва Банку, застосування цих поправок до МСБО 32 і МСФЗ 7 може призвести до більшого розкриття інформації, яке буде стосуватись взаємозаліку фінансових активів і фінансових зобов’язань у майбутньому.</w:t>
            </w:r>
          </w:p>
          <w:p>
            <w:pPr>
              <w:widowControl w:val="0"/>
              <w:tabs>
                <w:tab w:val="left" w:pos="9214"/>
              </w:tabs>
              <w:overflowPunct w:val="0"/>
              <w:autoSpaceDE w:val="0"/>
              <w:autoSpaceDN w:val="0"/>
              <w:adjustRightInd w:val="0"/>
              <w:ind w:right="-1"/>
              <w:jc w:val="both"/>
              <w:textAlignment w:val="baseline"/>
              <w:rPr>
                <w:rFonts w:eastAsia="Times New Roman"/>
                <w:snapToGrid w:val="0"/>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7" w:name="_Toc384374496"/>
            <w:bookmarkStart w:id="8" w:name="_Toc384374497"/>
            <w:bookmarkStart w:id="9" w:name="_Toc384374498"/>
            <w:bookmarkStart w:id="10" w:name="_Toc384374499"/>
            <w:bookmarkStart w:id="11" w:name="_Toc384374500"/>
            <w:bookmarkStart w:id="12" w:name="_Toc384374501"/>
            <w:bookmarkStart w:id="13" w:name="_Toc384374502"/>
            <w:bookmarkStart w:id="14" w:name="_Toc384374503"/>
            <w:bookmarkStart w:id="15" w:name="_Toc384374504"/>
            <w:bookmarkStart w:id="16" w:name="_Toc384374505"/>
            <w:bookmarkStart w:id="17" w:name="_Toc384374506"/>
            <w:bookmarkStart w:id="18" w:name="_Toc384374507"/>
            <w:bookmarkStart w:id="19" w:name="_Toc384374508"/>
            <w:bookmarkStart w:id="20" w:name="_Toc384374509"/>
            <w:bookmarkStart w:id="21" w:name="_Toc384374510"/>
            <w:bookmarkStart w:id="22" w:name="_Toc384374511"/>
            <w:bookmarkStart w:id="23" w:name="_Toc384374512"/>
            <w:bookmarkStart w:id="24" w:name="_Toc384374513"/>
            <w:bookmarkStart w:id="25" w:name="_Toc384374514"/>
            <w:bookmarkStart w:id="26" w:name="_Toc384374515"/>
            <w:bookmarkStart w:id="27" w:name="_Toc384374516"/>
            <w:bookmarkStart w:id="28" w:name="_Toc384374517"/>
            <w:bookmarkStart w:id="29" w:name="_Toc384374518"/>
            <w:bookmarkStart w:id="30" w:name="_Toc384374519"/>
            <w:bookmarkStart w:id="31" w:name="_Toc384374520"/>
            <w:bookmarkStart w:id="32" w:name="_Toc384374521"/>
            <w:bookmarkStart w:id="33" w:name="_Toc384374522"/>
            <w:bookmarkStart w:id="34" w:name="ias36-disclosures"/>
            <w:bookmarkStart w:id="35" w:name="_Toc384374523"/>
            <w:bookmarkStart w:id="36" w:name="_Toc384374524"/>
            <w:bookmarkStart w:id="37" w:name="_Toc384374525"/>
            <w:bookmarkStart w:id="38" w:name="_Toc384374526"/>
            <w:bookmarkStart w:id="39" w:name="_Toc384374527"/>
            <w:bookmarkStart w:id="40" w:name="_Toc384374528"/>
            <w:bookmarkStart w:id="41" w:name="_Toc384374529"/>
            <w:bookmarkStart w:id="42" w:name="_Toc384374530"/>
            <w:bookmarkStart w:id="43" w:name="_Toc384374531"/>
            <w:bookmarkStart w:id="44" w:name="_Toc384374532"/>
            <w:bookmarkStart w:id="45" w:name="_Toc384374533"/>
            <w:bookmarkStart w:id="46" w:name="_Toc384374534"/>
            <w:bookmarkStart w:id="47" w:name="IFRIC21"/>
            <w:bookmarkStart w:id="48" w:name="_Toc384374535"/>
            <w:bookmarkStart w:id="49" w:name="_Toc352333562"/>
            <w:bookmarkStart w:id="50" w:name="_Toc352333563"/>
            <w:bookmarkStart w:id="51" w:name="_Toc352333564"/>
            <w:bookmarkStart w:id="52" w:name="_Toc352333565"/>
            <w:bookmarkStart w:id="53" w:name="_Toc352333566"/>
            <w:bookmarkStart w:id="54" w:name="_Toc352333567"/>
            <w:bookmarkStart w:id="55" w:name="_Toc352333568"/>
            <w:bookmarkStart w:id="56" w:name="_Toc352333569"/>
            <w:bookmarkStart w:id="57" w:name="_Toc352333570"/>
            <w:bookmarkStart w:id="58" w:name="_Toc352333571"/>
            <w:bookmarkStart w:id="59" w:name="_Toc352333572"/>
            <w:bookmarkStart w:id="60" w:name="_Toc352333573"/>
            <w:bookmarkStart w:id="61" w:name="_Pensions_and_other_1"/>
            <w:bookmarkStart w:id="62" w:name="invennote2"/>
            <w:bookmarkStart w:id="63" w:name="_Toc38489320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Fonts w:eastAsia="Times New Roman"/>
                <w:bCs w:val="0"/>
                <w:sz w:val="24"/>
                <w:szCs w:val="24"/>
                <w:lang w:val="uk-UA"/>
              </w:rPr>
              <w:t>Суттєві облікові судження та оцінки</w:t>
            </w:r>
            <w:bookmarkEnd w:id="63"/>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Підготовка фінансової звітності згідно з МСФЗ вимагає від керівництва Банку формування  суджень, оцінок та припущень, які впливають на застосування облікових політик, а також на суми активів, зобов’язань, доходів та витрат, відображених у фінансовій звітності. Оцінки та пов’язані з ними припущення ґрунтуються на історичному досвіді та інших факторах, які вважаються обґрунтованими за даних обставин, результати яких формують основу суджень стосовно балансової вартості активів та зобов’язань, яка  не є очевидною з інших джерел. Хоча ці оцінки ґрунтуються на найкращому розумінні керівництвом поточних подій та операцій, фактичні результати можуть суттєво відрізнятися від цих оцінок.</w:t>
            </w:r>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Зокрема, інформація про суттєві сфери невизначеності оцінок та критичних суджень при застосуванні принципів облікової політики представлена далі.</w:t>
            </w:r>
          </w:p>
          <w:p>
            <w:pPr>
              <w:widowControl w:val="0"/>
              <w:tabs>
                <w:tab w:val="left" w:pos="5775"/>
                <w:tab w:val="left" w:pos="9214"/>
              </w:tabs>
              <w:overflowPunct w:val="0"/>
              <w:autoSpaceDE w:val="0"/>
              <w:autoSpaceDN w:val="0"/>
              <w:adjustRightInd w:val="0"/>
              <w:spacing w:before="120"/>
              <w:jc w:val="both"/>
              <w:textAlignment w:val="baseline"/>
              <w:rPr>
                <w:rFonts w:eastAsia="Times New Roman"/>
                <w:b/>
                <w:sz w:val="20"/>
                <w:szCs w:val="20"/>
                <w:lang w:val="uk-UA"/>
              </w:rPr>
            </w:pPr>
            <w:r>
              <w:rPr>
                <w:rFonts w:eastAsia="Times New Roman"/>
                <w:b/>
                <w:sz w:val="20"/>
                <w:szCs w:val="20"/>
                <w:lang w:val="uk-UA"/>
              </w:rPr>
              <w:t>Основні оцінки облікової політики</w:t>
            </w:r>
          </w:p>
          <w:p>
            <w:pPr>
              <w:widowControl w:val="0"/>
              <w:tabs>
                <w:tab w:val="left" w:pos="5775"/>
                <w:tab w:val="left" w:pos="9214"/>
              </w:tabs>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Справедлива вартість фінансових інструментів</w:t>
            </w:r>
          </w:p>
          <w:p>
            <w:pPr>
              <w:widowControl w:val="0"/>
              <w:tabs>
                <w:tab w:val="left" w:pos="5775"/>
                <w:tab w:val="left" w:pos="9214"/>
              </w:tabs>
              <w:overflowPunct w:val="0"/>
              <w:autoSpaceDE w:val="0"/>
              <w:autoSpaceDN w:val="0"/>
              <w:adjustRightInd w:val="0"/>
              <w:spacing w:before="120"/>
              <w:ind w:right="-1"/>
              <w:jc w:val="both"/>
              <w:textAlignment w:val="baseline"/>
              <w:rPr>
                <w:rFonts w:eastAsia="Times New Roman"/>
                <w:sz w:val="18"/>
                <w:szCs w:val="18"/>
                <w:lang w:val="uk-UA"/>
              </w:rPr>
            </w:pPr>
            <w:r>
              <w:rPr>
                <w:rFonts w:eastAsia="Times New Roman"/>
                <w:sz w:val="18"/>
                <w:szCs w:val="18"/>
                <w:lang w:val="uk-UA"/>
              </w:rPr>
              <w:t xml:space="preserve">Фінансові інструменти, наявні для продажу, та похідні фінансові інструменти відображаються за їхньою справедливою вартістю. </w:t>
            </w:r>
          </w:p>
          <w:p>
            <w:pPr>
              <w:widowControl w:val="0"/>
              <w:tabs>
                <w:tab w:val="left" w:pos="5775"/>
                <w:tab w:val="left" w:pos="9214"/>
              </w:tabs>
              <w:overflowPunct w:val="0"/>
              <w:autoSpaceDE w:val="0"/>
              <w:autoSpaceDN w:val="0"/>
              <w:adjustRightInd w:val="0"/>
              <w:spacing w:before="120"/>
              <w:ind w:right="-1"/>
              <w:jc w:val="both"/>
              <w:textAlignment w:val="baseline"/>
              <w:rPr>
                <w:rFonts w:eastAsia="Times New Roman"/>
                <w:sz w:val="18"/>
                <w:szCs w:val="18"/>
                <w:lang w:val="uk-UA"/>
              </w:rPr>
            </w:pPr>
            <w:r>
              <w:rPr>
                <w:rFonts w:eastAsia="Times New Roman"/>
                <w:sz w:val="18"/>
                <w:szCs w:val="18"/>
                <w:lang w:val="uk-UA"/>
              </w:rPr>
              <w:t>Банк вважає, що бухгалтерські оцінки та припущення, які мають відношення до оцінки фінансових інструментів, де ринкові котирування недоступні, є ключовим джерелом невизначеності оцінок, тому що: (а) вони з високим ступенем ймовірності піддаються змінам з плином часу, оскільки оцінки базуються на припущеннях керівництва щодо процентних ставок, волатильності, змін валютних курсів, показників кредитоспроможності контрагентів, коригувань при оцінці інструментів, а також специфічних особливостей операцій; та (б) вплив зміни в оцінках на активи, відображені в звіті про фінансовий стан, а також на доходи/витрати може бути значним.</w:t>
            </w:r>
          </w:p>
          <w:p>
            <w:pPr>
              <w:widowControl w:val="0"/>
              <w:tabs>
                <w:tab w:val="left" w:pos="5775"/>
                <w:tab w:val="left" w:pos="9214"/>
              </w:tabs>
              <w:overflowPunct w:val="0"/>
              <w:autoSpaceDE w:val="0"/>
              <w:autoSpaceDN w:val="0"/>
              <w:adjustRightInd w:val="0"/>
              <w:spacing w:before="120"/>
              <w:ind w:right="-1"/>
              <w:jc w:val="both"/>
              <w:textAlignment w:val="baseline"/>
              <w:rPr>
                <w:rFonts w:eastAsia="Times New Roman"/>
                <w:sz w:val="18"/>
                <w:szCs w:val="18"/>
                <w:lang w:val="uk-UA"/>
              </w:rPr>
            </w:pPr>
            <w:r>
              <w:rPr>
                <w:rFonts w:eastAsia="Times New Roman"/>
                <w:sz w:val="18"/>
                <w:szCs w:val="18"/>
                <w:lang w:val="uk-UA"/>
              </w:rPr>
              <w:t xml:space="preserve">Якби керівництво використовувало інші припущення щодо процентних ставок, волатильності, курсів обміну валют, кредитного рейтингу контрагента, дати оферти і коригувань при оцінці інструментів, більша або менша зміна в оцінці вартості фінансових інструментів в разі відсутності ринкових котирувань мала б істотний вплив на відображений в звітності чистий прибуток Банку.  </w:t>
            </w:r>
          </w:p>
          <w:p>
            <w:pPr>
              <w:widowControl w:val="0"/>
              <w:tabs>
                <w:tab w:val="left" w:pos="5775"/>
                <w:tab w:val="left" w:pos="9214"/>
              </w:tabs>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Резерв під зменшення корисності кредитів та дебіторської заборгованості</w:t>
            </w:r>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Керівництво оцінює зменшення корисності, аналізуючи ймовірність погашення кредитів та повернення авансів на основі аналізу окремих дебіторів, по індивідуальних значних кредитах, а також в сукупності по кредитах з аналогічними умовами  та  характеристиками ризику.</w:t>
            </w:r>
          </w:p>
          <w:p>
            <w:pPr>
              <w:spacing w:after="200" w:line="276" w:lineRule="auto"/>
              <w:rPr>
                <w:rFonts w:eastAsia="Times New Roman"/>
                <w:sz w:val="18"/>
                <w:szCs w:val="18"/>
                <w:lang w:val="uk-UA"/>
              </w:rPr>
            </w:pPr>
            <w:r>
              <w:rPr>
                <w:rFonts w:eastAsia="Times New Roman"/>
                <w:sz w:val="18"/>
                <w:szCs w:val="18"/>
                <w:lang w:val="uk-UA"/>
              </w:rPr>
              <w:br w:type="page"/>
            </w:r>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Фактори, які беруться до уваги при оцінці окремих кредитів, включають історію погашення, поточний фінансовий стан позичальника, своєчасність погашення та заставу, якщо вона існує. Для визначення суми зменшення корисності керівництво проводить оцінку сум та строків майбутніх платежів з погашення основної суми заборгованості та процентів і надходження від реалізації застави, якщо така існує. Після цього ці грошові потоки дисконтуються із застосуванням початкової процентної ставки по позиці. Фактичні платежі з погашення основної суми заборгованості і процентів залежать від спроможності позичальника генерувати грошові потоки від операцій або отримати альтернативне фінансування і можуть відрізнятися від оцінок керівництва.</w:t>
            </w:r>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Фактори, що беруться до уваги при оцінці зменшення корисності позик, що оцінюються у сукупності, включають історичний досвід понесення збитків від кредитування, процент простроченої заборгованості у кредитному портфелі та загальні економічні умови.</w:t>
            </w:r>
          </w:p>
          <w:p>
            <w:pPr>
              <w:widowControl w:val="0"/>
              <w:tabs>
                <w:tab w:val="left" w:pos="5775"/>
                <w:tab w:val="left" w:pos="9214"/>
              </w:tabs>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Примітка 10 містить опис чутливості балансової вартості кредитів та авансів до змін в оцінках. Якби фактичні суми погашення були меншими, ніж за оцінками керівництва, Банк повинен був би відобразити в обліку додаткові витрати у зв’язку із зменшенням корисності.</w:t>
            </w:r>
          </w:p>
          <w:p>
            <w:pPr>
              <w:spacing w:before="120"/>
              <w:jc w:val="both"/>
              <w:rPr>
                <w:rFonts w:eastAsia="Times New Roman"/>
                <w:i/>
                <w:snapToGrid w:val="0"/>
                <w:sz w:val="18"/>
                <w:szCs w:val="18"/>
                <w:lang w:val="uk-UA"/>
              </w:rPr>
            </w:pPr>
            <w:r>
              <w:rPr>
                <w:rFonts w:eastAsia="Times New Roman"/>
                <w:i/>
                <w:snapToGrid w:val="0"/>
                <w:sz w:val="18"/>
                <w:szCs w:val="18"/>
                <w:lang w:val="uk-UA"/>
              </w:rPr>
              <w:t>Відстрочені податкові активи</w:t>
            </w:r>
          </w:p>
          <w:p>
            <w:pPr>
              <w:spacing w:before="120"/>
              <w:jc w:val="both"/>
              <w:rPr>
                <w:rFonts w:eastAsia="Times New Roman"/>
                <w:snapToGrid w:val="0"/>
                <w:sz w:val="18"/>
                <w:szCs w:val="18"/>
                <w:lang w:val="uk-UA"/>
              </w:rPr>
            </w:pPr>
            <w:r>
              <w:rPr>
                <w:rFonts w:eastAsia="Times New Roman"/>
                <w:snapToGrid w:val="0"/>
                <w:sz w:val="18"/>
                <w:szCs w:val="18"/>
                <w:lang w:val="uk-UA"/>
              </w:rPr>
              <w:t xml:space="preserve">Відстрочені податкові активи визнаються для всіх тимчасових різниць, які відносяться на валові витрати, у тій мірі, в якій існує вірогідність отримання оподатковуваного прибутку, за рахунок якого можна реалізувати ці тимчасові різниці, які відносяться на валові витрати. Оцінка такої вірогідності базується на прогнозі керівництва щодо майбутнього оподатковуваного прибутку та </w:t>
            </w:r>
            <w:r>
              <w:rPr>
                <w:rFonts w:eastAsia="Times New Roman"/>
                <w:snapToGrid w:val="0"/>
                <w:sz w:val="18"/>
                <w:szCs w:val="18"/>
                <w:lang w:val="uk-UA"/>
              </w:rPr>
              <w:lastRenderedPageBreak/>
              <w:t>доповнюється професійними судженнями керівництва Банку.</w:t>
            </w:r>
          </w:p>
          <w:p>
            <w:pPr>
              <w:widowControl w:val="0"/>
              <w:tabs>
                <w:tab w:val="left" w:pos="5775"/>
                <w:tab w:val="left" w:pos="9214"/>
              </w:tabs>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Справедлива вартість будівель та земельних ділянок</w:t>
            </w:r>
          </w:p>
          <w:p>
            <w:pPr>
              <w:spacing w:before="120"/>
              <w:jc w:val="both"/>
              <w:rPr>
                <w:rFonts w:eastAsia="Times New Roman"/>
                <w:snapToGrid w:val="0"/>
                <w:sz w:val="18"/>
                <w:szCs w:val="18"/>
                <w:lang w:val="uk-UA"/>
              </w:rPr>
            </w:pPr>
            <w:r>
              <w:rPr>
                <w:rFonts w:eastAsia="Times New Roman"/>
                <w:snapToGrid w:val="0"/>
                <w:sz w:val="18"/>
                <w:szCs w:val="18"/>
                <w:lang w:val="uk-UA"/>
              </w:rPr>
              <w:t>Як зазначено у Примітці 4, будівлі та земельні ділянки відображені за переоціненою вартістю за вирахуванням накопичених у подальшому зносу та збитків від зменшення корисності. Для визначення справедливої вартості застосовувався переважно метод ринкового підходу. Ринковий підхід ґрунтується на аналізі результатів порівнянних продажів аналогічних будівель. Оцінка справедливої вартості будівель та земельних ділянок вимагає формування суджень та застосування припущень щодо порівнянності об’єктів майна та інших факторів. Для оцінки справедливої вартості об’єктів нерухомості керівництво залучає зовнішніх незалежних оцінювачів. Примітка 13 містить опис ключових припущень, використаних при оцінці справедливої вартості будівель та земельних ділянок.</w:t>
            </w:r>
          </w:p>
          <w:p>
            <w:pPr>
              <w:widowControl w:val="0"/>
              <w:tabs>
                <w:tab w:val="left" w:pos="5775"/>
                <w:tab w:val="left" w:pos="9214"/>
              </w:tabs>
              <w:overflowPunct w:val="0"/>
              <w:autoSpaceDE w:val="0"/>
              <w:autoSpaceDN w:val="0"/>
              <w:adjustRightInd w:val="0"/>
              <w:spacing w:before="120"/>
              <w:jc w:val="both"/>
              <w:textAlignment w:val="baseline"/>
              <w:rPr>
                <w:rFonts w:eastAsia="Times New Roman"/>
                <w:i/>
                <w:sz w:val="18"/>
                <w:szCs w:val="18"/>
                <w:lang w:val="uk-UA"/>
              </w:rPr>
            </w:pPr>
            <w:r>
              <w:rPr>
                <w:rFonts w:eastAsia="Times New Roman"/>
                <w:i/>
                <w:sz w:val="18"/>
                <w:szCs w:val="18"/>
                <w:lang w:val="uk-UA"/>
              </w:rPr>
              <w:t>Оцінка активів, утримуваних для продажу</w:t>
            </w:r>
          </w:p>
          <w:p>
            <w:pPr>
              <w:spacing w:before="120"/>
              <w:jc w:val="both"/>
              <w:rPr>
                <w:rFonts w:eastAsia="Times New Roman"/>
                <w:snapToGrid w:val="0"/>
                <w:sz w:val="18"/>
                <w:szCs w:val="18"/>
                <w:lang w:val="uk-UA"/>
              </w:rPr>
            </w:pPr>
            <w:r>
              <w:rPr>
                <w:rFonts w:eastAsia="Times New Roman"/>
                <w:snapToGrid w:val="0"/>
                <w:sz w:val="18"/>
                <w:szCs w:val="18"/>
                <w:lang w:val="uk-UA"/>
              </w:rPr>
              <w:t xml:space="preserve">Як зазначено у Примітці 4, активи, утримувані для продажу, оцінюються за меншою із двох величин: балансова вартість та справедлива вартість, за вирахуванням витрат на продаж.  Для визначення справедливої вартості застосовувався переважно метод ринкового підходу. Ринковий підхід ґрунтується на аналізі результатів порівнянних продажів аналогічних об’єктів. Оцінка справедливої вартості об’єктів вимагає формування суджень та застосування припущень щодо порівнянності об’єктів майна та інших факторів. Для оцінки справедливої вартості таких об’єктів керівництво залучає зовнішніх незалежних оцінювачів. </w:t>
            </w:r>
          </w:p>
          <w:p>
            <w:pPr>
              <w:widowControl w:val="0"/>
              <w:tabs>
                <w:tab w:val="left" w:pos="5775"/>
                <w:tab w:val="left" w:pos="9214"/>
              </w:tabs>
              <w:overflowPunct w:val="0"/>
              <w:autoSpaceDE w:val="0"/>
              <w:autoSpaceDN w:val="0"/>
              <w:adjustRightInd w:val="0"/>
              <w:spacing w:before="120" w:after="60"/>
              <w:jc w:val="both"/>
              <w:textAlignment w:val="baseline"/>
              <w:rPr>
                <w:rFonts w:eastAsia="Times New Roman"/>
                <w:b/>
                <w:sz w:val="20"/>
                <w:szCs w:val="20"/>
                <w:lang w:val="uk-UA"/>
              </w:rPr>
            </w:pPr>
            <w:r>
              <w:rPr>
                <w:rFonts w:eastAsia="Times New Roman"/>
                <w:b/>
                <w:sz w:val="20"/>
                <w:szCs w:val="20"/>
                <w:lang w:val="uk-UA"/>
              </w:rPr>
              <w:t>Основні судження при застосуванні облікової політики</w:t>
            </w:r>
          </w:p>
          <w:p>
            <w:pPr>
              <w:ind w:right="-1"/>
              <w:jc w:val="both"/>
              <w:outlineLvl w:val="0"/>
              <w:rPr>
                <w:rFonts w:eastAsia="Times New Roman"/>
                <w:sz w:val="18"/>
                <w:szCs w:val="18"/>
                <w:lang w:val="uk-UA"/>
              </w:rPr>
            </w:pPr>
            <w:r>
              <w:rPr>
                <w:rFonts w:eastAsia="Times New Roman"/>
                <w:sz w:val="18"/>
                <w:szCs w:val="18"/>
                <w:lang w:val="uk-UA"/>
              </w:rPr>
              <w:t>Згідно з обліковою політикою Банку, взаємозалік активів та зобов’язань (тобто наданих кредитів та  залучених депозитів від одних і тих же банків) можливий тільки за умови існування юридично забезпеченого права на взаємозалік визнаних сум та наміру провести розрахунок  на нетто-основі або реалізувати актив та  одночасно погасити зобов’язання. Хоча розрахунки по цих кредитах та  депозитах відбуваються, як</w:t>
            </w:r>
          </w:p>
          <w:p>
            <w:pPr>
              <w:widowControl w:val="0"/>
              <w:overflowPunct w:val="0"/>
              <w:autoSpaceDE w:val="0"/>
              <w:autoSpaceDN w:val="0"/>
              <w:adjustRightInd w:val="0"/>
              <w:spacing w:before="120"/>
              <w:jc w:val="both"/>
              <w:textAlignment w:val="baseline"/>
              <w:rPr>
                <w:rFonts w:eastAsia="Times New Roman"/>
                <w:snapToGrid w:val="0"/>
                <w:sz w:val="18"/>
                <w:szCs w:val="18"/>
                <w:lang w:val="uk-UA"/>
              </w:rPr>
            </w:pPr>
            <w:r>
              <w:rPr>
                <w:rFonts w:eastAsia="Times New Roman"/>
                <w:snapToGrid w:val="0"/>
                <w:sz w:val="18"/>
                <w:szCs w:val="18"/>
                <w:lang w:val="uk-UA"/>
              </w:rPr>
              <w:t>правило, в один і той же день, погашення кредитів та виплати по депозитах стосовно одних і тих же банків відбуваються шляхом отримання та виплати окремих сум, внаслідок чого для Банку виникає кредитний ризик по повній сумі активу або ризик ліквідності по повній сумі зобов’язання. Ці ризики можуть бути суттєвими, не дивлячись на те,  що вони виникають на порівняно незначний період часу. На думку керівництва, такі операції є по суті валютними свопами, і вони відображаються в обліку відповідно з обліковою політикою Банку стосовно похідних фінансових інструментів (Примітка 4). Відповідно, чиста справедлива вартість валютних свопів визнається як актив, якщо справедлива вартість має позитивне значення, і як зобов’язання, якщо справедлива вартість має від’ємне значення. Проводиться взаємозалік загальних сум до отримання і сум до виплати (які мають юридичну форму наданих кредитів та залучених депозитів від одних і тих же банків), і такі суми не визнаються у балансі. У Примітці 27 представлена інформація про максимальний кредитний ризик, що виникає для похідних фінансових інструментів (тобто загальна сума дебіторської заборгованості при погашенні наданих кредитів) та інформація про ризик ліквідності (тобто загальна сума кредиторської заборгованості при повернення залучених депозитів).</w:t>
            </w:r>
          </w:p>
          <w:p>
            <w:pPr>
              <w:widowControl w:val="0"/>
              <w:overflowPunct w:val="0"/>
              <w:autoSpaceDE w:val="0"/>
              <w:autoSpaceDN w:val="0"/>
              <w:adjustRightInd w:val="0"/>
              <w:spacing w:before="120"/>
              <w:jc w:val="both"/>
              <w:textAlignment w:val="baseline"/>
              <w:rPr>
                <w:rFonts w:eastAsia="Times New Roman"/>
                <w:snapToGrid w:val="0"/>
                <w:sz w:val="2"/>
                <w:szCs w:val="2"/>
                <w:lang w:val="uk-UA"/>
              </w:rPr>
            </w:pPr>
          </w:p>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64" w:name="_Toc384893210"/>
            <w:r>
              <w:rPr>
                <w:rFonts w:eastAsia="Times New Roman"/>
                <w:bCs w:val="0"/>
                <w:sz w:val="24"/>
                <w:szCs w:val="24"/>
                <w:lang w:val="uk-UA"/>
              </w:rPr>
              <w:t>Інформація за сегментами</w:t>
            </w:r>
            <w:bookmarkEnd w:id="64"/>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Для цілей управління Банк визначив чотири операційних сегменти, виходячи з продуктів та послуг:</w:t>
            </w:r>
          </w:p>
          <w:tbl>
            <w:tblPr>
              <w:tblW w:w="0" w:type="auto"/>
              <w:tblInd w:w="108" w:type="dxa"/>
              <w:tblLayout w:type="fixed"/>
              <w:tblLook w:val="01E0" w:firstRow="1" w:lastRow="1" w:firstColumn="1" w:lastColumn="1" w:noHBand="0" w:noVBand="0"/>
            </w:tblPr>
            <w:tblGrid>
              <w:gridCol w:w="2552"/>
              <w:gridCol w:w="6912"/>
            </w:tblGrid>
            <w:tr>
              <w:tc>
                <w:tcPr>
                  <w:tcW w:w="2552" w:type="dxa"/>
                </w:tcPr>
                <w:p>
                  <w:pPr>
                    <w:widowControl w:val="0"/>
                    <w:overflowPunct w:val="0"/>
                    <w:autoSpaceDE w:val="0"/>
                    <w:autoSpaceDN w:val="0"/>
                    <w:adjustRightInd w:val="0"/>
                    <w:ind w:left="-108"/>
                    <w:jc w:val="both"/>
                    <w:textAlignment w:val="baseline"/>
                    <w:rPr>
                      <w:rFonts w:eastAsia="Times New Roman"/>
                      <w:sz w:val="16"/>
                      <w:szCs w:val="16"/>
                      <w:lang w:val="uk-UA"/>
                    </w:rPr>
                  </w:pPr>
                  <w:r>
                    <w:rPr>
                      <w:rFonts w:eastAsia="Times New Roman"/>
                      <w:sz w:val="16"/>
                      <w:szCs w:val="16"/>
                      <w:lang w:val="uk-UA"/>
                    </w:rPr>
                    <w:t xml:space="preserve">Юридичні особи – </w:t>
                  </w:r>
                </w:p>
              </w:tc>
              <w:tc>
                <w:tcPr>
                  <w:tcW w:w="6912" w:type="dxa"/>
                </w:tcPr>
                <w:p>
                  <w:pPr>
                    <w:widowControl w:val="0"/>
                    <w:overflowPunct w:val="0"/>
                    <w:autoSpaceDE w:val="0"/>
                    <w:autoSpaceDN w:val="0"/>
                    <w:adjustRightInd w:val="0"/>
                    <w:ind w:left="175" w:hanging="175"/>
                    <w:jc w:val="both"/>
                    <w:textAlignment w:val="baseline"/>
                    <w:rPr>
                      <w:rFonts w:eastAsia="Times New Roman"/>
                      <w:sz w:val="16"/>
                      <w:szCs w:val="16"/>
                      <w:lang w:val="uk-UA"/>
                    </w:rPr>
                  </w:pPr>
                  <w:r>
                    <w:rPr>
                      <w:rFonts w:eastAsia="Times New Roman"/>
                      <w:spacing w:val="-2"/>
                      <w:sz w:val="16"/>
                      <w:szCs w:val="16"/>
                      <w:lang w:val="uk-UA"/>
                    </w:rPr>
                    <w:t>Переважно надання кредитів, обслуговування депозитів та поточних рахунків юридичних осіб та клієнтів-установ</w:t>
                  </w:r>
                  <w:r>
                    <w:rPr>
                      <w:rFonts w:eastAsia="Times New Roman"/>
                      <w:sz w:val="16"/>
                      <w:szCs w:val="16"/>
                      <w:lang w:val="uk-UA"/>
                    </w:rPr>
                    <w:t>.</w:t>
                  </w:r>
                </w:p>
              </w:tc>
            </w:tr>
            <w:tr>
              <w:tc>
                <w:tcPr>
                  <w:tcW w:w="2552" w:type="dxa"/>
                </w:tcPr>
                <w:p>
                  <w:pPr>
                    <w:widowControl w:val="0"/>
                    <w:overflowPunct w:val="0"/>
                    <w:autoSpaceDE w:val="0"/>
                    <w:autoSpaceDN w:val="0"/>
                    <w:adjustRightInd w:val="0"/>
                    <w:ind w:left="-108"/>
                    <w:jc w:val="both"/>
                    <w:textAlignment w:val="baseline"/>
                    <w:rPr>
                      <w:rFonts w:eastAsia="Times New Roman"/>
                      <w:sz w:val="16"/>
                      <w:szCs w:val="16"/>
                      <w:lang w:val="uk-UA"/>
                    </w:rPr>
                  </w:pPr>
                  <w:r>
                    <w:rPr>
                      <w:rFonts w:eastAsia="Times New Roman"/>
                      <w:sz w:val="16"/>
                      <w:szCs w:val="16"/>
                      <w:lang w:val="uk-UA"/>
                    </w:rPr>
                    <w:t xml:space="preserve">Фізичні особи – </w:t>
                  </w:r>
                </w:p>
              </w:tc>
              <w:tc>
                <w:tcPr>
                  <w:tcW w:w="6912" w:type="dxa"/>
                </w:tcPr>
                <w:p>
                  <w:pPr>
                    <w:widowControl w:val="0"/>
                    <w:overflowPunct w:val="0"/>
                    <w:autoSpaceDE w:val="0"/>
                    <w:autoSpaceDN w:val="0"/>
                    <w:adjustRightInd w:val="0"/>
                    <w:ind w:left="175" w:hanging="175"/>
                    <w:jc w:val="both"/>
                    <w:textAlignment w:val="baseline"/>
                    <w:rPr>
                      <w:rFonts w:eastAsia="Times New Roman"/>
                      <w:sz w:val="16"/>
                      <w:szCs w:val="16"/>
                      <w:lang w:val="uk-UA"/>
                    </w:rPr>
                  </w:pPr>
                  <w:r>
                    <w:rPr>
                      <w:rFonts w:eastAsia="Times New Roman"/>
                      <w:spacing w:val="-2"/>
                      <w:sz w:val="16"/>
                      <w:szCs w:val="16"/>
                      <w:lang w:val="uk-UA"/>
                    </w:rPr>
                    <w:t>Переважно обслуговування депозитів фізичних осіб, надання споживчих кредитів, овердрафтів, обслуговування кредитних карт та здійснення грошових переказів</w:t>
                  </w:r>
                  <w:r>
                    <w:rPr>
                      <w:rFonts w:eastAsia="Times New Roman"/>
                      <w:sz w:val="16"/>
                      <w:szCs w:val="16"/>
                      <w:lang w:val="uk-UA"/>
                    </w:rPr>
                    <w:t>.</w:t>
                  </w:r>
                </w:p>
              </w:tc>
            </w:tr>
            <w:tr>
              <w:tc>
                <w:tcPr>
                  <w:tcW w:w="2552" w:type="dxa"/>
                </w:tcPr>
                <w:p>
                  <w:pPr>
                    <w:widowControl w:val="0"/>
                    <w:overflowPunct w:val="0"/>
                    <w:autoSpaceDE w:val="0"/>
                    <w:autoSpaceDN w:val="0"/>
                    <w:adjustRightInd w:val="0"/>
                    <w:ind w:left="-108"/>
                    <w:jc w:val="both"/>
                    <w:textAlignment w:val="baseline"/>
                    <w:rPr>
                      <w:rFonts w:eastAsia="Times New Roman"/>
                      <w:sz w:val="16"/>
                      <w:szCs w:val="16"/>
                      <w:lang w:val="uk-UA"/>
                    </w:rPr>
                  </w:pPr>
                  <w:r>
                    <w:rPr>
                      <w:rFonts w:eastAsia="Times New Roman"/>
                      <w:sz w:val="16"/>
                      <w:szCs w:val="16"/>
                      <w:lang w:val="uk-UA"/>
                    </w:rPr>
                    <w:t xml:space="preserve">Фінансові установи – </w:t>
                  </w:r>
                </w:p>
              </w:tc>
              <w:tc>
                <w:tcPr>
                  <w:tcW w:w="6912" w:type="dxa"/>
                </w:tcPr>
                <w:p>
                  <w:pPr>
                    <w:widowControl w:val="0"/>
                    <w:overflowPunct w:val="0"/>
                    <w:autoSpaceDE w:val="0"/>
                    <w:autoSpaceDN w:val="0"/>
                    <w:adjustRightInd w:val="0"/>
                    <w:ind w:left="175" w:hanging="175"/>
                    <w:jc w:val="both"/>
                    <w:textAlignment w:val="baseline"/>
                    <w:rPr>
                      <w:rFonts w:eastAsia="Times New Roman"/>
                      <w:sz w:val="16"/>
                      <w:szCs w:val="16"/>
                      <w:lang w:val="uk-UA"/>
                    </w:rPr>
                  </w:pPr>
                  <w:r>
                    <w:rPr>
                      <w:rFonts w:eastAsia="Times New Roman"/>
                      <w:spacing w:val="-2"/>
                      <w:sz w:val="16"/>
                      <w:szCs w:val="16"/>
                      <w:lang w:val="uk-UA"/>
                    </w:rPr>
                    <w:t>Переважно розміщення та залучення коштів від інших фінансових установ.</w:t>
                  </w:r>
                </w:p>
              </w:tc>
            </w:tr>
            <w:tr>
              <w:tc>
                <w:tcPr>
                  <w:tcW w:w="2552" w:type="dxa"/>
                </w:tcPr>
                <w:p>
                  <w:pPr>
                    <w:widowControl w:val="0"/>
                    <w:overflowPunct w:val="0"/>
                    <w:autoSpaceDE w:val="0"/>
                    <w:autoSpaceDN w:val="0"/>
                    <w:adjustRightInd w:val="0"/>
                    <w:ind w:left="34" w:hanging="142"/>
                    <w:jc w:val="both"/>
                    <w:textAlignment w:val="baseline"/>
                    <w:rPr>
                      <w:rFonts w:eastAsia="Times New Roman"/>
                      <w:sz w:val="16"/>
                      <w:szCs w:val="16"/>
                      <w:lang w:val="uk-UA"/>
                    </w:rPr>
                  </w:pPr>
                  <w:r>
                    <w:rPr>
                      <w:rFonts w:eastAsia="Times New Roman"/>
                      <w:sz w:val="16"/>
                      <w:szCs w:val="16"/>
                      <w:lang w:val="uk-UA"/>
                    </w:rPr>
                    <w:t>Управління активами та інше –</w:t>
                  </w:r>
                </w:p>
              </w:tc>
              <w:tc>
                <w:tcPr>
                  <w:tcW w:w="6912" w:type="dxa"/>
                </w:tcPr>
                <w:p>
                  <w:pPr>
                    <w:widowControl w:val="0"/>
                    <w:overflowPunct w:val="0"/>
                    <w:autoSpaceDE w:val="0"/>
                    <w:autoSpaceDN w:val="0"/>
                    <w:adjustRightInd w:val="0"/>
                    <w:ind w:left="175" w:hanging="175"/>
                    <w:jc w:val="both"/>
                    <w:textAlignment w:val="baseline"/>
                    <w:rPr>
                      <w:rFonts w:eastAsia="Times New Roman"/>
                      <w:sz w:val="16"/>
                      <w:szCs w:val="16"/>
                      <w:lang w:val="uk-UA"/>
                    </w:rPr>
                  </w:pPr>
                  <w:r>
                    <w:rPr>
                      <w:rFonts w:eastAsia="Times New Roman"/>
                      <w:spacing w:val="-2"/>
                      <w:sz w:val="16"/>
                      <w:szCs w:val="16"/>
                      <w:lang w:val="uk-UA"/>
                    </w:rPr>
                    <w:t>Фінансові та інші центральні функції.</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Керівництво здійснює моніторинг операційних результатів діяльності кожного з підрозділів окремо для цілей прийняття рішень про розподіл ресурсів та оцінки результатів їх діяльності. Результати діяльності сегментів визначаються інакше, ніж у фінансовій звітності, як видно з таблиці нижче. Облік податків на прибуток здійснюється на груповій основі, і вони не розподіляються між операційними сегментами.</w:t>
            </w:r>
          </w:p>
          <w:p>
            <w:pPr>
              <w:widowControl w:val="0"/>
              <w:overflowPunct w:val="0"/>
              <w:autoSpaceDE w:val="0"/>
              <w:autoSpaceDN w:val="0"/>
              <w:adjustRightInd w:val="0"/>
              <w:spacing w:before="120"/>
              <w:jc w:val="both"/>
              <w:textAlignment w:val="baseline"/>
              <w:rPr>
                <w:rFonts w:eastAsia="Times New Roman"/>
                <w:sz w:val="18"/>
                <w:lang w:val="uk-UA"/>
              </w:rPr>
            </w:pPr>
            <w:bookmarkStart w:id="65" w:name="IFRS_8,_para.34"/>
            <w:bookmarkEnd w:id="65"/>
            <w:r>
              <w:rPr>
                <w:rFonts w:eastAsia="Times New Roman"/>
                <w:sz w:val="18"/>
                <w:lang w:val="uk-UA"/>
              </w:rPr>
              <w:t xml:space="preserve">Подана нижче інформація за сегментами відображається на основі, використовуваній особою, відповідальною за прийняття операційних рішень для оцінки діяльності згідно з МСФЗ 8 </w:t>
            </w:r>
            <w:r>
              <w:rPr>
                <w:rFonts w:eastAsia="Times New Roman"/>
                <w:i/>
                <w:sz w:val="18"/>
                <w:lang w:val="uk-UA"/>
              </w:rPr>
              <w:t>Операційні сегменти</w:t>
            </w:r>
            <w:r>
              <w:rPr>
                <w:rFonts w:eastAsia="Times New Roman"/>
                <w:sz w:val="18"/>
                <w:lang w:val="uk-UA"/>
              </w:rPr>
              <w:t>. Керівництво перевіряє окрему фінансову інформацію по кожному з сегментів, включаючи оцінку операційних результатів діяльності, активів та зобов’язань. Управління сегментами здійснюється, головним чином, на основі результатів їх діяльності без аналізу фінансування між сегментами та доходів і витрат між ними.</w:t>
            </w:r>
          </w:p>
          <w:p>
            <w:pPr>
              <w:jc w:val="both"/>
              <w:rPr>
                <w:rFonts w:eastAsia="Calibri"/>
                <w:sz w:val="20"/>
                <w:lang w:val="uk-UA"/>
              </w:rPr>
            </w:pPr>
            <w:r>
              <w:rPr>
                <w:rFonts w:eastAsia="Calibri"/>
                <w:sz w:val="18"/>
                <w:lang w:val="uk-UA"/>
              </w:rPr>
              <w:t>У 2013 році Банк отримав доходи від кредитних операцій з одним клієнтом у сумі 525 463</w:t>
            </w:r>
            <w:r>
              <w:rPr>
                <w:rFonts w:eastAsia="Times New Roman"/>
                <w:sz w:val="18"/>
                <w:szCs w:val="18"/>
                <w:lang w:val="uk-UA"/>
              </w:rPr>
              <w:t xml:space="preserve"> </w:t>
            </w:r>
            <w:r>
              <w:rPr>
                <w:rFonts w:eastAsia="Calibri"/>
                <w:sz w:val="18"/>
                <w:lang w:val="uk-UA"/>
              </w:rPr>
              <w:t>тис. грн., що є більше 10% від загальних доходів Банку. У 2012 році Банк отримав доходи від кредитних операцій з одним клієнтом, у сумі 436</w:t>
            </w:r>
            <w:r>
              <w:rPr>
                <w:rFonts w:eastAsia="Times New Roman"/>
                <w:sz w:val="18"/>
                <w:szCs w:val="18"/>
                <w:lang w:val="uk-UA"/>
              </w:rPr>
              <w:t xml:space="preserve"> 850 </w:t>
            </w:r>
            <w:r>
              <w:rPr>
                <w:rFonts w:eastAsia="Calibri"/>
                <w:sz w:val="18"/>
                <w:lang w:val="uk-UA"/>
              </w:rPr>
              <w:t xml:space="preserve">тис. грн., що є більше 10% від загальних доходів Банку.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таблицях нижче подано інформацію про доходи та прибутки та про окремі активи та зобов’язання стосовно операційних сегментів Банку.</w:t>
            </w:r>
          </w:p>
          <w:tbl>
            <w:tblPr>
              <w:tblW w:w="4969" w:type="pct"/>
              <w:tblLayout w:type="fixed"/>
              <w:tblLook w:val="01E0" w:firstRow="1" w:lastRow="1" w:firstColumn="1" w:lastColumn="1" w:noHBand="0" w:noVBand="0"/>
            </w:tblPr>
            <w:tblGrid>
              <w:gridCol w:w="2496"/>
              <w:gridCol w:w="1242"/>
              <w:gridCol w:w="315"/>
              <w:gridCol w:w="1323"/>
              <w:gridCol w:w="266"/>
              <w:gridCol w:w="1373"/>
              <w:gridCol w:w="265"/>
              <w:gridCol w:w="1373"/>
              <w:gridCol w:w="264"/>
              <w:gridCol w:w="1225"/>
            </w:tblGrid>
            <w:tr>
              <w:trPr>
                <w:tblHeader/>
              </w:trPr>
              <w:tc>
                <w:tcPr>
                  <w:tcW w:w="2376" w:type="dxa"/>
                  <w:tcBorders>
                    <w:bottom w:val="single" w:sz="4" w:space="0" w:color="auto"/>
                  </w:tcBorders>
                  <w:vAlign w:val="bottom"/>
                </w:tcPr>
                <w:p>
                  <w:pPr>
                    <w:widowControl w:val="0"/>
                    <w:overflowPunct w:val="0"/>
                    <w:autoSpaceDE w:val="0"/>
                    <w:autoSpaceDN w:val="0"/>
                    <w:adjustRightInd w:val="0"/>
                    <w:ind w:left="142" w:right="-111" w:hanging="142"/>
                    <w:jc w:val="both"/>
                    <w:textAlignment w:val="baseline"/>
                    <w:rPr>
                      <w:rFonts w:eastAsia="Times New Roman"/>
                      <w:b/>
                      <w:i/>
                      <w:sz w:val="16"/>
                      <w:szCs w:val="16"/>
                      <w:lang w:val="uk-UA"/>
                    </w:rPr>
                  </w:pPr>
                  <w:r>
                    <w:rPr>
                      <w:rFonts w:eastAsia="Times New Roman"/>
                      <w:b/>
                      <w:i/>
                      <w:sz w:val="16"/>
                      <w:szCs w:val="16"/>
                      <w:lang w:val="uk-UA"/>
                    </w:rPr>
                    <w:t>2013 р.</w:t>
                  </w:r>
                </w:p>
              </w:tc>
              <w:tc>
                <w:tcPr>
                  <w:tcW w:w="1182"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Юридичні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особи</w:t>
                  </w:r>
                </w:p>
              </w:tc>
              <w:tc>
                <w:tcPr>
                  <w:tcW w:w="300"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259"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Фізичні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особи</w:t>
                  </w:r>
                </w:p>
              </w:tc>
              <w:tc>
                <w:tcPr>
                  <w:tcW w:w="253" w:type="dxa"/>
                  <w:tcBorders>
                    <w:bottom w:val="single" w:sz="4" w:space="0" w:color="auto"/>
                  </w:tcBorders>
                </w:tcPr>
                <w:p>
                  <w:pPr>
                    <w:widowControl w:val="0"/>
                    <w:overflowPunct w:val="0"/>
                    <w:autoSpaceDE w:val="0"/>
                    <w:autoSpaceDN w:val="0"/>
                    <w:adjustRightInd w:val="0"/>
                    <w:ind w:left="-108" w:right="-62"/>
                    <w:jc w:val="center"/>
                    <w:textAlignment w:val="baseline"/>
                    <w:rPr>
                      <w:rFonts w:eastAsia="Times New Roman"/>
                      <w:b/>
                      <w:i/>
                      <w:sz w:val="16"/>
                      <w:szCs w:val="16"/>
                      <w:lang w:val="uk-UA"/>
                    </w:rPr>
                  </w:pPr>
                </w:p>
              </w:tc>
              <w:tc>
                <w:tcPr>
                  <w:tcW w:w="1307" w:type="dxa"/>
                  <w:tcBorders>
                    <w:bottom w:val="single" w:sz="4" w:space="0" w:color="auto"/>
                  </w:tcBorders>
                  <w:vAlign w:val="bottom"/>
                </w:tcPr>
                <w:p>
                  <w:pPr>
                    <w:widowControl w:val="0"/>
                    <w:overflowPunct w:val="0"/>
                    <w:autoSpaceDE w:val="0"/>
                    <w:autoSpaceDN w:val="0"/>
                    <w:adjustRightInd w:val="0"/>
                    <w:ind w:left="-108" w:right="-62"/>
                    <w:jc w:val="center"/>
                    <w:textAlignment w:val="baseline"/>
                    <w:rPr>
                      <w:rFonts w:eastAsia="Times New Roman"/>
                      <w:b/>
                      <w:i/>
                      <w:sz w:val="16"/>
                      <w:szCs w:val="16"/>
                      <w:lang w:val="uk-UA"/>
                    </w:rPr>
                  </w:pPr>
                  <w:r>
                    <w:rPr>
                      <w:rFonts w:eastAsia="Times New Roman"/>
                      <w:b/>
                      <w:i/>
                      <w:sz w:val="16"/>
                      <w:szCs w:val="16"/>
                      <w:lang w:val="uk-UA"/>
                    </w:rPr>
                    <w:t>Фінансові установи</w:t>
                  </w:r>
                </w:p>
              </w:tc>
              <w:tc>
                <w:tcPr>
                  <w:tcW w:w="252"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307"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Управління активами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та інше</w:t>
                  </w:r>
                </w:p>
              </w:tc>
              <w:tc>
                <w:tcPr>
                  <w:tcW w:w="251"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166"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Всього</w:t>
                  </w:r>
                </w:p>
              </w:tc>
            </w:tr>
            <w:tr>
              <w:tc>
                <w:tcPr>
                  <w:tcW w:w="2376" w:type="dxa"/>
                  <w:tcBorders>
                    <w:top w:val="single" w:sz="4" w:space="0" w:color="auto"/>
                  </w:tcBorders>
                  <w:vAlign w:val="bottom"/>
                </w:tcPr>
                <w:p>
                  <w:pPr>
                    <w:widowControl w:val="0"/>
                    <w:overflowPunct w:val="0"/>
                    <w:autoSpaceDE w:val="0"/>
                    <w:autoSpaceDN w:val="0"/>
                    <w:adjustRightInd w:val="0"/>
                    <w:ind w:left="142" w:right="-111" w:hanging="142"/>
                    <w:jc w:val="both"/>
                    <w:textAlignment w:val="baseline"/>
                    <w:rPr>
                      <w:rFonts w:eastAsia="Times New Roman"/>
                      <w:b/>
                      <w:i/>
                      <w:sz w:val="16"/>
                      <w:szCs w:val="16"/>
                      <w:lang w:val="uk-UA"/>
                    </w:rPr>
                  </w:pPr>
                  <w:r>
                    <w:rPr>
                      <w:rFonts w:eastAsia="Times New Roman"/>
                      <w:b/>
                      <w:i/>
                      <w:sz w:val="16"/>
                      <w:szCs w:val="16"/>
                      <w:lang w:val="uk-UA"/>
                    </w:rPr>
                    <w:t>Доходи</w:t>
                  </w:r>
                </w:p>
              </w:tc>
              <w:tc>
                <w:tcPr>
                  <w:tcW w:w="1182" w:type="dxa"/>
                  <w:tcBorders>
                    <w:top w:val="single" w:sz="4" w:space="0" w:color="auto"/>
                  </w:tcBorders>
                  <w:vAlign w:val="bottom"/>
                </w:tcPr>
                <w:p>
                  <w:pPr>
                    <w:widowControl w:val="0"/>
                    <w:tabs>
                      <w:tab w:val="decimal" w:pos="1180"/>
                    </w:tabs>
                    <w:overflowPunct w:val="0"/>
                    <w:autoSpaceDE w:val="0"/>
                    <w:autoSpaceDN w:val="0"/>
                    <w:adjustRightInd w:val="0"/>
                    <w:ind w:left="-108" w:right="-61"/>
                    <w:jc w:val="both"/>
                    <w:textAlignment w:val="baseline"/>
                    <w:rPr>
                      <w:rFonts w:eastAsia="Times New Roman"/>
                      <w:sz w:val="16"/>
                      <w:szCs w:val="16"/>
                      <w:lang w:val="uk-UA"/>
                    </w:rPr>
                  </w:pPr>
                </w:p>
              </w:tc>
              <w:tc>
                <w:tcPr>
                  <w:tcW w:w="300" w:type="dxa"/>
                  <w:tcBorders>
                    <w:top w:val="single" w:sz="4" w:space="0" w:color="auto"/>
                  </w:tcBorders>
                </w:tcPr>
                <w:p>
                  <w:pPr>
                    <w:widowControl w:val="0"/>
                    <w:tabs>
                      <w:tab w:val="decimal" w:pos="1168"/>
                    </w:tabs>
                    <w:overflowPunct w:val="0"/>
                    <w:autoSpaceDE w:val="0"/>
                    <w:autoSpaceDN w:val="0"/>
                    <w:adjustRightInd w:val="0"/>
                    <w:ind w:left="-108" w:right="-61"/>
                    <w:jc w:val="both"/>
                    <w:textAlignment w:val="baseline"/>
                    <w:rPr>
                      <w:rFonts w:eastAsia="Times New Roman"/>
                      <w:sz w:val="16"/>
                      <w:szCs w:val="16"/>
                      <w:lang w:val="uk-UA"/>
                    </w:rPr>
                  </w:pPr>
                </w:p>
              </w:tc>
              <w:tc>
                <w:tcPr>
                  <w:tcW w:w="1259" w:type="dxa"/>
                  <w:tcBorders>
                    <w:top w:val="single" w:sz="4" w:space="0" w:color="auto"/>
                  </w:tcBorders>
                  <w:vAlign w:val="bottom"/>
                </w:tcPr>
                <w:p>
                  <w:pPr>
                    <w:widowControl w:val="0"/>
                    <w:tabs>
                      <w:tab w:val="decimal" w:pos="1168"/>
                    </w:tabs>
                    <w:overflowPunct w:val="0"/>
                    <w:autoSpaceDE w:val="0"/>
                    <w:autoSpaceDN w:val="0"/>
                    <w:adjustRightInd w:val="0"/>
                    <w:ind w:left="-108" w:right="-61"/>
                    <w:jc w:val="both"/>
                    <w:textAlignment w:val="baseline"/>
                    <w:rPr>
                      <w:rFonts w:eastAsia="Times New Roman"/>
                      <w:sz w:val="16"/>
                      <w:szCs w:val="16"/>
                      <w:lang w:val="uk-UA"/>
                    </w:rPr>
                  </w:pPr>
                </w:p>
              </w:tc>
              <w:tc>
                <w:tcPr>
                  <w:tcW w:w="253" w:type="dxa"/>
                  <w:tcBorders>
                    <w:top w:val="single" w:sz="4" w:space="0" w:color="auto"/>
                  </w:tcBorders>
                </w:tcPr>
                <w:p>
                  <w:pPr>
                    <w:widowControl w:val="0"/>
                    <w:tabs>
                      <w:tab w:val="decimal" w:pos="1168"/>
                    </w:tabs>
                    <w:overflowPunct w:val="0"/>
                    <w:autoSpaceDE w:val="0"/>
                    <w:autoSpaceDN w:val="0"/>
                    <w:adjustRightInd w:val="0"/>
                    <w:ind w:left="-108" w:right="-62"/>
                    <w:jc w:val="both"/>
                    <w:textAlignment w:val="baseline"/>
                    <w:rPr>
                      <w:rFonts w:eastAsia="Times New Roman"/>
                      <w:sz w:val="16"/>
                      <w:szCs w:val="16"/>
                      <w:lang w:val="uk-UA"/>
                    </w:rPr>
                  </w:pPr>
                </w:p>
              </w:tc>
              <w:tc>
                <w:tcPr>
                  <w:tcW w:w="1307" w:type="dxa"/>
                  <w:tcBorders>
                    <w:top w:val="single" w:sz="4" w:space="0" w:color="auto"/>
                  </w:tcBorders>
                  <w:vAlign w:val="bottom"/>
                </w:tcPr>
                <w:p>
                  <w:pPr>
                    <w:widowControl w:val="0"/>
                    <w:tabs>
                      <w:tab w:val="decimal" w:pos="1168"/>
                    </w:tabs>
                    <w:overflowPunct w:val="0"/>
                    <w:autoSpaceDE w:val="0"/>
                    <w:autoSpaceDN w:val="0"/>
                    <w:adjustRightInd w:val="0"/>
                    <w:ind w:left="-108" w:right="-62"/>
                    <w:jc w:val="both"/>
                    <w:textAlignment w:val="baseline"/>
                    <w:rPr>
                      <w:rFonts w:eastAsia="Times New Roman"/>
                      <w:sz w:val="16"/>
                      <w:szCs w:val="16"/>
                      <w:lang w:val="uk-UA"/>
                    </w:rPr>
                  </w:pPr>
                </w:p>
              </w:tc>
              <w:tc>
                <w:tcPr>
                  <w:tcW w:w="252" w:type="dxa"/>
                  <w:tcBorders>
                    <w:top w:val="single" w:sz="4" w:space="0" w:color="auto"/>
                  </w:tcBorders>
                </w:tcPr>
                <w:p>
                  <w:pPr>
                    <w:widowControl w:val="0"/>
                    <w:tabs>
                      <w:tab w:val="decimal" w:pos="742"/>
                    </w:tabs>
                    <w:overflowPunct w:val="0"/>
                    <w:autoSpaceDE w:val="0"/>
                    <w:autoSpaceDN w:val="0"/>
                    <w:adjustRightInd w:val="0"/>
                    <w:ind w:left="-108" w:right="-61"/>
                    <w:jc w:val="both"/>
                    <w:textAlignment w:val="baseline"/>
                    <w:rPr>
                      <w:rFonts w:eastAsia="Times New Roman"/>
                      <w:sz w:val="16"/>
                      <w:szCs w:val="16"/>
                      <w:lang w:val="uk-UA"/>
                    </w:rPr>
                  </w:pPr>
                </w:p>
              </w:tc>
              <w:tc>
                <w:tcPr>
                  <w:tcW w:w="1307" w:type="dxa"/>
                  <w:tcBorders>
                    <w:top w:val="single" w:sz="4" w:space="0" w:color="auto"/>
                  </w:tcBorders>
                  <w:vAlign w:val="bottom"/>
                </w:tcPr>
                <w:p>
                  <w:pPr>
                    <w:widowControl w:val="0"/>
                    <w:tabs>
                      <w:tab w:val="decimal" w:pos="742"/>
                    </w:tabs>
                    <w:overflowPunct w:val="0"/>
                    <w:autoSpaceDE w:val="0"/>
                    <w:autoSpaceDN w:val="0"/>
                    <w:adjustRightInd w:val="0"/>
                    <w:ind w:left="-108" w:right="-61"/>
                    <w:jc w:val="both"/>
                    <w:textAlignment w:val="baseline"/>
                    <w:rPr>
                      <w:rFonts w:eastAsia="Times New Roman"/>
                      <w:sz w:val="16"/>
                      <w:szCs w:val="16"/>
                      <w:lang w:val="uk-UA"/>
                    </w:rPr>
                  </w:pPr>
                </w:p>
              </w:tc>
              <w:tc>
                <w:tcPr>
                  <w:tcW w:w="251" w:type="dxa"/>
                  <w:tcBorders>
                    <w:top w:val="single" w:sz="4" w:space="0" w:color="auto"/>
                  </w:tcBorders>
                </w:tcPr>
                <w:p>
                  <w:pPr>
                    <w:widowControl w:val="0"/>
                    <w:tabs>
                      <w:tab w:val="decimal" w:pos="1026"/>
                    </w:tabs>
                    <w:overflowPunct w:val="0"/>
                    <w:autoSpaceDE w:val="0"/>
                    <w:autoSpaceDN w:val="0"/>
                    <w:adjustRightInd w:val="0"/>
                    <w:ind w:left="-108" w:right="-61"/>
                    <w:jc w:val="both"/>
                    <w:textAlignment w:val="baseline"/>
                    <w:rPr>
                      <w:rFonts w:eastAsia="Times New Roman"/>
                      <w:sz w:val="16"/>
                      <w:szCs w:val="16"/>
                      <w:lang w:val="uk-UA"/>
                    </w:rPr>
                  </w:pPr>
                </w:p>
              </w:tc>
              <w:tc>
                <w:tcPr>
                  <w:tcW w:w="1166" w:type="dxa"/>
                  <w:tcBorders>
                    <w:top w:val="single" w:sz="4" w:space="0" w:color="auto"/>
                  </w:tcBorders>
                  <w:vAlign w:val="bottom"/>
                </w:tcPr>
                <w:p>
                  <w:pPr>
                    <w:widowControl w:val="0"/>
                    <w:tabs>
                      <w:tab w:val="decimal" w:pos="1026"/>
                    </w:tabs>
                    <w:overflowPunct w:val="0"/>
                    <w:autoSpaceDE w:val="0"/>
                    <w:autoSpaceDN w:val="0"/>
                    <w:adjustRightInd w:val="0"/>
                    <w:ind w:left="-108" w:right="-61"/>
                    <w:jc w:val="both"/>
                    <w:textAlignment w:val="baseline"/>
                    <w:rPr>
                      <w:rFonts w:eastAsia="Times New Roman"/>
                      <w:sz w:val="16"/>
                      <w:szCs w:val="16"/>
                      <w:lang w:val="uk-UA"/>
                    </w:rPr>
                  </w:pP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Процентний дохід</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1 435 270</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318 340</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136 108</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686 541</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2 576 259</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Комісійні доходи</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30 044</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87 583</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58 548</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3 836</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180 011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Чистий прибуток від інвестиційних цінних паперів, наявних для  продажу</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34 363</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34 363</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Чисті прибутки від операцій з іноземними валютами</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48 379</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48 379</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 xml:space="preserve">Результат від операцій з </w:t>
                  </w:r>
                  <w:r>
                    <w:rPr>
                      <w:rFonts w:eastAsia="Times New Roman"/>
                      <w:sz w:val="16"/>
                      <w:szCs w:val="16"/>
                      <w:lang w:val="uk-UA"/>
                    </w:rPr>
                    <w:lastRenderedPageBreak/>
                    <w:t>похідними фінансовими інструментами</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lastRenderedPageBreak/>
                    <w:t>-</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24 486</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24 486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lastRenderedPageBreak/>
                    <w:t>Чисті прибутки від інвестиційної нерухомості</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1 681</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1 681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Інші доходи</w:t>
                  </w:r>
                </w:p>
              </w:tc>
              <w:tc>
                <w:tcPr>
                  <w:tcW w:w="1182" w:type="dxa"/>
                  <w:tcBorders>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r>
                    <w:rPr>
                      <w:rFonts w:eastAsia="Times New Roman"/>
                      <w:sz w:val="16"/>
                      <w:szCs w:val="16"/>
                      <w:lang w:val="uk-UA"/>
                    </w:rPr>
                    <w:t>20 182</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59" w:type="dxa"/>
                  <w:tcBorders>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r>
                    <w:rPr>
                      <w:rFonts w:eastAsia="Times New Roman"/>
                      <w:sz w:val="16"/>
                      <w:szCs w:val="16"/>
                      <w:lang w:val="uk-UA"/>
                    </w:rPr>
                    <w:t>58 835</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p>
              </w:tc>
              <w:tc>
                <w:tcPr>
                  <w:tcW w:w="1307" w:type="dxa"/>
                  <w:tcBorders>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sz w:val="16"/>
                      <w:szCs w:val="16"/>
                      <w:lang w:val="uk-UA"/>
                    </w:rPr>
                    <w:t>6 062</w:t>
                  </w: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7" w:type="dxa"/>
                  <w:tcBorders>
                    <w:bottom w:val="single" w:sz="6" w:space="0" w:color="auto"/>
                  </w:tcBorders>
                  <w:vAlign w:val="bottom"/>
                </w:tcPr>
                <w:p>
                  <w:pPr>
                    <w:widowControl w:val="0"/>
                    <w:tabs>
                      <w:tab w:val="decimal" w:pos="885"/>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sz w:val="16"/>
                      <w:szCs w:val="16"/>
                      <w:lang w:val="uk-UA"/>
                    </w:rPr>
                    <w:t>1 783</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66" w:type="dxa"/>
                  <w:tcBorders>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sz w:val="16"/>
                      <w:szCs w:val="16"/>
                      <w:lang w:val="uk-UA"/>
                    </w:rPr>
                    <w:t>86 862</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b/>
                      <w:sz w:val="16"/>
                      <w:lang w:val="uk-UA"/>
                    </w:rPr>
                    <w:t>Всього доходів</w:t>
                  </w:r>
                </w:p>
              </w:tc>
              <w:tc>
                <w:tcPr>
                  <w:tcW w:w="1182" w:type="dxa"/>
                  <w:tcBorders>
                    <w:top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r>
                    <w:rPr>
                      <w:rFonts w:eastAsia="Times New Roman"/>
                      <w:b/>
                      <w:sz w:val="16"/>
                      <w:szCs w:val="16"/>
                      <w:lang w:val="uk-UA"/>
                    </w:rPr>
                    <w:t>1 485 496</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b/>
                      <w:sz w:val="16"/>
                      <w:szCs w:val="16"/>
                      <w:lang w:val="uk-UA"/>
                    </w:rPr>
                  </w:pPr>
                </w:p>
              </w:tc>
              <w:tc>
                <w:tcPr>
                  <w:tcW w:w="1259" w:type="dxa"/>
                  <w:tcBorders>
                    <w:top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r>
                    <w:rPr>
                      <w:rFonts w:eastAsia="Times New Roman"/>
                      <w:b/>
                      <w:sz w:val="16"/>
                      <w:szCs w:val="16"/>
                      <w:lang w:val="uk-UA"/>
                    </w:rPr>
                    <w:t>464 758</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b/>
                      <w:sz w:val="16"/>
                      <w:szCs w:val="16"/>
                      <w:lang w:val="uk-UA"/>
                    </w:rPr>
                  </w:pPr>
                </w:p>
              </w:tc>
              <w:tc>
                <w:tcPr>
                  <w:tcW w:w="1307" w:type="dxa"/>
                  <w:tcBorders>
                    <w:top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b/>
                      <w:sz w:val="16"/>
                      <w:szCs w:val="16"/>
                      <w:lang w:val="uk-UA"/>
                    </w:rPr>
                    <w:t>200 718</w:t>
                  </w: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b/>
                      <w:sz w:val="16"/>
                      <w:szCs w:val="16"/>
                    </w:rPr>
                  </w:pPr>
                </w:p>
              </w:tc>
              <w:tc>
                <w:tcPr>
                  <w:tcW w:w="1307" w:type="dxa"/>
                  <w:tcBorders>
                    <w:top w:val="single" w:sz="6" w:space="0" w:color="auto"/>
                  </w:tcBorders>
                  <w:vAlign w:val="bottom"/>
                </w:tcPr>
                <w:p>
                  <w:pPr>
                    <w:widowControl w:val="0"/>
                    <w:tabs>
                      <w:tab w:val="decimal" w:pos="885"/>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b/>
                      <w:sz w:val="16"/>
                      <w:szCs w:val="16"/>
                    </w:rPr>
                    <w:t>801 069</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b/>
                      <w:sz w:val="16"/>
                      <w:szCs w:val="16"/>
                      <w:lang w:val="uk-UA"/>
                    </w:rPr>
                  </w:pPr>
                </w:p>
              </w:tc>
              <w:tc>
                <w:tcPr>
                  <w:tcW w:w="1166" w:type="dxa"/>
                  <w:tcBorders>
                    <w:top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highlight w:val="yellow"/>
                      <w:lang w:val="uk-UA"/>
                    </w:rPr>
                  </w:pPr>
                  <w:r>
                    <w:rPr>
                      <w:rFonts w:eastAsia="Times New Roman"/>
                      <w:b/>
                      <w:sz w:val="16"/>
                      <w:szCs w:val="16"/>
                      <w:lang w:val="uk-UA"/>
                    </w:rPr>
                    <w:t>2 </w:t>
                  </w:r>
                  <w:r>
                    <w:rPr>
                      <w:rFonts w:eastAsia="Times New Roman"/>
                      <w:b/>
                      <w:sz w:val="16"/>
                      <w:szCs w:val="16"/>
                    </w:rPr>
                    <w:t>952 041</w:t>
                  </w:r>
                </w:p>
              </w:tc>
            </w:tr>
            <w:tr>
              <w:tc>
                <w:tcPr>
                  <w:tcW w:w="2376" w:type="dxa"/>
                  <w:vAlign w:val="bottom"/>
                </w:tcPr>
                <w:p>
                  <w:pPr>
                    <w:widowControl w:val="0"/>
                    <w:overflowPunct w:val="0"/>
                    <w:autoSpaceDE w:val="0"/>
                    <w:autoSpaceDN w:val="0"/>
                    <w:adjustRightInd w:val="0"/>
                    <w:ind w:left="142" w:right="-111" w:hanging="142"/>
                    <w:jc w:val="both"/>
                    <w:textAlignment w:val="baseline"/>
                    <w:rPr>
                      <w:rFonts w:eastAsia="Times New Roman"/>
                      <w:b/>
                      <w:i/>
                      <w:sz w:val="16"/>
                      <w:szCs w:val="16"/>
                      <w:lang w:val="uk-UA"/>
                    </w:rPr>
                  </w:pP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highlight w:val="yellow"/>
                      <w:lang w:val="uk-UA"/>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highlight w:val="yellow"/>
                      <w:lang w:val="uk-UA"/>
                    </w:rPr>
                  </w:pP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highlight w:val="yellow"/>
                      <w:lang w:val="uk-UA"/>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highlight w:val="yellow"/>
                      <w:lang w:val="uk-UA"/>
                    </w:rPr>
                  </w:pP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highlight w:val="yellow"/>
                      <w:lang w:val="uk-UA"/>
                    </w:rPr>
                  </w:pPr>
                </w:p>
              </w:tc>
            </w:tr>
            <w:tr>
              <w:tc>
                <w:tcPr>
                  <w:tcW w:w="2376" w:type="dxa"/>
                  <w:vAlign w:val="bottom"/>
                </w:tcPr>
                <w:p>
                  <w:pPr>
                    <w:widowControl w:val="0"/>
                    <w:overflowPunct w:val="0"/>
                    <w:autoSpaceDE w:val="0"/>
                    <w:autoSpaceDN w:val="0"/>
                    <w:adjustRightInd w:val="0"/>
                    <w:ind w:left="142" w:right="-111" w:hanging="142"/>
                    <w:jc w:val="both"/>
                    <w:textAlignment w:val="baseline"/>
                    <w:rPr>
                      <w:rFonts w:eastAsia="Times New Roman"/>
                      <w:b/>
                      <w:i/>
                      <w:sz w:val="16"/>
                      <w:szCs w:val="16"/>
                      <w:lang w:val="uk-UA"/>
                    </w:rPr>
                  </w:pPr>
                  <w:r>
                    <w:rPr>
                      <w:rFonts w:eastAsia="Times New Roman"/>
                      <w:b/>
                      <w:i/>
                      <w:sz w:val="16"/>
                      <w:szCs w:val="16"/>
                      <w:lang w:val="uk-UA"/>
                    </w:rPr>
                    <w:t>Витрати</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highlight w:val="yellow"/>
                      <w:lang w:val="uk-UA"/>
                    </w:rPr>
                  </w:pP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highlight w:val="yellow"/>
                      <w:lang w:val="uk-UA"/>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highlight w:val="yellow"/>
                      <w:lang w:val="uk-UA"/>
                    </w:rPr>
                  </w:pP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highlight w:val="yellow"/>
                      <w:lang w:val="uk-UA"/>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highlight w:val="yellow"/>
                      <w:lang w:val="uk-UA"/>
                    </w:rPr>
                  </w:pP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highlight w:val="yellow"/>
                      <w:lang w:val="uk-UA"/>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highlight w:val="yellow"/>
                      <w:lang w:val="uk-UA"/>
                    </w:rPr>
                  </w:pP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Проценті витрати</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(358 278)</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(565 385)</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(436 416)</w:t>
                  </w: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(517)</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(1 360 596)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Комісійні витрати</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(6 882)</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(16 274)</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(1 709)</w:t>
                  </w: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(513)</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(25 378)</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Зміна резерву під зменшення корисності кредитів</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238 231</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4 508</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242 739</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Витрати на персонал</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(107 271)</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(312 715)</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(32 219)</w:t>
                  </w: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(9 476)</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(461 681)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Знос та амортизація</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(15 128)</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(44 100)</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(4 544)</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(1 336)</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(65 108)</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Зміна резерву під зменшення корисності  активів та інші резерви</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(2 087)</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(6 085)</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(640)</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(184)</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(8 996)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 xml:space="preserve">Інші операційні витрати </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lang w:val="uk-UA"/>
                    </w:rPr>
                    <w:t>(49 497)</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lang w:val="uk-UA"/>
                    </w:rPr>
                    <w:t>(167 780)</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sz w:val="16"/>
                      <w:szCs w:val="16"/>
                      <w:lang w:val="uk-UA"/>
                    </w:rPr>
                    <w:t>(21 019)</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7"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r>
                    <w:rPr>
                      <w:rFonts w:eastAsia="Times New Roman"/>
                      <w:sz w:val="16"/>
                      <w:szCs w:val="16"/>
                      <w:lang w:val="uk-UA"/>
                    </w:rPr>
                    <w:t>(3 878)</w:t>
                  </w:r>
                </w:p>
              </w:tc>
              <w:tc>
                <w:tcPr>
                  <w:tcW w:w="25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6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r>
                    <w:rPr>
                      <w:rFonts w:eastAsia="Times New Roman"/>
                      <w:sz w:val="16"/>
                      <w:szCs w:val="16"/>
                      <w:lang w:val="uk-UA"/>
                    </w:rPr>
                    <w:t>(242 174)</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b/>
                      <w:sz w:val="16"/>
                      <w:lang w:val="uk-UA"/>
                    </w:rPr>
                    <w:t>Результати сегменту</w:t>
                  </w:r>
                </w:p>
              </w:tc>
              <w:tc>
                <w:tcPr>
                  <w:tcW w:w="1182" w:type="dxa"/>
                  <w:tcBorders>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b/>
                      <w:sz w:val="16"/>
                      <w:szCs w:val="16"/>
                    </w:rPr>
                    <w:t>1 184 584</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b/>
                      <w:sz w:val="16"/>
                      <w:szCs w:val="16"/>
                    </w:rPr>
                  </w:pPr>
                </w:p>
              </w:tc>
              <w:tc>
                <w:tcPr>
                  <w:tcW w:w="1259" w:type="dxa"/>
                  <w:tcBorders>
                    <w:bottom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b/>
                      <w:sz w:val="16"/>
                      <w:szCs w:val="16"/>
                    </w:rPr>
                    <w:t>(643 073)</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b/>
                      <w:sz w:val="16"/>
                      <w:szCs w:val="16"/>
                    </w:rPr>
                  </w:pPr>
                </w:p>
              </w:tc>
              <w:tc>
                <w:tcPr>
                  <w:tcW w:w="1307" w:type="dxa"/>
                  <w:tcBorders>
                    <w:bottom w:val="double" w:sz="6" w:space="0" w:color="auto"/>
                  </w:tcBorders>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b/>
                      <w:sz w:val="16"/>
                      <w:szCs w:val="16"/>
                    </w:rPr>
                    <w:t>(295 829)</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b/>
                      <w:sz w:val="16"/>
                      <w:szCs w:val="16"/>
                    </w:rPr>
                  </w:pPr>
                </w:p>
              </w:tc>
              <w:tc>
                <w:tcPr>
                  <w:tcW w:w="1307" w:type="dxa"/>
                  <w:tcBorders>
                    <w:bottom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b/>
                      <w:sz w:val="16"/>
                      <w:szCs w:val="16"/>
                    </w:rPr>
                    <w:t>785 165</w:t>
                  </w:r>
                </w:p>
              </w:tc>
              <w:tc>
                <w:tcPr>
                  <w:tcW w:w="251" w:type="dxa"/>
                </w:tcPr>
                <w:p>
                  <w:pPr>
                    <w:widowControl w:val="0"/>
                    <w:tabs>
                      <w:tab w:val="decimal" w:pos="34"/>
                    </w:tabs>
                    <w:overflowPunct w:val="0"/>
                    <w:autoSpaceDE w:val="0"/>
                    <w:autoSpaceDN w:val="0"/>
                    <w:adjustRightInd w:val="0"/>
                    <w:ind w:left="-108" w:right="-61" w:hanging="926"/>
                    <w:jc w:val="right"/>
                    <w:textAlignment w:val="baseline"/>
                    <w:rPr>
                      <w:rFonts w:eastAsia="Times New Roman"/>
                      <w:b/>
                      <w:bCs/>
                      <w:sz w:val="16"/>
                      <w:szCs w:val="16"/>
                    </w:rPr>
                  </w:pPr>
                </w:p>
              </w:tc>
              <w:tc>
                <w:tcPr>
                  <w:tcW w:w="1166" w:type="dxa"/>
                  <w:tcBorders>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b/>
                      <w:bCs/>
                      <w:sz w:val="16"/>
                      <w:szCs w:val="16"/>
                    </w:rPr>
                    <w:t>1 030 847</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lang w:val="uk-UA"/>
                    </w:rPr>
                    <w:t>Відшкодування з податку на прибуток</w:t>
                  </w:r>
                </w:p>
              </w:tc>
              <w:tc>
                <w:tcPr>
                  <w:tcW w:w="1182" w:type="dxa"/>
                  <w:tcBorders>
                    <w:top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tcBorders>
                    <w:top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tcBorders>
                    <w:top w:val="double" w:sz="6" w:space="0" w:color="auto"/>
                  </w:tcBorders>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tcBorders>
                    <w:top w:val="double" w:sz="6" w:space="0" w:color="auto"/>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1 490</w:t>
                  </w:r>
                </w:p>
              </w:tc>
              <w:tc>
                <w:tcPr>
                  <w:tcW w:w="25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166" w:type="dxa"/>
                  <w:tcBorders>
                    <w:top w:val="double" w:sz="6" w:space="0" w:color="auto"/>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1 490</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b/>
                      <w:sz w:val="16"/>
                      <w:lang w:val="uk-UA"/>
                    </w:rPr>
                    <w:t>Прибуток за рік</w:t>
                  </w:r>
                </w:p>
              </w:tc>
              <w:tc>
                <w:tcPr>
                  <w:tcW w:w="1182"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b/>
                      <w:sz w:val="16"/>
                      <w:szCs w:val="16"/>
                    </w:rPr>
                  </w:pPr>
                </w:p>
              </w:tc>
              <w:tc>
                <w:tcPr>
                  <w:tcW w:w="1307"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b/>
                      <w:sz w:val="16"/>
                      <w:szCs w:val="16"/>
                    </w:rPr>
                    <w:t>786 655</w:t>
                  </w:r>
                </w:p>
              </w:tc>
              <w:tc>
                <w:tcPr>
                  <w:tcW w:w="251" w:type="dxa"/>
                </w:tcPr>
                <w:p>
                  <w:pPr>
                    <w:widowControl w:val="0"/>
                    <w:tabs>
                      <w:tab w:val="decimal" w:pos="34"/>
                    </w:tabs>
                    <w:overflowPunct w:val="0"/>
                    <w:autoSpaceDE w:val="0"/>
                    <w:autoSpaceDN w:val="0"/>
                    <w:adjustRightInd w:val="0"/>
                    <w:ind w:left="-108" w:right="-61" w:hanging="926"/>
                    <w:jc w:val="right"/>
                    <w:textAlignment w:val="baseline"/>
                    <w:rPr>
                      <w:rFonts w:eastAsia="Times New Roman"/>
                      <w:b/>
                      <w:bCs/>
                      <w:sz w:val="16"/>
                      <w:szCs w:val="16"/>
                    </w:rPr>
                  </w:pPr>
                </w:p>
              </w:tc>
              <w:tc>
                <w:tcPr>
                  <w:tcW w:w="1166" w:type="dxa"/>
                  <w:tcBorders>
                    <w:top w:val="single" w:sz="6" w:space="0" w:color="auto"/>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b/>
                      <w:bCs/>
                      <w:sz w:val="16"/>
                      <w:szCs w:val="16"/>
                    </w:rPr>
                    <w:t>1 032 337</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Активи сегменту</w:t>
                  </w:r>
                </w:p>
              </w:tc>
              <w:tc>
                <w:tcPr>
                  <w:tcW w:w="1182"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9 164 168</w:t>
                  </w:r>
                </w:p>
              </w:tc>
              <w:tc>
                <w:tcPr>
                  <w:tcW w:w="300"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4 459 012</w:t>
                  </w:r>
                </w:p>
              </w:tc>
              <w:tc>
                <w:tcPr>
                  <w:tcW w:w="253" w:type="dxa"/>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2 241 546</w:t>
                  </w:r>
                </w:p>
              </w:tc>
              <w:tc>
                <w:tcPr>
                  <w:tcW w:w="252"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tcBorders>
                    <w:top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6 746 515</w:t>
                  </w:r>
                </w:p>
              </w:tc>
              <w:tc>
                <w:tcPr>
                  <w:tcW w:w="25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166" w:type="dxa"/>
                  <w:tcBorders>
                    <w:top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22 611 241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Зобов’язання сегменту</w:t>
                  </w:r>
                </w:p>
              </w:tc>
              <w:tc>
                <w:tcPr>
                  <w:tcW w:w="1182" w:type="dxa"/>
                  <w:vAlign w:val="bottom"/>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(3 034 503)</w:t>
                  </w:r>
                </w:p>
              </w:tc>
              <w:tc>
                <w:tcPr>
                  <w:tcW w:w="300" w:type="dxa"/>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(5 758 808)</w:t>
                  </w:r>
                </w:p>
              </w:tc>
              <w:tc>
                <w:tcPr>
                  <w:tcW w:w="253" w:type="dxa"/>
                </w:tcPr>
                <w:p>
                  <w:pPr>
                    <w:keepNext/>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keepNext/>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(8 584 198)</w:t>
                  </w:r>
                </w:p>
              </w:tc>
              <w:tc>
                <w:tcPr>
                  <w:tcW w:w="252"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(60 555)</w:t>
                  </w:r>
                </w:p>
              </w:tc>
              <w:tc>
                <w:tcPr>
                  <w:tcW w:w="25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166"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(17 438 064)</w:t>
                  </w:r>
                </w:p>
              </w:tc>
            </w:tr>
            <w:tr>
              <w:tc>
                <w:tcPr>
                  <w:tcW w:w="2376" w:type="dxa"/>
                  <w:vAlign w:val="bottom"/>
                </w:tcPr>
                <w:p>
                  <w:pPr>
                    <w:widowControl w:val="0"/>
                    <w:overflowPunct w:val="0"/>
                    <w:autoSpaceDE w:val="0"/>
                    <w:autoSpaceDN w:val="0"/>
                    <w:adjustRightInd w:val="0"/>
                    <w:ind w:left="142" w:hanging="142"/>
                    <w:textAlignment w:val="baseline"/>
                    <w:rPr>
                      <w:rFonts w:eastAsia="Times New Roman"/>
                      <w:b/>
                      <w:i/>
                      <w:sz w:val="16"/>
                      <w:szCs w:val="16"/>
                      <w:lang w:val="uk-UA"/>
                    </w:rPr>
                  </w:pPr>
                  <w:r>
                    <w:rPr>
                      <w:rFonts w:eastAsia="Times New Roman"/>
                      <w:b/>
                      <w:i/>
                      <w:sz w:val="16"/>
                      <w:szCs w:val="16"/>
                      <w:lang w:val="uk-UA"/>
                    </w:rPr>
                    <w:t>Інша інформація за сегментом</w:t>
                  </w:r>
                </w:p>
              </w:tc>
              <w:tc>
                <w:tcPr>
                  <w:tcW w:w="1182" w:type="dxa"/>
                  <w:vAlign w:val="bottom"/>
                </w:tcPr>
                <w:p>
                  <w:pPr>
                    <w:widowControl w:val="0"/>
                    <w:tabs>
                      <w:tab w:val="decimal" w:pos="34"/>
                      <w:tab w:val="decimal" w:pos="1180"/>
                    </w:tabs>
                    <w:overflowPunct w:val="0"/>
                    <w:autoSpaceDE w:val="0"/>
                    <w:autoSpaceDN w:val="0"/>
                    <w:adjustRightInd w:val="0"/>
                    <w:ind w:left="-108" w:right="-61" w:hanging="926"/>
                    <w:jc w:val="right"/>
                    <w:textAlignment w:val="baseline"/>
                    <w:rPr>
                      <w:rFonts w:eastAsia="Times New Roman"/>
                      <w:sz w:val="16"/>
                      <w:szCs w:val="16"/>
                      <w:lang w:val="uk-UA"/>
                    </w:rPr>
                  </w:pPr>
                </w:p>
              </w:tc>
              <w:tc>
                <w:tcPr>
                  <w:tcW w:w="300" w:type="dxa"/>
                </w:tcPr>
                <w:p>
                  <w:pPr>
                    <w:widowControl w:val="0"/>
                    <w:tabs>
                      <w:tab w:val="decimal" w:pos="34"/>
                      <w:tab w:val="decimal" w:pos="1168"/>
                    </w:tabs>
                    <w:overflowPunct w:val="0"/>
                    <w:autoSpaceDE w:val="0"/>
                    <w:autoSpaceDN w:val="0"/>
                    <w:adjustRightInd w:val="0"/>
                    <w:ind w:left="-108" w:right="-61" w:hanging="926"/>
                    <w:jc w:val="right"/>
                    <w:textAlignment w:val="baseline"/>
                    <w:rPr>
                      <w:rFonts w:eastAsia="Times New Roman"/>
                      <w:sz w:val="16"/>
                      <w:szCs w:val="16"/>
                      <w:lang w:val="uk-UA"/>
                    </w:rPr>
                  </w:pPr>
                </w:p>
              </w:tc>
              <w:tc>
                <w:tcPr>
                  <w:tcW w:w="1259" w:type="dxa"/>
                  <w:vAlign w:val="bottom"/>
                </w:tcPr>
                <w:p>
                  <w:pPr>
                    <w:widowControl w:val="0"/>
                    <w:tabs>
                      <w:tab w:val="decimal" w:pos="34"/>
                      <w:tab w:val="decimal" w:pos="1168"/>
                    </w:tabs>
                    <w:overflowPunct w:val="0"/>
                    <w:autoSpaceDE w:val="0"/>
                    <w:autoSpaceDN w:val="0"/>
                    <w:adjustRightInd w:val="0"/>
                    <w:ind w:left="-108" w:right="-61" w:hanging="926"/>
                    <w:jc w:val="right"/>
                    <w:textAlignment w:val="baseline"/>
                    <w:rPr>
                      <w:rFonts w:eastAsia="Times New Roman"/>
                      <w:sz w:val="16"/>
                      <w:szCs w:val="16"/>
                      <w:lang w:val="uk-UA"/>
                    </w:rPr>
                  </w:pPr>
                </w:p>
              </w:tc>
              <w:tc>
                <w:tcPr>
                  <w:tcW w:w="253" w:type="dxa"/>
                </w:tcPr>
                <w:p>
                  <w:pPr>
                    <w:widowControl w:val="0"/>
                    <w:tabs>
                      <w:tab w:val="decimal" w:pos="1168"/>
                    </w:tabs>
                    <w:overflowPunct w:val="0"/>
                    <w:autoSpaceDE w:val="0"/>
                    <w:autoSpaceDN w:val="0"/>
                    <w:adjustRightInd w:val="0"/>
                    <w:ind w:left="-108" w:right="-62"/>
                    <w:jc w:val="right"/>
                    <w:textAlignment w:val="baseline"/>
                    <w:rPr>
                      <w:rFonts w:eastAsia="Times New Roman"/>
                      <w:sz w:val="16"/>
                      <w:szCs w:val="16"/>
                      <w:lang w:val="uk-UA"/>
                    </w:rPr>
                  </w:pPr>
                </w:p>
              </w:tc>
              <w:tc>
                <w:tcPr>
                  <w:tcW w:w="1307" w:type="dxa"/>
                  <w:vAlign w:val="bottom"/>
                </w:tcPr>
                <w:p>
                  <w:pPr>
                    <w:widowControl w:val="0"/>
                    <w:tabs>
                      <w:tab w:val="decimal" w:pos="1168"/>
                    </w:tabs>
                    <w:overflowPunct w:val="0"/>
                    <w:autoSpaceDE w:val="0"/>
                    <w:autoSpaceDN w:val="0"/>
                    <w:adjustRightInd w:val="0"/>
                    <w:ind w:left="-108" w:right="-62"/>
                    <w:jc w:val="right"/>
                    <w:textAlignment w:val="baseline"/>
                    <w:rPr>
                      <w:rFonts w:eastAsia="Times New Roman"/>
                      <w:sz w:val="16"/>
                      <w:szCs w:val="16"/>
                      <w:lang w:val="uk-UA"/>
                    </w:rPr>
                  </w:pPr>
                </w:p>
              </w:tc>
              <w:tc>
                <w:tcPr>
                  <w:tcW w:w="252"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7"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251" w:type="dxa"/>
                </w:tcPr>
                <w:p>
                  <w:pPr>
                    <w:widowControl w:val="0"/>
                    <w:tabs>
                      <w:tab w:val="decimal" w:pos="1026"/>
                    </w:tabs>
                    <w:overflowPunct w:val="0"/>
                    <w:autoSpaceDE w:val="0"/>
                    <w:autoSpaceDN w:val="0"/>
                    <w:adjustRightInd w:val="0"/>
                    <w:ind w:left="-108" w:right="-61"/>
                    <w:jc w:val="right"/>
                    <w:textAlignment w:val="baseline"/>
                    <w:rPr>
                      <w:rFonts w:eastAsia="Times New Roman"/>
                      <w:sz w:val="16"/>
                      <w:szCs w:val="16"/>
                      <w:lang w:val="uk-UA"/>
                    </w:rPr>
                  </w:pPr>
                </w:p>
              </w:tc>
              <w:tc>
                <w:tcPr>
                  <w:tcW w:w="1166" w:type="dxa"/>
                  <w:vAlign w:val="bottom"/>
                </w:tcPr>
                <w:p>
                  <w:pPr>
                    <w:widowControl w:val="0"/>
                    <w:tabs>
                      <w:tab w:val="decimal" w:pos="1026"/>
                    </w:tabs>
                    <w:overflowPunct w:val="0"/>
                    <w:autoSpaceDE w:val="0"/>
                    <w:autoSpaceDN w:val="0"/>
                    <w:adjustRightInd w:val="0"/>
                    <w:ind w:left="-108" w:right="-61"/>
                    <w:jc w:val="right"/>
                    <w:textAlignment w:val="baseline"/>
                    <w:rPr>
                      <w:rFonts w:eastAsia="Times New Roman"/>
                      <w:sz w:val="16"/>
                      <w:szCs w:val="16"/>
                      <w:lang w:val="uk-UA"/>
                    </w:rPr>
                  </w:pPr>
                </w:p>
              </w:tc>
            </w:tr>
            <w:tr>
              <w:tc>
                <w:tcPr>
                  <w:tcW w:w="2376" w:type="dxa"/>
                  <w:vAlign w:val="bottom"/>
                </w:tcPr>
                <w:p>
                  <w:pPr>
                    <w:widowControl w:val="0"/>
                    <w:tabs>
                      <w:tab w:val="decimal" w:pos="0"/>
                    </w:tabs>
                    <w:overflowPunct w:val="0"/>
                    <w:autoSpaceDE w:val="0"/>
                    <w:autoSpaceDN w:val="0"/>
                    <w:adjustRightInd w:val="0"/>
                    <w:textAlignment w:val="baseline"/>
                    <w:rPr>
                      <w:rFonts w:eastAsia="Times New Roman"/>
                      <w:sz w:val="16"/>
                      <w:szCs w:val="16"/>
                      <w:lang w:val="uk-UA"/>
                    </w:rPr>
                  </w:pPr>
                  <w:r>
                    <w:rPr>
                      <w:rFonts w:eastAsia="Times New Roman"/>
                      <w:sz w:val="16"/>
                      <w:szCs w:val="16"/>
                      <w:lang w:val="uk-UA"/>
                    </w:rPr>
                    <w:t>Капітальні витрати</w:t>
                  </w:r>
                </w:p>
              </w:tc>
              <w:tc>
                <w:tcPr>
                  <w:tcW w:w="1182" w:type="dxa"/>
                  <w:vAlign w:val="bottom"/>
                </w:tcPr>
                <w:p>
                  <w:pPr>
                    <w:keepNext/>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23 309</w:t>
                  </w:r>
                </w:p>
              </w:tc>
              <w:tc>
                <w:tcPr>
                  <w:tcW w:w="300" w:type="dxa"/>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59" w:type="dxa"/>
                  <w:vAlign w:val="bottom"/>
                </w:tcPr>
                <w:p>
                  <w:pPr>
                    <w:keepNext/>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67 951</w:t>
                  </w:r>
                </w:p>
              </w:tc>
              <w:tc>
                <w:tcPr>
                  <w:tcW w:w="253" w:type="dxa"/>
                </w:tcPr>
                <w:p>
                  <w:pPr>
                    <w:keepNext/>
                    <w:widowControl w:val="0"/>
                    <w:tabs>
                      <w:tab w:val="decimal" w:pos="884"/>
                    </w:tabs>
                    <w:overflowPunct w:val="0"/>
                    <w:autoSpaceDE w:val="0"/>
                    <w:autoSpaceDN w:val="0"/>
                    <w:adjustRightInd w:val="0"/>
                    <w:ind w:left="-108" w:right="-62"/>
                    <w:jc w:val="right"/>
                    <w:textAlignment w:val="baseline"/>
                    <w:rPr>
                      <w:rFonts w:eastAsia="Times New Roman"/>
                      <w:sz w:val="16"/>
                      <w:szCs w:val="16"/>
                    </w:rPr>
                  </w:pPr>
                </w:p>
              </w:tc>
              <w:tc>
                <w:tcPr>
                  <w:tcW w:w="1307"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7 001</w:t>
                  </w:r>
                </w:p>
              </w:tc>
              <w:tc>
                <w:tcPr>
                  <w:tcW w:w="252"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7"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2 059</w:t>
                  </w:r>
                </w:p>
              </w:tc>
              <w:tc>
                <w:tcPr>
                  <w:tcW w:w="251"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66"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100 320</w:t>
                  </w:r>
                </w:p>
              </w:tc>
            </w:tr>
          </w:tbl>
          <w:p>
            <w:pPr>
              <w:ind w:right="-1"/>
              <w:jc w:val="both"/>
              <w:outlineLvl w:val="0"/>
              <w:rPr>
                <w:sz w:val="20"/>
                <w:szCs w:val="20"/>
                <w:lang w:val="uk-UA"/>
              </w:rPr>
            </w:pPr>
          </w:p>
          <w:tbl>
            <w:tblPr>
              <w:tblW w:w="4969" w:type="pct"/>
              <w:tblLayout w:type="fixed"/>
              <w:tblLook w:val="01E0" w:firstRow="1" w:lastRow="1" w:firstColumn="1" w:lastColumn="1" w:noHBand="0" w:noVBand="0"/>
            </w:tblPr>
            <w:tblGrid>
              <w:gridCol w:w="2497"/>
              <w:gridCol w:w="1243"/>
              <w:gridCol w:w="299"/>
              <w:gridCol w:w="1337"/>
              <w:gridCol w:w="298"/>
              <w:gridCol w:w="1342"/>
              <w:gridCol w:w="266"/>
              <w:gridCol w:w="1371"/>
              <w:gridCol w:w="295"/>
              <w:gridCol w:w="1194"/>
            </w:tblGrid>
            <w:tr>
              <w:trPr>
                <w:tblHeader/>
              </w:trPr>
              <w:tc>
                <w:tcPr>
                  <w:tcW w:w="2376" w:type="dxa"/>
                  <w:tcBorders>
                    <w:bottom w:val="single" w:sz="4" w:space="0" w:color="auto"/>
                  </w:tcBorders>
                  <w:vAlign w:val="bottom"/>
                </w:tcPr>
                <w:p>
                  <w:pPr>
                    <w:widowControl w:val="0"/>
                    <w:overflowPunct w:val="0"/>
                    <w:autoSpaceDE w:val="0"/>
                    <w:autoSpaceDN w:val="0"/>
                    <w:adjustRightInd w:val="0"/>
                    <w:ind w:left="142" w:right="-111" w:hanging="142"/>
                    <w:jc w:val="both"/>
                    <w:textAlignment w:val="baseline"/>
                    <w:rPr>
                      <w:rFonts w:eastAsia="Times New Roman"/>
                      <w:b/>
                      <w:sz w:val="16"/>
                      <w:szCs w:val="16"/>
                      <w:lang w:val="uk-UA"/>
                    </w:rPr>
                  </w:pPr>
                  <w:r>
                    <w:rPr>
                      <w:rFonts w:eastAsia="Times New Roman"/>
                      <w:b/>
                      <w:i/>
                      <w:sz w:val="16"/>
                      <w:szCs w:val="16"/>
                      <w:lang w:val="uk-UA"/>
                    </w:rPr>
                    <w:t>2012 р.</w:t>
                  </w:r>
                </w:p>
              </w:tc>
              <w:tc>
                <w:tcPr>
                  <w:tcW w:w="1183"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Юридичні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особи</w:t>
                  </w:r>
                </w:p>
              </w:tc>
              <w:tc>
                <w:tcPr>
                  <w:tcW w:w="285"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273"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Фізичні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особи</w:t>
                  </w:r>
                </w:p>
              </w:tc>
              <w:tc>
                <w:tcPr>
                  <w:tcW w:w="284" w:type="dxa"/>
                  <w:tcBorders>
                    <w:bottom w:val="single" w:sz="4" w:space="0" w:color="auto"/>
                  </w:tcBorders>
                </w:tcPr>
                <w:p>
                  <w:pPr>
                    <w:widowControl w:val="0"/>
                    <w:overflowPunct w:val="0"/>
                    <w:autoSpaceDE w:val="0"/>
                    <w:autoSpaceDN w:val="0"/>
                    <w:adjustRightInd w:val="0"/>
                    <w:ind w:left="-108" w:right="36"/>
                    <w:jc w:val="center"/>
                    <w:textAlignment w:val="baseline"/>
                    <w:rPr>
                      <w:rFonts w:eastAsia="Times New Roman"/>
                      <w:b/>
                      <w:i/>
                      <w:sz w:val="16"/>
                      <w:szCs w:val="16"/>
                      <w:lang w:val="uk-UA"/>
                    </w:rPr>
                  </w:pPr>
                </w:p>
              </w:tc>
              <w:tc>
                <w:tcPr>
                  <w:tcW w:w="1277" w:type="dxa"/>
                  <w:tcBorders>
                    <w:bottom w:val="single" w:sz="4" w:space="0" w:color="auto"/>
                  </w:tcBorders>
                  <w:vAlign w:val="bottom"/>
                </w:tcPr>
                <w:p>
                  <w:pPr>
                    <w:widowControl w:val="0"/>
                    <w:overflowPunct w:val="0"/>
                    <w:autoSpaceDE w:val="0"/>
                    <w:autoSpaceDN w:val="0"/>
                    <w:adjustRightInd w:val="0"/>
                    <w:ind w:left="-108" w:right="36"/>
                    <w:jc w:val="center"/>
                    <w:textAlignment w:val="baseline"/>
                    <w:rPr>
                      <w:rFonts w:eastAsia="Times New Roman"/>
                      <w:b/>
                      <w:i/>
                      <w:sz w:val="16"/>
                      <w:szCs w:val="16"/>
                      <w:lang w:val="uk-UA"/>
                    </w:rPr>
                  </w:pPr>
                  <w:r>
                    <w:rPr>
                      <w:rFonts w:eastAsia="Times New Roman"/>
                      <w:b/>
                      <w:i/>
                      <w:sz w:val="16"/>
                      <w:szCs w:val="16"/>
                      <w:lang w:val="uk-UA"/>
                    </w:rPr>
                    <w:t>Фінансові установи</w:t>
                  </w:r>
                </w:p>
              </w:tc>
              <w:tc>
                <w:tcPr>
                  <w:tcW w:w="253"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305"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 xml:space="preserve">Управління активами </w:t>
                  </w:r>
                </w:p>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та інше</w:t>
                  </w:r>
                </w:p>
              </w:tc>
              <w:tc>
                <w:tcPr>
                  <w:tcW w:w="281" w:type="dxa"/>
                  <w:tcBorders>
                    <w:bottom w:val="single" w:sz="4" w:space="0" w:color="auto"/>
                  </w:tcBorders>
                </w:tcPr>
                <w:p>
                  <w:pPr>
                    <w:widowControl w:val="0"/>
                    <w:overflowPunct w:val="0"/>
                    <w:autoSpaceDE w:val="0"/>
                    <w:autoSpaceDN w:val="0"/>
                    <w:adjustRightInd w:val="0"/>
                    <w:ind w:left="-108" w:right="-61"/>
                    <w:jc w:val="center"/>
                    <w:textAlignment w:val="baseline"/>
                    <w:rPr>
                      <w:rFonts w:eastAsia="Times New Roman"/>
                      <w:b/>
                      <w:i/>
                      <w:sz w:val="16"/>
                      <w:szCs w:val="16"/>
                      <w:lang w:val="uk-UA"/>
                    </w:rPr>
                  </w:pPr>
                </w:p>
              </w:tc>
              <w:tc>
                <w:tcPr>
                  <w:tcW w:w="1136" w:type="dxa"/>
                  <w:tcBorders>
                    <w:bottom w:val="single" w:sz="4" w:space="0" w:color="auto"/>
                  </w:tcBorders>
                  <w:vAlign w:val="bottom"/>
                </w:tcPr>
                <w:p>
                  <w:pPr>
                    <w:widowControl w:val="0"/>
                    <w:overflowPunct w:val="0"/>
                    <w:autoSpaceDE w:val="0"/>
                    <w:autoSpaceDN w:val="0"/>
                    <w:adjustRightInd w:val="0"/>
                    <w:ind w:left="-108" w:right="-61"/>
                    <w:jc w:val="center"/>
                    <w:textAlignment w:val="baseline"/>
                    <w:rPr>
                      <w:rFonts w:eastAsia="Times New Roman"/>
                      <w:b/>
                      <w:i/>
                      <w:sz w:val="16"/>
                      <w:szCs w:val="16"/>
                      <w:lang w:val="uk-UA"/>
                    </w:rPr>
                  </w:pPr>
                  <w:r>
                    <w:rPr>
                      <w:rFonts w:eastAsia="Times New Roman"/>
                      <w:b/>
                      <w:i/>
                      <w:sz w:val="16"/>
                      <w:szCs w:val="16"/>
                      <w:lang w:val="uk-UA"/>
                    </w:rPr>
                    <w:t>Всього</w:t>
                  </w:r>
                </w:p>
              </w:tc>
            </w:tr>
            <w:tr>
              <w:tc>
                <w:tcPr>
                  <w:tcW w:w="2376" w:type="dxa"/>
                  <w:tcBorders>
                    <w:top w:val="single" w:sz="4" w:space="0" w:color="auto"/>
                  </w:tcBorders>
                  <w:vAlign w:val="bottom"/>
                </w:tcPr>
                <w:p>
                  <w:pPr>
                    <w:widowControl w:val="0"/>
                    <w:overflowPunct w:val="0"/>
                    <w:autoSpaceDE w:val="0"/>
                    <w:autoSpaceDN w:val="0"/>
                    <w:adjustRightInd w:val="0"/>
                    <w:ind w:left="142" w:right="-111" w:hanging="142"/>
                    <w:jc w:val="both"/>
                    <w:textAlignment w:val="baseline"/>
                    <w:rPr>
                      <w:rFonts w:eastAsia="Times New Roman"/>
                      <w:b/>
                      <w:i/>
                      <w:sz w:val="16"/>
                      <w:szCs w:val="16"/>
                      <w:lang w:val="uk-UA"/>
                    </w:rPr>
                  </w:pPr>
                  <w:r>
                    <w:rPr>
                      <w:rFonts w:eastAsia="Times New Roman"/>
                      <w:b/>
                      <w:i/>
                      <w:sz w:val="16"/>
                      <w:szCs w:val="16"/>
                      <w:lang w:val="uk-UA"/>
                    </w:rPr>
                    <w:t>Доходи</w:t>
                  </w:r>
                </w:p>
              </w:tc>
              <w:tc>
                <w:tcPr>
                  <w:tcW w:w="1183" w:type="dxa"/>
                  <w:tcBorders>
                    <w:top w:val="single" w:sz="4" w:space="0" w:color="auto"/>
                  </w:tcBorders>
                  <w:vAlign w:val="bottom"/>
                </w:tcPr>
                <w:p>
                  <w:pPr>
                    <w:widowControl w:val="0"/>
                    <w:tabs>
                      <w:tab w:val="decimal" w:pos="1180"/>
                    </w:tabs>
                    <w:overflowPunct w:val="0"/>
                    <w:autoSpaceDE w:val="0"/>
                    <w:autoSpaceDN w:val="0"/>
                    <w:adjustRightInd w:val="0"/>
                    <w:ind w:left="-108" w:right="-61"/>
                    <w:jc w:val="both"/>
                    <w:textAlignment w:val="baseline"/>
                    <w:rPr>
                      <w:rFonts w:eastAsia="Times New Roman"/>
                      <w:sz w:val="16"/>
                      <w:szCs w:val="16"/>
                      <w:lang w:val="uk-UA"/>
                    </w:rPr>
                  </w:pPr>
                </w:p>
              </w:tc>
              <w:tc>
                <w:tcPr>
                  <w:tcW w:w="285" w:type="dxa"/>
                  <w:tcBorders>
                    <w:top w:val="single" w:sz="4" w:space="0" w:color="auto"/>
                  </w:tcBorders>
                </w:tcPr>
                <w:p>
                  <w:pPr>
                    <w:widowControl w:val="0"/>
                    <w:tabs>
                      <w:tab w:val="decimal" w:pos="1168"/>
                    </w:tabs>
                    <w:overflowPunct w:val="0"/>
                    <w:autoSpaceDE w:val="0"/>
                    <w:autoSpaceDN w:val="0"/>
                    <w:adjustRightInd w:val="0"/>
                    <w:ind w:left="-108" w:right="-61"/>
                    <w:jc w:val="both"/>
                    <w:textAlignment w:val="baseline"/>
                    <w:rPr>
                      <w:rFonts w:eastAsia="Times New Roman"/>
                      <w:sz w:val="16"/>
                      <w:szCs w:val="16"/>
                      <w:lang w:val="uk-UA"/>
                    </w:rPr>
                  </w:pPr>
                </w:p>
              </w:tc>
              <w:tc>
                <w:tcPr>
                  <w:tcW w:w="1273" w:type="dxa"/>
                  <w:tcBorders>
                    <w:top w:val="single" w:sz="4" w:space="0" w:color="auto"/>
                  </w:tcBorders>
                  <w:vAlign w:val="bottom"/>
                </w:tcPr>
                <w:p>
                  <w:pPr>
                    <w:widowControl w:val="0"/>
                    <w:tabs>
                      <w:tab w:val="decimal" w:pos="1168"/>
                    </w:tabs>
                    <w:overflowPunct w:val="0"/>
                    <w:autoSpaceDE w:val="0"/>
                    <w:autoSpaceDN w:val="0"/>
                    <w:adjustRightInd w:val="0"/>
                    <w:ind w:left="-108" w:right="-61"/>
                    <w:jc w:val="both"/>
                    <w:textAlignment w:val="baseline"/>
                    <w:rPr>
                      <w:rFonts w:eastAsia="Times New Roman"/>
                      <w:sz w:val="16"/>
                      <w:szCs w:val="16"/>
                      <w:lang w:val="uk-UA"/>
                    </w:rPr>
                  </w:pPr>
                </w:p>
              </w:tc>
              <w:tc>
                <w:tcPr>
                  <w:tcW w:w="284" w:type="dxa"/>
                  <w:tcBorders>
                    <w:top w:val="single" w:sz="4" w:space="0" w:color="auto"/>
                  </w:tcBorders>
                </w:tcPr>
                <w:p>
                  <w:pPr>
                    <w:widowControl w:val="0"/>
                    <w:tabs>
                      <w:tab w:val="decimal" w:pos="1168"/>
                    </w:tabs>
                    <w:overflowPunct w:val="0"/>
                    <w:autoSpaceDE w:val="0"/>
                    <w:autoSpaceDN w:val="0"/>
                    <w:adjustRightInd w:val="0"/>
                    <w:ind w:left="-108" w:right="36"/>
                    <w:jc w:val="both"/>
                    <w:textAlignment w:val="baseline"/>
                    <w:rPr>
                      <w:rFonts w:eastAsia="Times New Roman"/>
                      <w:sz w:val="16"/>
                      <w:szCs w:val="16"/>
                      <w:lang w:val="uk-UA"/>
                    </w:rPr>
                  </w:pPr>
                </w:p>
              </w:tc>
              <w:tc>
                <w:tcPr>
                  <w:tcW w:w="1277" w:type="dxa"/>
                  <w:tcBorders>
                    <w:top w:val="single" w:sz="4" w:space="0" w:color="auto"/>
                  </w:tcBorders>
                  <w:vAlign w:val="bottom"/>
                </w:tcPr>
                <w:p>
                  <w:pPr>
                    <w:widowControl w:val="0"/>
                    <w:tabs>
                      <w:tab w:val="decimal" w:pos="1168"/>
                    </w:tabs>
                    <w:overflowPunct w:val="0"/>
                    <w:autoSpaceDE w:val="0"/>
                    <w:autoSpaceDN w:val="0"/>
                    <w:adjustRightInd w:val="0"/>
                    <w:ind w:left="-108" w:right="36"/>
                    <w:jc w:val="both"/>
                    <w:textAlignment w:val="baseline"/>
                    <w:rPr>
                      <w:rFonts w:eastAsia="Times New Roman"/>
                      <w:sz w:val="16"/>
                      <w:szCs w:val="16"/>
                      <w:lang w:val="uk-UA"/>
                    </w:rPr>
                  </w:pPr>
                </w:p>
              </w:tc>
              <w:tc>
                <w:tcPr>
                  <w:tcW w:w="253" w:type="dxa"/>
                  <w:tcBorders>
                    <w:top w:val="single" w:sz="4" w:space="0" w:color="auto"/>
                  </w:tcBorders>
                </w:tcPr>
                <w:p>
                  <w:pPr>
                    <w:widowControl w:val="0"/>
                    <w:tabs>
                      <w:tab w:val="decimal" w:pos="742"/>
                    </w:tabs>
                    <w:overflowPunct w:val="0"/>
                    <w:autoSpaceDE w:val="0"/>
                    <w:autoSpaceDN w:val="0"/>
                    <w:adjustRightInd w:val="0"/>
                    <w:ind w:left="-108" w:right="-61"/>
                    <w:jc w:val="both"/>
                    <w:textAlignment w:val="baseline"/>
                    <w:rPr>
                      <w:rFonts w:eastAsia="Times New Roman"/>
                      <w:sz w:val="16"/>
                      <w:szCs w:val="16"/>
                      <w:lang w:val="uk-UA"/>
                    </w:rPr>
                  </w:pPr>
                </w:p>
              </w:tc>
              <w:tc>
                <w:tcPr>
                  <w:tcW w:w="1305" w:type="dxa"/>
                  <w:tcBorders>
                    <w:top w:val="single" w:sz="4" w:space="0" w:color="auto"/>
                  </w:tcBorders>
                  <w:vAlign w:val="bottom"/>
                </w:tcPr>
                <w:p>
                  <w:pPr>
                    <w:widowControl w:val="0"/>
                    <w:tabs>
                      <w:tab w:val="decimal" w:pos="742"/>
                    </w:tabs>
                    <w:overflowPunct w:val="0"/>
                    <w:autoSpaceDE w:val="0"/>
                    <w:autoSpaceDN w:val="0"/>
                    <w:adjustRightInd w:val="0"/>
                    <w:ind w:left="-108" w:right="-61"/>
                    <w:jc w:val="both"/>
                    <w:textAlignment w:val="baseline"/>
                    <w:rPr>
                      <w:rFonts w:eastAsia="Times New Roman"/>
                      <w:sz w:val="16"/>
                      <w:szCs w:val="16"/>
                      <w:lang w:val="uk-UA"/>
                    </w:rPr>
                  </w:pPr>
                </w:p>
              </w:tc>
              <w:tc>
                <w:tcPr>
                  <w:tcW w:w="281" w:type="dxa"/>
                  <w:tcBorders>
                    <w:top w:val="single" w:sz="4" w:space="0" w:color="auto"/>
                  </w:tcBorders>
                </w:tcPr>
                <w:p>
                  <w:pPr>
                    <w:widowControl w:val="0"/>
                    <w:tabs>
                      <w:tab w:val="decimal" w:pos="1026"/>
                    </w:tabs>
                    <w:overflowPunct w:val="0"/>
                    <w:autoSpaceDE w:val="0"/>
                    <w:autoSpaceDN w:val="0"/>
                    <w:adjustRightInd w:val="0"/>
                    <w:ind w:left="-108" w:right="-61"/>
                    <w:jc w:val="both"/>
                    <w:textAlignment w:val="baseline"/>
                    <w:rPr>
                      <w:rFonts w:eastAsia="Times New Roman"/>
                      <w:sz w:val="16"/>
                      <w:szCs w:val="16"/>
                      <w:lang w:val="uk-UA"/>
                    </w:rPr>
                  </w:pPr>
                </w:p>
              </w:tc>
              <w:tc>
                <w:tcPr>
                  <w:tcW w:w="1136" w:type="dxa"/>
                  <w:tcBorders>
                    <w:top w:val="single" w:sz="4" w:space="0" w:color="auto"/>
                  </w:tcBorders>
                  <w:vAlign w:val="bottom"/>
                </w:tcPr>
                <w:p>
                  <w:pPr>
                    <w:widowControl w:val="0"/>
                    <w:tabs>
                      <w:tab w:val="decimal" w:pos="1026"/>
                    </w:tabs>
                    <w:overflowPunct w:val="0"/>
                    <w:autoSpaceDE w:val="0"/>
                    <w:autoSpaceDN w:val="0"/>
                    <w:adjustRightInd w:val="0"/>
                    <w:ind w:left="-108" w:right="-61"/>
                    <w:jc w:val="both"/>
                    <w:textAlignment w:val="baseline"/>
                    <w:rPr>
                      <w:rFonts w:eastAsia="Times New Roman"/>
                      <w:sz w:val="16"/>
                      <w:szCs w:val="16"/>
                      <w:lang w:val="uk-UA"/>
                    </w:rPr>
                  </w:pP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Процентний дохід</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1 363 828</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250 957</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132 074</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663 177</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2 410 036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Комісійні доходи</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33 582</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59 481</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41 050</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4 451</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138 564</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Чисті прибутки від операцій з іноземними валютами</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60 556</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lang w:val="uk-UA"/>
                    </w:rPr>
                    <w:t>60 556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Чисті збитки від інвестиційної нерухомості</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sz w:val="16"/>
                      <w:szCs w:val="16"/>
                      <w:lang w:val="uk-UA"/>
                    </w:rPr>
                    <w:t>(681)</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sz w:val="16"/>
                      <w:szCs w:val="16"/>
                      <w:lang w:val="uk-UA"/>
                    </w:rPr>
                    <w:t>(681)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lang w:val="uk-UA"/>
                    </w:rPr>
                    <w:t>Інші доходи</w:t>
                  </w:r>
                </w:p>
              </w:tc>
              <w:tc>
                <w:tcPr>
                  <w:tcW w:w="1183" w:type="dxa"/>
                  <w:tcBorders>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rPr>
                    <w:t>4 280</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tcBorders>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rPr>
                    <w:t>7 580</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tcBorders>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rPr>
                    <w:t>1 516</w:t>
                  </w: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bottom w:val="single" w:sz="6" w:space="0" w:color="auto"/>
                  </w:tcBorders>
                  <w:vAlign w:val="bottom"/>
                </w:tcPr>
                <w:p>
                  <w:pPr>
                    <w:widowControl w:val="0"/>
                    <w:tabs>
                      <w:tab w:val="decimal" w:pos="885"/>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363</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tcBorders>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rPr>
                    <w:t xml:space="preserve">13 </w:t>
                  </w:r>
                  <w:r>
                    <w:rPr>
                      <w:rFonts w:eastAsia="Times New Roman"/>
                      <w:sz w:val="16"/>
                      <w:szCs w:val="16"/>
                      <w:lang w:val="uk-UA"/>
                    </w:rPr>
                    <w:t>739</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b/>
                      <w:sz w:val="16"/>
                      <w:lang w:val="uk-UA"/>
                    </w:rPr>
                    <w:t>Всього доходів</w:t>
                  </w:r>
                </w:p>
              </w:tc>
              <w:tc>
                <w:tcPr>
                  <w:tcW w:w="1183" w:type="dxa"/>
                  <w:tcBorders>
                    <w:top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b/>
                      <w:sz w:val="16"/>
                      <w:szCs w:val="16"/>
                    </w:rPr>
                    <w:t>1 401 690</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tcBorders>
                    <w:top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b/>
                      <w:sz w:val="16"/>
                      <w:szCs w:val="16"/>
                    </w:rPr>
                    <w:t>318 018</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tcBorders>
                    <w:top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b/>
                      <w:sz w:val="16"/>
                      <w:szCs w:val="16"/>
                    </w:rPr>
                    <w:t xml:space="preserve">174 </w:t>
                  </w:r>
                  <w:r>
                    <w:rPr>
                      <w:rFonts w:eastAsia="Times New Roman"/>
                      <w:b/>
                      <w:sz w:val="16"/>
                      <w:szCs w:val="16"/>
                      <w:lang w:val="uk-UA"/>
                    </w:rPr>
                    <w:t>640</w:t>
                  </w: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top w:val="single" w:sz="6" w:space="0" w:color="auto"/>
                  </w:tcBorders>
                  <w:vAlign w:val="bottom"/>
                </w:tcPr>
                <w:p>
                  <w:pPr>
                    <w:widowControl w:val="0"/>
                    <w:tabs>
                      <w:tab w:val="decimal" w:pos="885"/>
                    </w:tabs>
                    <w:overflowPunct w:val="0"/>
                    <w:autoSpaceDE w:val="0"/>
                    <w:autoSpaceDN w:val="0"/>
                    <w:adjustRightInd w:val="0"/>
                    <w:ind w:left="-108"/>
                    <w:jc w:val="right"/>
                    <w:textAlignment w:val="baseline"/>
                    <w:rPr>
                      <w:rFonts w:eastAsia="Times New Roman"/>
                      <w:sz w:val="16"/>
                      <w:szCs w:val="16"/>
                      <w:lang w:val="uk-UA"/>
                    </w:rPr>
                  </w:pPr>
                  <w:r>
                    <w:rPr>
                      <w:rFonts w:eastAsia="Times New Roman"/>
                      <w:b/>
                      <w:sz w:val="16"/>
                      <w:szCs w:val="16"/>
                      <w:lang w:val="uk-UA"/>
                    </w:rPr>
                    <w:t>727 866</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tcBorders>
                    <w:top w:val="single" w:sz="6" w:space="0" w:color="auto"/>
                  </w:tcBorders>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r>
                    <w:rPr>
                      <w:rFonts w:eastAsia="Times New Roman"/>
                      <w:b/>
                      <w:sz w:val="16"/>
                      <w:szCs w:val="16"/>
                    </w:rPr>
                    <w:t>2 </w:t>
                  </w:r>
                  <w:r>
                    <w:rPr>
                      <w:rFonts w:eastAsia="Times New Roman"/>
                      <w:b/>
                      <w:sz w:val="16"/>
                      <w:szCs w:val="16"/>
                      <w:lang w:val="uk-UA"/>
                    </w:rPr>
                    <w:t>622 214</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r>
            <w:tr>
              <w:tc>
                <w:tcPr>
                  <w:tcW w:w="2376" w:type="dxa"/>
                  <w:vAlign w:val="bottom"/>
                </w:tcPr>
                <w:p>
                  <w:pPr>
                    <w:widowControl w:val="0"/>
                    <w:overflowPunct w:val="0"/>
                    <w:autoSpaceDE w:val="0"/>
                    <w:autoSpaceDN w:val="0"/>
                    <w:adjustRightInd w:val="0"/>
                    <w:ind w:left="142" w:right="-111" w:hanging="142"/>
                    <w:jc w:val="both"/>
                    <w:textAlignment w:val="baseline"/>
                    <w:rPr>
                      <w:rFonts w:eastAsia="Times New Roman"/>
                      <w:sz w:val="16"/>
                      <w:szCs w:val="16"/>
                      <w:lang w:val="uk-UA"/>
                    </w:rPr>
                  </w:pPr>
                  <w:r>
                    <w:rPr>
                      <w:rFonts w:eastAsia="Times New Roman"/>
                      <w:b/>
                      <w:i/>
                      <w:sz w:val="16"/>
                      <w:szCs w:val="16"/>
                      <w:lang w:val="uk-UA"/>
                    </w:rPr>
                    <w:t>Витрати</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Проценті витрати</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(212 641)</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(463 460)</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w:t>
                  </w:r>
                  <w:r>
                    <w:rPr>
                      <w:rFonts w:eastAsia="Times New Roman"/>
                      <w:sz w:val="16"/>
                      <w:szCs w:val="16"/>
                      <w:lang w:val="uk-UA"/>
                    </w:rPr>
                    <w:t>453 902</w:t>
                  </w:r>
                  <w:r>
                    <w:rPr>
                      <w:rFonts w:eastAsia="Times New Roman"/>
                      <w:sz w:val="16"/>
                      <w:szCs w:val="16"/>
                    </w:rPr>
                    <w:t>)</w:t>
                  </w: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(1 372)</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(1 </w:t>
                  </w:r>
                  <w:r>
                    <w:rPr>
                      <w:rFonts w:eastAsia="Times New Roman"/>
                      <w:sz w:val="16"/>
                      <w:szCs w:val="16"/>
                      <w:lang w:val="uk-UA"/>
                    </w:rPr>
                    <w:t>131 375</w:t>
                  </w:r>
                  <w:r>
                    <w:rPr>
                      <w:rFonts w:eastAsia="Times New Roman"/>
                      <w:sz w:val="16"/>
                      <w:szCs w:val="16"/>
                    </w:rPr>
                    <w:t>)</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Комісійні витрати</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(8 871)</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(13 767)</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(2 760)</w:t>
                  </w: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(840)</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(26 238)</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Зміна резерву під зменшення корисності кредитів</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240 437</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35 114</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(214)</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275 337</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Чистий збиток</w:t>
                  </w:r>
                  <w:r>
                    <w:rPr>
                      <w:rFonts w:eastAsia="Times New Roman"/>
                      <w:sz w:val="16"/>
                      <w:szCs w:val="16"/>
                    </w:rPr>
                    <w:t xml:space="preserve"> </w:t>
                  </w:r>
                  <w:r>
                    <w:rPr>
                      <w:rFonts w:eastAsia="Times New Roman"/>
                      <w:sz w:val="16"/>
                      <w:szCs w:val="16"/>
                      <w:lang w:val="uk-UA"/>
                    </w:rPr>
                    <w:t>від інвестиційних цінних паперів, наявних для  продажу</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(18 050)</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(18 050)</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Витрати на персонал</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(123 378)</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(218 529)</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(43 706)</w:t>
                  </w: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(10 471)</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(396 084)</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Знос та амортизація</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(19 598)</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r>
                    <w:rPr>
                      <w:rFonts w:eastAsia="Times New Roman"/>
                      <w:sz w:val="16"/>
                      <w:szCs w:val="16"/>
                    </w:rPr>
                    <w:t>(34 712)</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rPr>
                  </w:pPr>
                  <w:r>
                    <w:rPr>
                      <w:rFonts w:eastAsia="Times New Roman"/>
                      <w:sz w:val="16"/>
                      <w:szCs w:val="16"/>
                    </w:rPr>
                    <w:t>(6 94</w:t>
                  </w:r>
                  <w:r>
                    <w:rPr>
                      <w:rFonts w:eastAsia="Times New Roman"/>
                      <w:sz w:val="16"/>
                      <w:szCs w:val="16"/>
                      <w:lang w:val="uk-UA"/>
                    </w:rPr>
                    <w:t>3</w:t>
                  </w: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(1 66</w:t>
                  </w:r>
                  <w:r>
                    <w:rPr>
                      <w:rFonts w:eastAsia="Times New Roman"/>
                      <w:sz w:val="16"/>
                      <w:szCs w:val="16"/>
                      <w:lang w:val="uk-UA"/>
                    </w:rPr>
                    <w:t>3</w:t>
                  </w:r>
                  <w:r>
                    <w:rPr>
                      <w:rFonts w:eastAsia="Times New Roman"/>
                      <w:sz w:val="16"/>
                      <w:szCs w:val="16"/>
                    </w:rPr>
                    <w:t>)</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(62 916)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Зміна резерву під зменшення корисності  активів та інші резерви</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16 279</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28 833</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rPr>
                    <w:t>5 76</w:t>
                  </w:r>
                  <w:r>
                    <w:rPr>
                      <w:rFonts w:eastAsia="Times New Roman"/>
                      <w:sz w:val="16"/>
                      <w:szCs w:val="16"/>
                      <w:lang w:val="uk-UA"/>
                    </w:rPr>
                    <w:t>6</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rPr>
                    <w:t>1 38</w:t>
                  </w:r>
                  <w:r>
                    <w:rPr>
                      <w:rFonts w:eastAsia="Times New Roman"/>
                      <w:sz w:val="16"/>
                      <w:szCs w:val="16"/>
                      <w:lang w:val="uk-UA"/>
                    </w:rPr>
                    <w:t>2</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rPr>
                    <w:t>52 26</w:t>
                  </w:r>
                  <w:r>
                    <w:rPr>
                      <w:rFonts w:eastAsia="Times New Roman"/>
                      <w:sz w:val="16"/>
                      <w:szCs w:val="16"/>
                      <w:lang w:val="uk-UA"/>
                    </w:rPr>
                    <w:t>0</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Результат від операцій з похідними фінансовими інструментами</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rPr>
                  </w:pPr>
                  <w:r>
                    <w:rPr>
                      <w:rFonts w:eastAsia="Times New Roman"/>
                      <w:sz w:val="16"/>
                      <w:szCs w:val="16"/>
                    </w:rPr>
                    <w:t>-</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305"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(14 475)</w:t>
                  </w:r>
                </w:p>
              </w:tc>
              <w:tc>
                <w:tcPr>
                  <w:tcW w:w="281"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p>
              </w:tc>
              <w:tc>
                <w:tcPr>
                  <w:tcW w:w="1136" w:type="dxa"/>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rPr>
                  </w:pPr>
                  <w:r>
                    <w:rPr>
                      <w:rFonts w:eastAsia="Times New Roman"/>
                      <w:sz w:val="16"/>
                      <w:szCs w:val="16"/>
                    </w:rPr>
                    <w:t>(14 475)</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lang w:val="uk-UA"/>
                    </w:rPr>
                    <w:t>Інші операційні витрати</w:t>
                  </w:r>
                </w:p>
              </w:tc>
              <w:tc>
                <w:tcPr>
                  <w:tcW w:w="1183" w:type="dxa"/>
                  <w:tcBorders>
                    <w:bottom w:val="sing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rPr>
                    <w:t>(87 585)</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tcBorders>
                    <w:bottom w:val="sing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rPr>
                    <w:t>(172 018)</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tcBorders>
                    <w:bottom w:val="single" w:sz="6" w:space="0" w:color="auto"/>
                  </w:tcBorders>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sz w:val="16"/>
                      <w:szCs w:val="16"/>
                    </w:rPr>
                    <w:t>(36 21</w:t>
                  </w:r>
                  <w:r>
                    <w:rPr>
                      <w:rFonts w:eastAsia="Times New Roman"/>
                      <w:sz w:val="16"/>
                      <w:szCs w:val="16"/>
                      <w:lang w:val="uk-UA"/>
                    </w:rPr>
                    <w:t>2</w:t>
                  </w:r>
                  <w:r>
                    <w:rPr>
                      <w:rFonts w:eastAsia="Times New Roman"/>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bottom w:val="single" w:sz="6" w:space="0" w:color="auto"/>
                  </w:tcBorders>
                  <w:vAlign w:val="bottom"/>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r>
                    <w:rPr>
                      <w:rFonts w:eastAsia="Times New Roman"/>
                      <w:sz w:val="16"/>
                      <w:szCs w:val="16"/>
                    </w:rPr>
                    <w:t>(7 04</w:t>
                  </w:r>
                  <w:r>
                    <w:rPr>
                      <w:rFonts w:eastAsia="Times New Roman"/>
                      <w:sz w:val="16"/>
                      <w:szCs w:val="16"/>
                      <w:lang w:val="uk-UA"/>
                    </w:rPr>
                    <w:t>3</w:t>
                  </w:r>
                  <w:r>
                    <w:rPr>
                      <w:rFonts w:eastAsia="Times New Roman"/>
                      <w:sz w:val="16"/>
                      <w:szCs w:val="16"/>
                    </w:rPr>
                    <w:t>)</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tcBorders>
                    <w:bottom w:val="sing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rPr>
                    <w:t>(302 858)</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b/>
                      <w:sz w:val="16"/>
                      <w:lang w:val="uk-UA"/>
                    </w:rPr>
                    <w:t>Результати сегменту</w:t>
                  </w:r>
                </w:p>
              </w:tc>
              <w:tc>
                <w:tcPr>
                  <w:tcW w:w="1183" w:type="dxa"/>
                  <w:tcBorders>
                    <w:top w:val="single" w:sz="6" w:space="0" w:color="auto"/>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b/>
                      <w:sz w:val="16"/>
                      <w:szCs w:val="16"/>
                    </w:rPr>
                    <w:t>1 206 333</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tcBorders>
                    <w:top w:val="single" w:sz="6" w:space="0" w:color="auto"/>
                    <w:bottom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b/>
                      <w:sz w:val="16"/>
                      <w:szCs w:val="16"/>
                    </w:rPr>
                    <w:t>(520 521)</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b/>
                      <w:sz w:val="16"/>
                      <w:szCs w:val="16"/>
                    </w:rPr>
                    <w:t>(36</w:t>
                  </w:r>
                  <w:r>
                    <w:rPr>
                      <w:rFonts w:eastAsia="Times New Roman"/>
                      <w:b/>
                      <w:sz w:val="16"/>
                      <w:szCs w:val="16"/>
                      <w:lang w:val="uk-UA"/>
                    </w:rPr>
                    <w:t>3</w:t>
                  </w:r>
                  <w:r>
                    <w:rPr>
                      <w:rFonts w:eastAsia="Times New Roman"/>
                      <w:b/>
                      <w:sz w:val="16"/>
                      <w:szCs w:val="16"/>
                    </w:rPr>
                    <w:t xml:space="preserve"> </w:t>
                  </w:r>
                  <w:r>
                    <w:rPr>
                      <w:rFonts w:eastAsia="Times New Roman"/>
                      <w:b/>
                      <w:sz w:val="16"/>
                      <w:szCs w:val="16"/>
                      <w:lang w:val="uk-UA"/>
                    </w:rPr>
                    <w:t>331</w:t>
                  </w:r>
                  <w:r>
                    <w:rPr>
                      <w:rFonts w:eastAsia="Times New Roman"/>
                      <w:b/>
                      <w:sz w:val="16"/>
                      <w:szCs w:val="16"/>
                    </w:rPr>
                    <w:t>)</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b/>
                      <w:sz w:val="16"/>
                      <w:szCs w:val="16"/>
                    </w:rPr>
                    <w:t>6</w:t>
                  </w:r>
                  <w:r>
                    <w:rPr>
                      <w:rFonts w:eastAsia="Times New Roman"/>
                      <w:b/>
                      <w:sz w:val="16"/>
                      <w:szCs w:val="16"/>
                      <w:lang w:val="uk-UA"/>
                    </w:rPr>
                    <w:t>75</w:t>
                  </w:r>
                  <w:r>
                    <w:rPr>
                      <w:rFonts w:eastAsia="Times New Roman"/>
                      <w:b/>
                      <w:sz w:val="16"/>
                      <w:szCs w:val="16"/>
                    </w:rPr>
                    <w:t xml:space="preserve"> </w:t>
                  </w:r>
                  <w:r>
                    <w:rPr>
                      <w:rFonts w:eastAsia="Times New Roman"/>
                      <w:b/>
                      <w:sz w:val="16"/>
                      <w:szCs w:val="16"/>
                      <w:lang w:val="uk-UA"/>
                    </w:rPr>
                    <w:t>334</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tcBorders>
                    <w:top w:val="single" w:sz="6" w:space="0" w:color="auto"/>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b/>
                      <w:bCs/>
                      <w:sz w:val="16"/>
                      <w:szCs w:val="16"/>
                      <w:lang w:val="uk-UA"/>
                    </w:rPr>
                    <w:t xml:space="preserve">997 </w:t>
                  </w:r>
                  <w:r>
                    <w:rPr>
                      <w:rFonts w:eastAsia="Times New Roman"/>
                      <w:b/>
                      <w:bCs/>
                      <w:sz w:val="16"/>
                      <w:szCs w:val="16"/>
                    </w:rPr>
                    <w:t>8</w:t>
                  </w:r>
                  <w:r>
                    <w:rPr>
                      <w:rFonts w:eastAsia="Times New Roman"/>
                      <w:b/>
                      <w:bCs/>
                      <w:sz w:val="16"/>
                      <w:szCs w:val="16"/>
                      <w:lang w:val="uk-UA"/>
                    </w:rPr>
                    <w:t>1</w:t>
                  </w:r>
                  <w:r>
                    <w:rPr>
                      <w:rFonts w:eastAsia="Times New Roman"/>
                      <w:b/>
                      <w:bCs/>
                      <w:sz w:val="16"/>
                      <w:szCs w:val="16"/>
                    </w:rPr>
                    <w:t>5</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lang w:val="uk-UA"/>
                    </w:rPr>
                    <w:t>Витрати з податку на прибуток</w:t>
                  </w:r>
                </w:p>
              </w:tc>
              <w:tc>
                <w:tcPr>
                  <w:tcW w:w="1183" w:type="dxa"/>
                  <w:tcBorders>
                    <w:top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tcBorders>
                    <w:top w:val="double" w:sz="6" w:space="0" w:color="auto"/>
                  </w:tcBorders>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tcBorders>
                    <w:top w:val="double" w:sz="6" w:space="0" w:color="auto"/>
                  </w:tcBorders>
                  <w:vAlign w:val="bottom"/>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top w:val="double" w:sz="6" w:space="0" w:color="auto"/>
                    <w:bottom w:val="sing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 xml:space="preserve">92 </w:t>
                  </w:r>
                  <w:r>
                    <w:rPr>
                      <w:rFonts w:eastAsia="Times New Roman"/>
                      <w:sz w:val="16"/>
                      <w:szCs w:val="16"/>
                    </w:rPr>
                    <w:t>8</w:t>
                  </w:r>
                  <w:r>
                    <w:rPr>
                      <w:rFonts w:eastAsia="Times New Roman"/>
                      <w:sz w:val="16"/>
                      <w:szCs w:val="16"/>
                      <w:lang w:val="uk-UA"/>
                    </w:rPr>
                    <w:t>81</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tcBorders>
                    <w:top w:val="double" w:sz="6" w:space="0" w:color="auto"/>
                    <w:bottom w:val="sing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92 881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b/>
                      <w:sz w:val="16"/>
                      <w:lang w:val="uk-UA"/>
                    </w:rPr>
                    <w:t>Прибуток за рік</w:t>
                  </w:r>
                </w:p>
              </w:tc>
              <w:tc>
                <w:tcPr>
                  <w:tcW w:w="118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b/>
                      <w:sz w:val="16"/>
                      <w:szCs w:val="16"/>
                      <w:lang w:val="uk-UA"/>
                    </w:rPr>
                    <w:t>768 215</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tcBorders>
                    <w:top w:val="single" w:sz="6" w:space="0" w:color="auto"/>
                    <w:bottom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b/>
                      <w:bCs/>
                      <w:sz w:val="16"/>
                      <w:szCs w:val="16"/>
                      <w:lang w:val="uk-UA"/>
                    </w:rPr>
                    <w:t>1 090 696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Активи сегменту</w:t>
                  </w:r>
                </w:p>
              </w:tc>
              <w:tc>
                <w:tcPr>
                  <w:tcW w:w="118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7 873 642</w:t>
                  </w:r>
                </w:p>
              </w:tc>
              <w:tc>
                <w:tcPr>
                  <w:tcW w:w="285"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3 137 268</w:t>
                  </w:r>
                </w:p>
              </w:tc>
              <w:tc>
                <w:tcPr>
                  <w:tcW w:w="284" w:type="dxa"/>
                </w:tcPr>
                <w:p>
                  <w:pPr>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4 893 245</w:t>
                  </w:r>
                </w:p>
              </w:tc>
              <w:tc>
                <w:tcPr>
                  <w:tcW w:w="253" w:type="dxa"/>
                </w:tcPr>
                <w:p>
                  <w:pPr>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tcBorders>
                    <w:top w:val="double" w:sz="6" w:space="0" w:color="auto"/>
                  </w:tcBorders>
                  <w:vAlign w:val="bottom"/>
                </w:tcPr>
                <w:p>
                  <w:pPr>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2 522 971</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tcBorders>
                    <w:top w:val="double" w:sz="6" w:space="0" w:color="auto"/>
                  </w:tcBorders>
                  <w:vAlign w:val="bottom"/>
                </w:tcPr>
                <w:p>
                  <w:pPr>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18 427 126</w:t>
                  </w:r>
                </w:p>
              </w:tc>
            </w:tr>
            <w:tr>
              <w:tc>
                <w:tcPr>
                  <w:tcW w:w="2376" w:type="dxa"/>
                  <w:vAlign w:val="bottom"/>
                </w:tcPr>
                <w:p>
                  <w:pPr>
                    <w:widowControl w:val="0"/>
                    <w:overflowPunct w:val="0"/>
                    <w:autoSpaceDE w:val="0"/>
                    <w:autoSpaceDN w:val="0"/>
                    <w:adjustRightInd w:val="0"/>
                    <w:ind w:left="142" w:hanging="142"/>
                    <w:textAlignment w:val="baseline"/>
                    <w:rPr>
                      <w:rFonts w:eastAsia="Times New Roman"/>
                      <w:sz w:val="16"/>
                      <w:szCs w:val="16"/>
                      <w:lang w:val="uk-UA"/>
                    </w:rPr>
                  </w:pPr>
                  <w:r>
                    <w:rPr>
                      <w:rFonts w:eastAsia="Times New Roman"/>
                      <w:sz w:val="16"/>
                      <w:szCs w:val="16"/>
                      <w:lang w:val="uk-UA"/>
                    </w:rPr>
                    <w:t>Зобов’язання сегменту</w:t>
                  </w:r>
                </w:p>
              </w:tc>
              <w:tc>
                <w:tcPr>
                  <w:tcW w:w="1183" w:type="dxa"/>
                  <w:vAlign w:val="bottom"/>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lang w:val="uk-UA"/>
                    </w:rPr>
                    <w:t>(1 811 003)</w:t>
                  </w:r>
                </w:p>
              </w:tc>
              <w:tc>
                <w:tcPr>
                  <w:tcW w:w="285" w:type="dxa"/>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lang w:val="uk-UA"/>
                    </w:rPr>
                    <w:t>(5 313 723)</w:t>
                  </w:r>
                </w:p>
              </w:tc>
              <w:tc>
                <w:tcPr>
                  <w:tcW w:w="284" w:type="dxa"/>
                </w:tcPr>
                <w:p>
                  <w:pPr>
                    <w:keepNext/>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keepNext/>
                    <w:widowControl w:val="0"/>
                    <w:tabs>
                      <w:tab w:val="decimal" w:pos="884"/>
                    </w:tabs>
                    <w:overflowPunct w:val="0"/>
                    <w:autoSpaceDE w:val="0"/>
                    <w:autoSpaceDN w:val="0"/>
                    <w:adjustRightInd w:val="0"/>
                    <w:ind w:left="-108" w:right="-62"/>
                    <w:jc w:val="right"/>
                    <w:textAlignment w:val="baseline"/>
                    <w:rPr>
                      <w:rFonts w:eastAsia="Times New Roman"/>
                      <w:sz w:val="16"/>
                      <w:szCs w:val="16"/>
                      <w:lang w:val="uk-UA"/>
                    </w:rPr>
                  </w:pPr>
                  <w:r>
                    <w:rPr>
                      <w:rFonts w:eastAsia="Times New Roman"/>
                      <w:sz w:val="16"/>
                      <w:szCs w:val="16"/>
                      <w:lang w:val="uk-UA"/>
                    </w:rPr>
                    <w:t>(6 830 634)</w:t>
                  </w:r>
                </w:p>
              </w:tc>
              <w:tc>
                <w:tcPr>
                  <w:tcW w:w="253"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r>
                    <w:rPr>
                      <w:rFonts w:eastAsia="Times New Roman"/>
                      <w:sz w:val="16"/>
                      <w:szCs w:val="16"/>
                      <w:lang w:val="uk-UA"/>
                    </w:rPr>
                    <w:t>(8 761)</w:t>
                  </w:r>
                </w:p>
              </w:tc>
              <w:tc>
                <w:tcPr>
                  <w:tcW w:w="281" w:type="dxa"/>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136" w:type="dxa"/>
                  <w:vAlign w:val="bottom"/>
                </w:tcPr>
                <w:p>
                  <w:pPr>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r>
                    <w:rPr>
                      <w:rFonts w:eastAsia="Times New Roman"/>
                      <w:sz w:val="16"/>
                      <w:szCs w:val="16"/>
                      <w:lang w:val="uk-UA"/>
                    </w:rPr>
                    <w:t>(13 964 121)</w:t>
                  </w:r>
                </w:p>
              </w:tc>
            </w:tr>
            <w:tr>
              <w:tc>
                <w:tcPr>
                  <w:tcW w:w="2376" w:type="dxa"/>
                  <w:vAlign w:val="bottom"/>
                </w:tcPr>
                <w:p>
                  <w:pPr>
                    <w:widowControl w:val="0"/>
                    <w:overflowPunct w:val="0"/>
                    <w:autoSpaceDE w:val="0"/>
                    <w:autoSpaceDN w:val="0"/>
                    <w:adjustRightInd w:val="0"/>
                    <w:ind w:left="142" w:hanging="142"/>
                    <w:textAlignment w:val="baseline"/>
                    <w:rPr>
                      <w:rFonts w:eastAsia="Times New Roman"/>
                      <w:b/>
                      <w:i/>
                      <w:sz w:val="16"/>
                      <w:szCs w:val="16"/>
                      <w:lang w:val="uk-UA"/>
                    </w:rPr>
                  </w:pPr>
                  <w:r>
                    <w:rPr>
                      <w:rFonts w:eastAsia="Times New Roman"/>
                      <w:b/>
                      <w:i/>
                      <w:sz w:val="16"/>
                      <w:szCs w:val="16"/>
                      <w:lang w:val="uk-UA"/>
                    </w:rPr>
                    <w:t>Інша інформація за сегментом</w:t>
                  </w:r>
                </w:p>
              </w:tc>
              <w:tc>
                <w:tcPr>
                  <w:tcW w:w="1183" w:type="dxa"/>
                  <w:vAlign w:val="bottom"/>
                </w:tcPr>
                <w:p>
                  <w:pPr>
                    <w:widowControl w:val="0"/>
                    <w:tabs>
                      <w:tab w:val="decimal" w:pos="34"/>
                      <w:tab w:val="decimal" w:pos="1180"/>
                    </w:tabs>
                    <w:overflowPunct w:val="0"/>
                    <w:autoSpaceDE w:val="0"/>
                    <w:autoSpaceDN w:val="0"/>
                    <w:adjustRightInd w:val="0"/>
                    <w:ind w:left="-108" w:right="-61" w:hanging="926"/>
                    <w:jc w:val="right"/>
                    <w:textAlignment w:val="baseline"/>
                    <w:rPr>
                      <w:rFonts w:eastAsia="Times New Roman"/>
                      <w:sz w:val="16"/>
                      <w:szCs w:val="16"/>
                      <w:lang w:val="uk-UA"/>
                    </w:rPr>
                  </w:pPr>
                </w:p>
              </w:tc>
              <w:tc>
                <w:tcPr>
                  <w:tcW w:w="285" w:type="dxa"/>
                </w:tcPr>
                <w:p>
                  <w:pPr>
                    <w:widowControl w:val="0"/>
                    <w:tabs>
                      <w:tab w:val="decimal" w:pos="34"/>
                      <w:tab w:val="decimal" w:pos="1168"/>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widowControl w:val="0"/>
                    <w:tabs>
                      <w:tab w:val="decimal" w:pos="34"/>
                      <w:tab w:val="decimal" w:pos="1168"/>
                    </w:tabs>
                    <w:overflowPunct w:val="0"/>
                    <w:autoSpaceDE w:val="0"/>
                    <w:autoSpaceDN w:val="0"/>
                    <w:adjustRightInd w:val="0"/>
                    <w:ind w:left="-108" w:right="-61" w:hanging="926"/>
                    <w:jc w:val="right"/>
                    <w:textAlignment w:val="baseline"/>
                    <w:rPr>
                      <w:rFonts w:eastAsia="Times New Roman"/>
                      <w:sz w:val="16"/>
                      <w:szCs w:val="16"/>
                      <w:lang w:val="uk-UA"/>
                    </w:rPr>
                  </w:pPr>
                </w:p>
              </w:tc>
              <w:tc>
                <w:tcPr>
                  <w:tcW w:w="284" w:type="dxa"/>
                </w:tcPr>
                <w:p>
                  <w:pPr>
                    <w:widowControl w:val="0"/>
                    <w:tabs>
                      <w:tab w:val="decimal" w:pos="1168"/>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widowControl w:val="0"/>
                    <w:tabs>
                      <w:tab w:val="decimal" w:pos="1168"/>
                    </w:tabs>
                    <w:overflowPunct w:val="0"/>
                    <w:autoSpaceDE w:val="0"/>
                    <w:autoSpaceDN w:val="0"/>
                    <w:adjustRightInd w:val="0"/>
                    <w:ind w:left="-108" w:right="36"/>
                    <w:jc w:val="right"/>
                    <w:textAlignment w:val="baseline"/>
                    <w:rPr>
                      <w:rFonts w:eastAsia="Times New Roman"/>
                      <w:sz w:val="16"/>
                      <w:szCs w:val="16"/>
                      <w:lang w:val="uk-UA"/>
                    </w:rPr>
                  </w:pPr>
                </w:p>
              </w:tc>
              <w:tc>
                <w:tcPr>
                  <w:tcW w:w="253" w:type="dxa"/>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widowControl w:val="0"/>
                    <w:tabs>
                      <w:tab w:val="decimal" w:pos="885"/>
                    </w:tabs>
                    <w:overflowPunct w:val="0"/>
                    <w:autoSpaceDE w:val="0"/>
                    <w:autoSpaceDN w:val="0"/>
                    <w:adjustRightInd w:val="0"/>
                    <w:ind w:left="-108" w:right="-61"/>
                    <w:jc w:val="right"/>
                    <w:textAlignment w:val="baseline"/>
                    <w:rPr>
                      <w:rFonts w:eastAsia="Times New Roman"/>
                      <w:sz w:val="16"/>
                      <w:szCs w:val="16"/>
                      <w:lang w:val="uk-UA"/>
                    </w:rPr>
                  </w:pPr>
                </w:p>
              </w:tc>
              <w:tc>
                <w:tcPr>
                  <w:tcW w:w="281" w:type="dxa"/>
                </w:tcPr>
                <w:p>
                  <w:pPr>
                    <w:widowControl w:val="0"/>
                    <w:tabs>
                      <w:tab w:val="decimal" w:pos="1026"/>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widowControl w:val="0"/>
                    <w:tabs>
                      <w:tab w:val="decimal" w:pos="1026"/>
                    </w:tabs>
                    <w:overflowPunct w:val="0"/>
                    <w:autoSpaceDE w:val="0"/>
                    <w:autoSpaceDN w:val="0"/>
                    <w:adjustRightInd w:val="0"/>
                    <w:ind w:left="-108" w:right="-61"/>
                    <w:jc w:val="right"/>
                    <w:textAlignment w:val="baseline"/>
                    <w:rPr>
                      <w:rFonts w:eastAsia="Times New Roman"/>
                      <w:sz w:val="16"/>
                      <w:szCs w:val="16"/>
                      <w:lang w:val="uk-UA"/>
                    </w:rPr>
                  </w:pPr>
                </w:p>
              </w:tc>
            </w:tr>
            <w:tr>
              <w:tc>
                <w:tcPr>
                  <w:tcW w:w="2376" w:type="dxa"/>
                  <w:vAlign w:val="bottom"/>
                </w:tcPr>
                <w:p>
                  <w:pPr>
                    <w:widowControl w:val="0"/>
                    <w:tabs>
                      <w:tab w:val="decimal" w:pos="0"/>
                    </w:tabs>
                    <w:overflowPunct w:val="0"/>
                    <w:autoSpaceDE w:val="0"/>
                    <w:autoSpaceDN w:val="0"/>
                    <w:adjustRightInd w:val="0"/>
                    <w:textAlignment w:val="baseline"/>
                    <w:rPr>
                      <w:rFonts w:eastAsia="Times New Roman"/>
                      <w:sz w:val="16"/>
                      <w:szCs w:val="16"/>
                      <w:lang w:val="uk-UA"/>
                    </w:rPr>
                  </w:pPr>
                  <w:r>
                    <w:rPr>
                      <w:rFonts w:eastAsia="Times New Roman"/>
                      <w:sz w:val="16"/>
                      <w:szCs w:val="16"/>
                      <w:lang w:val="uk-UA"/>
                    </w:rPr>
                    <w:t>Капітальні витрати</w:t>
                  </w:r>
                </w:p>
              </w:tc>
              <w:tc>
                <w:tcPr>
                  <w:tcW w:w="1183" w:type="dxa"/>
                  <w:vAlign w:val="bottom"/>
                </w:tcPr>
                <w:p>
                  <w:pPr>
                    <w:keepNext/>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14 642</w:t>
                  </w:r>
                </w:p>
              </w:tc>
              <w:tc>
                <w:tcPr>
                  <w:tcW w:w="285" w:type="dxa"/>
                </w:tcPr>
                <w:p>
                  <w:pPr>
                    <w:keepNext/>
                    <w:widowControl w:val="0"/>
                    <w:tabs>
                      <w:tab w:val="decimal" w:pos="34"/>
                    </w:tabs>
                    <w:overflowPunct w:val="0"/>
                    <w:autoSpaceDE w:val="0"/>
                    <w:autoSpaceDN w:val="0"/>
                    <w:adjustRightInd w:val="0"/>
                    <w:ind w:left="-108" w:right="-61" w:hanging="926"/>
                    <w:jc w:val="right"/>
                    <w:textAlignment w:val="baseline"/>
                    <w:rPr>
                      <w:rFonts w:eastAsia="Times New Roman"/>
                      <w:sz w:val="16"/>
                      <w:szCs w:val="16"/>
                      <w:lang w:val="uk-UA"/>
                    </w:rPr>
                  </w:pPr>
                </w:p>
              </w:tc>
              <w:tc>
                <w:tcPr>
                  <w:tcW w:w="1273" w:type="dxa"/>
                  <w:vAlign w:val="bottom"/>
                </w:tcPr>
                <w:p>
                  <w:pPr>
                    <w:keepNext/>
                    <w:widowControl w:val="0"/>
                    <w:tabs>
                      <w:tab w:val="decimal" w:pos="34"/>
                    </w:tabs>
                    <w:overflowPunct w:val="0"/>
                    <w:autoSpaceDE w:val="0"/>
                    <w:autoSpaceDN w:val="0"/>
                    <w:adjustRightInd w:val="0"/>
                    <w:ind w:left="-108" w:hanging="926"/>
                    <w:jc w:val="right"/>
                    <w:textAlignment w:val="baseline"/>
                    <w:rPr>
                      <w:rFonts w:eastAsia="Times New Roman"/>
                      <w:sz w:val="16"/>
                      <w:szCs w:val="16"/>
                      <w:lang w:val="uk-UA"/>
                    </w:rPr>
                  </w:pPr>
                  <w:r>
                    <w:rPr>
                      <w:rFonts w:eastAsia="Times New Roman"/>
                      <w:sz w:val="16"/>
                      <w:szCs w:val="16"/>
                      <w:lang w:val="uk-UA"/>
                    </w:rPr>
                    <w:t>25 935</w:t>
                  </w:r>
                </w:p>
              </w:tc>
              <w:tc>
                <w:tcPr>
                  <w:tcW w:w="284" w:type="dxa"/>
                </w:tcPr>
                <w:p>
                  <w:pPr>
                    <w:keepNext/>
                    <w:widowControl w:val="0"/>
                    <w:tabs>
                      <w:tab w:val="decimal" w:pos="884"/>
                    </w:tabs>
                    <w:overflowPunct w:val="0"/>
                    <w:autoSpaceDE w:val="0"/>
                    <w:autoSpaceDN w:val="0"/>
                    <w:adjustRightInd w:val="0"/>
                    <w:ind w:left="-108" w:right="36"/>
                    <w:jc w:val="right"/>
                    <w:textAlignment w:val="baseline"/>
                    <w:rPr>
                      <w:rFonts w:eastAsia="Times New Roman"/>
                      <w:sz w:val="16"/>
                      <w:szCs w:val="16"/>
                      <w:lang w:val="uk-UA"/>
                    </w:rPr>
                  </w:pPr>
                </w:p>
              </w:tc>
              <w:tc>
                <w:tcPr>
                  <w:tcW w:w="1277"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5 187</w:t>
                  </w:r>
                </w:p>
              </w:tc>
              <w:tc>
                <w:tcPr>
                  <w:tcW w:w="253"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305"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1 243</w:t>
                  </w:r>
                </w:p>
              </w:tc>
              <w:tc>
                <w:tcPr>
                  <w:tcW w:w="281" w:type="dxa"/>
                </w:tcPr>
                <w:p>
                  <w:pPr>
                    <w:keepNext/>
                    <w:widowControl w:val="0"/>
                    <w:tabs>
                      <w:tab w:val="decimal" w:pos="884"/>
                    </w:tabs>
                    <w:overflowPunct w:val="0"/>
                    <w:autoSpaceDE w:val="0"/>
                    <w:autoSpaceDN w:val="0"/>
                    <w:adjustRightInd w:val="0"/>
                    <w:ind w:left="-108" w:right="-61"/>
                    <w:jc w:val="right"/>
                    <w:textAlignment w:val="baseline"/>
                    <w:rPr>
                      <w:rFonts w:eastAsia="Times New Roman"/>
                      <w:sz w:val="16"/>
                      <w:szCs w:val="16"/>
                      <w:lang w:val="uk-UA"/>
                    </w:rPr>
                  </w:pPr>
                </w:p>
              </w:tc>
              <w:tc>
                <w:tcPr>
                  <w:tcW w:w="1136" w:type="dxa"/>
                  <w:vAlign w:val="bottom"/>
                </w:tcPr>
                <w:p>
                  <w:pPr>
                    <w:keepNext/>
                    <w:widowControl w:val="0"/>
                    <w:tabs>
                      <w:tab w:val="decimal" w:pos="88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47 007</w:t>
                  </w:r>
                </w:p>
              </w:tc>
            </w:tr>
          </w:tbl>
          <w:p>
            <w:pPr>
              <w:widowControl w:val="0"/>
              <w:tabs>
                <w:tab w:val="left" w:pos="709"/>
              </w:tabs>
              <w:overflowPunct w:val="0"/>
              <w:autoSpaceDE w:val="0"/>
              <w:autoSpaceDN w:val="0"/>
              <w:adjustRightInd w:val="0"/>
              <w:jc w:val="both"/>
              <w:textAlignment w:val="baseline"/>
              <w:outlineLvl w:val="2"/>
              <w:rPr>
                <w:rFonts w:eastAsia="Times New Roman"/>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66" w:name="_Toc384893211"/>
            <w:r>
              <w:rPr>
                <w:rFonts w:eastAsia="Times New Roman"/>
                <w:bCs w:val="0"/>
                <w:sz w:val="24"/>
                <w:szCs w:val="24"/>
                <w:lang w:val="uk-UA"/>
              </w:rPr>
              <w:t>Грошові кошти та їх еквіваленти</w:t>
            </w:r>
            <w:bookmarkEnd w:id="66"/>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Грошові кошти та їх еквіваленти включають:</w:t>
            </w:r>
          </w:p>
          <w:p>
            <w:pPr>
              <w:ind w:right="-1"/>
              <w:jc w:val="both"/>
              <w:outlineLvl w:val="0"/>
              <w:rPr>
                <w:sz w:val="20"/>
                <w:szCs w:val="20"/>
                <w:lang w:val="uk-UA"/>
              </w:rPr>
            </w:pPr>
          </w:p>
          <w:tbl>
            <w:tblPr>
              <w:tblW w:w="4903" w:type="pct"/>
              <w:tblInd w:w="107" w:type="dxa"/>
              <w:tblLayout w:type="fixed"/>
              <w:tblCellMar>
                <w:left w:w="107" w:type="dxa"/>
                <w:right w:w="107" w:type="dxa"/>
              </w:tblCellMar>
              <w:tblLook w:val="0000" w:firstRow="0" w:lastRow="0" w:firstColumn="0" w:lastColumn="0" w:noHBand="0" w:noVBand="0"/>
            </w:tblPr>
            <w:tblGrid>
              <w:gridCol w:w="6702"/>
              <w:gridCol w:w="1502"/>
              <w:gridCol w:w="301"/>
              <w:gridCol w:w="1502"/>
            </w:tblGrid>
            <w:tr>
              <w:tc>
                <w:tcPr>
                  <w:tcW w:w="6379" w:type="dxa"/>
                  <w:tcBorders>
                    <w:top w:val="nil"/>
                    <w:left w:val="nil"/>
                    <w:bottom w:val="nil"/>
                    <w:right w:val="nil"/>
                  </w:tcBorders>
                  <w:vAlign w:val="bottom"/>
                </w:tcPr>
                <w:p>
                  <w:pPr>
                    <w:widowControl w:val="0"/>
                    <w:overflowPunct w:val="0"/>
                    <w:autoSpaceDE w:val="0"/>
                    <w:autoSpaceDN w:val="0"/>
                    <w:adjustRightInd w:val="0"/>
                    <w:jc w:val="both"/>
                    <w:textAlignment w:val="baseline"/>
                    <w:rPr>
                      <w:rFonts w:eastAsia="Times New Roman"/>
                      <w:b/>
                      <w:sz w:val="18"/>
                      <w:lang w:val="uk-UA"/>
                    </w:rPr>
                  </w:pPr>
                </w:p>
              </w:tc>
              <w:tc>
                <w:tcPr>
                  <w:tcW w:w="1429" w:type="dxa"/>
                  <w:tcBorders>
                    <w:top w:val="nil"/>
                    <w:left w:val="nil"/>
                    <w:bottom w:val="single" w:sz="6" w:space="0" w:color="auto"/>
                    <w:right w:val="nil"/>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2013 р.</w:t>
                  </w:r>
                </w:p>
              </w:tc>
              <w:tc>
                <w:tcPr>
                  <w:tcW w:w="286" w:type="dxa"/>
                  <w:tcBorders>
                    <w:top w:val="nil"/>
                    <w:left w:val="nil"/>
                    <w:bottom w:val="single" w:sz="6" w:space="0" w:color="auto"/>
                    <w:right w:val="nil"/>
                  </w:tcBorders>
                </w:tcPr>
                <w:p>
                  <w:pPr>
                    <w:widowControl w:val="0"/>
                    <w:tabs>
                      <w:tab w:val="decimal" w:pos="840"/>
                    </w:tabs>
                    <w:overflowPunct w:val="0"/>
                    <w:autoSpaceDE w:val="0"/>
                    <w:autoSpaceDN w:val="0"/>
                    <w:adjustRightInd w:val="0"/>
                    <w:jc w:val="center"/>
                    <w:textAlignment w:val="baseline"/>
                    <w:rPr>
                      <w:rFonts w:eastAsia="Times New Roman"/>
                      <w:b/>
                      <w:i/>
                      <w:sz w:val="16"/>
                      <w:szCs w:val="20"/>
                      <w:lang w:val="uk-UA"/>
                    </w:rPr>
                  </w:pPr>
                </w:p>
              </w:tc>
              <w:tc>
                <w:tcPr>
                  <w:tcW w:w="1429" w:type="dxa"/>
                  <w:tcBorders>
                    <w:top w:val="nil"/>
                    <w:left w:val="nil"/>
                    <w:bottom w:val="single" w:sz="6" w:space="0" w:color="auto"/>
                    <w:right w:val="nil"/>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2012 р.</w:t>
                  </w:r>
                </w:p>
              </w:tc>
            </w:tr>
            <w:tr>
              <w:tc>
                <w:tcPr>
                  <w:tcW w:w="6379" w:type="dxa"/>
                  <w:tcBorders>
                    <w:top w:val="nil"/>
                    <w:left w:val="nil"/>
                    <w:bottom w:val="nil"/>
                    <w:right w:val="nil"/>
                  </w:tcBorders>
                  <w:vAlign w:val="bottom"/>
                </w:tcPr>
                <w:p>
                  <w:pPr>
                    <w:widowControl w:val="0"/>
                    <w:overflowPunct w:val="0"/>
                    <w:autoSpaceDE w:val="0"/>
                    <w:autoSpaceDN w:val="0"/>
                    <w:adjustRightInd w:val="0"/>
                    <w:ind w:left="-107"/>
                    <w:jc w:val="both"/>
                    <w:textAlignment w:val="baseline"/>
                    <w:rPr>
                      <w:rFonts w:eastAsia="Times New Roman"/>
                      <w:sz w:val="18"/>
                      <w:lang w:val="uk-UA"/>
                    </w:rPr>
                  </w:pPr>
                  <w:r>
                    <w:rPr>
                      <w:rFonts w:eastAsia="Times New Roman"/>
                      <w:sz w:val="18"/>
                      <w:lang w:val="uk-UA"/>
                    </w:rPr>
                    <w:t xml:space="preserve">Грошові кошти у касі </w:t>
                  </w:r>
                </w:p>
              </w:tc>
              <w:tc>
                <w:tcPr>
                  <w:tcW w:w="1429" w:type="dxa"/>
                  <w:tcBorders>
                    <w:top w:val="single" w:sz="6" w:space="0" w:color="auto"/>
                    <w:left w:val="nil"/>
                    <w:bottom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rPr>
                  </w:pPr>
                  <w:r>
                    <w:rPr>
                      <w:rFonts w:eastAsia="Times New Roman"/>
                      <w:sz w:val="18"/>
                    </w:rPr>
                    <w:t>548 243</w:t>
                  </w:r>
                </w:p>
              </w:tc>
              <w:tc>
                <w:tcPr>
                  <w:tcW w:w="286" w:type="dxa"/>
                  <w:tcBorders>
                    <w:top w:val="single" w:sz="6" w:space="0" w:color="auto"/>
                    <w:left w:val="nil"/>
                    <w:bottom w:val="nil"/>
                    <w:right w:val="nil"/>
                  </w:tcBorders>
                </w:tcPr>
                <w:p>
                  <w:pPr>
                    <w:widowControl w:val="0"/>
                    <w:tabs>
                      <w:tab w:val="decimal" w:pos="1027"/>
                    </w:tabs>
                    <w:overflowPunct w:val="0"/>
                    <w:autoSpaceDE w:val="0"/>
                    <w:autoSpaceDN w:val="0"/>
                    <w:adjustRightInd w:val="0"/>
                    <w:jc w:val="right"/>
                    <w:textAlignment w:val="baseline"/>
                    <w:rPr>
                      <w:rFonts w:eastAsia="Times New Roman"/>
                      <w:sz w:val="18"/>
                      <w:lang w:val="uk-UA"/>
                    </w:rPr>
                  </w:pPr>
                </w:p>
              </w:tc>
              <w:tc>
                <w:tcPr>
                  <w:tcW w:w="1429" w:type="dxa"/>
                  <w:tcBorders>
                    <w:top w:val="single" w:sz="6" w:space="0" w:color="auto"/>
                    <w:left w:val="nil"/>
                    <w:bottom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lang w:val="uk-UA"/>
                    </w:rPr>
                  </w:pPr>
                  <w:r>
                    <w:rPr>
                      <w:rFonts w:eastAsia="Times New Roman"/>
                      <w:sz w:val="18"/>
                      <w:lang w:val="uk-UA"/>
                    </w:rPr>
                    <w:t>412 964</w:t>
                  </w:r>
                </w:p>
              </w:tc>
            </w:tr>
            <w:tr>
              <w:tc>
                <w:tcPr>
                  <w:tcW w:w="6379" w:type="dxa"/>
                  <w:tcBorders>
                    <w:top w:val="nil"/>
                    <w:left w:val="nil"/>
                    <w:bottom w:val="nil"/>
                    <w:right w:val="nil"/>
                  </w:tcBorders>
                  <w:vAlign w:val="bottom"/>
                </w:tcPr>
                <w:p>
                  <w:pPr>
                    <w:widowControl w:val="0"/>
                    <w:overflowPunct w:val="0"/>
                    <w:autoSpaceDE w:val="0"/>
                    <w:autoSpaceDN w:val="0"/>
                    <w:adjustRightInd w:val="0"/>
                    <w:ind w:left="-107"/>
                    <w:jc w:val="both"/>
                    <w:textAlignment w:val="baseline"/>
                    <w:rPr>
                      <w:rFonts w:eastAsia="Times New Roman"/>
                      <w:sz w:val="18"/>
                      <w:lang w:val="uk-UA"/>
                    </w:rPr>
                  </w:pPr>
                  <w:bookmarkStart w:id="67" w:name="OLE_LINK1"/>
                  <w:r>
                    <w:rPr>
                      <w:rFonts w:eastAsia="Times New Roman"/>
                      <w:sz w:val="18"/>
                      <w:lang w:val="uk-UA"/>
                    </w:rPr>
                    <w:t>Поточні рахунки у Національному банку України</w:t>
                  </w:r>
                  <w:bookmarkEnd w:id="67"/>
                </w:p>
              </w:tc>
              <w:tc>
                <w:tcPr>
                  <w:tcW w:w="1429" w:type="dxa"/>
                  <w:tcBorders>
                    <w:top w:val="nil"/>
                    <w:left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rPr>
                  </w:pPr>
                  <w:r>
                    <w:rPr>
                      <w:rFonts w:eastAsia="Times New Roman"/>
                      <w:sz w:val="18"/>
                    </w:rPr>
                    <w:t>296 734</w:t>
                  </w:r>
                </w:p>
              </w:tc>
              <w:tc>
                <w:tcPr>
                  <w:tcW w:w="286" w:type="dxa"/>
                  <w:tcBorders>
                    <w:top w:val="nil"/>
                    <w:left w:val="nil"/>
                    <w:right w:val="nil"/>
                  </w:tcBorders>
                </w:tcPr>
                <w:p>
                  <w:pPr>
                    <w:widowControl w:val="0"/>
                    <w:tabs>
                      <w:tab w:val="decimal" w:pos="1027"/>
                    </w:tabs>
                    <w:overflowPunct w:val="0"/>
                    <w:autoSpaceDE w:val="0"/>
                    <w:autoSpaceDN w:val="0"/>
                    <w:adjustRightInd w:val="0"/>
                    <w:jc w:val="right"/>
                    <w:textAlignment w:val="baseline"/>
                    <w:rPr>
                      <w:rFonts w:eastAsia="Times New Roman"/>
                      <w:sz w:val="18"/>
                      <w:lang w:val="uk-UA"/>
                    </w:rPr>
                  </w:pPr>
                </w:p>
              </w:tc>
              <w:tc>
                <w:tcPr>
                  <w:tcW w:w="1429" w:type="dxa"/>
                  <w:tcBorders>
                    <w:top w:val="nil"/>
                    <w:left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lang w:val="uk-UA"/>
                    </w:rPr>
                  </w:pPr>
                  <w:r>
                    <w:rPr>
                      <w:rFonts w:eastAsia="Times New Roman"/>
                      <w:sz w:val="18"/>
                      <w:lang w:val="uk-UA"/>
                    </w:rPr>
                    <w:t>239 841</w:t>
                  </w:r>
                </w:p>
              </w:tc>
            </w:tr>
            <w:tr>
              <w:tc>
                <w:tcPr>
                  <w:tcW w:w="6379" w:type="dxa"/>
                  <w:tcBorders>
                    <w:top w:val="nil"/>
                    <w:left w:val="nil"/>
                    <w:bottom w:val="nil"/>
                    <w:right w:val="nil"/>
                  </w:tcBorders>
                  <w:vAlign w:val="bottom"/>
                </w:tcPr>
                <w:p>
                  <w:pPr>
                    <w:widowControl w:val="0"/>
                    <w:overflowPunct w:val="0"/>
                    <w:autoSpaceDE w:val="0"/>
                    <w:autoSpaceDN w:val="0"/>
                    <w:adjustRightInd w:val="0"/>
                    <w:ind w:left="-107"/>
                    <w:jc w:val="both"/>
                    <w:textAlignment w:val="baseline"/>
                    <w:rPr>
                      <w:rFonts w:eastAsia="Times New Roman"/>
                      <w:sz w:val="18"/>
                      <w:lang w:val="uk-UA"/>
                    </w:rPr>
                  </w:pPr>
                  <w:bookmarkStart w:id="68" w:name="OLE_LINK17"/>
                  <w:r>
                    <w:rPr>
                      <w:rFonts w:eastAsia="Times New Roman"/>
                      <w:sz w:val="18"/>
                      <w:lang w:val="uk-UA"/>
                    </w:rPr>
                    <w:t>Поточні рахунки в інших кредитних установах</w:t>
                  </w:r>
                  <w:bookmarkEnd w:id="68"/>
                </w:p>
              </w:tc>
              <w:tc>
                <w:tcPr>
                  <w:tcW w:w="1429" w:type="dxa"/>
                  <w:tcBorders>
                    <w:top w:val="nil"/>
                    <w:left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rPr>
                  </w:pPr>
                  <w:r>
                    <w:rPr>
                      <w:rFonts w:eastAsia="Times New Roman"/>
                      <w:sz w:val="18"/>
                    </w:rPr>
                    <w:t>1 103 767</w:t>
                  </w:r>
                </w:p>
              </w:tc>
              <w:tc>
                <w:tcPr>
                  <w:tcW w:w="286" w:type="dxa"/>
                  <w:tcBorders>
                    <w:top w:val="nil"/>
                    <w:left w:val="nil"/>
                    <w:right w:val="nil"/>
                  </w:tcBorders>
                </w:tcPr>
                <w:p>
                  <w:pPr>
                    <w:widowControl w:val="0"/>
                    <w:tabs>
                      <w:tab w:val="decimal" w:pos="1027"/>
                    </w:tabs>
                    <w:overflowPunct w:val="0"/>
                    <w:autoSpaceDE w:val="0"/>
                    <w:autoSpaceDN w:val="0"/>
                    <w:adjustRightInd w:val="0"/>
                    <w:jc w:val="right"/>
                    <w:textAlignment w:val="baseline"/>
                    <w:rPr>
                      <w:rFonts w:eastAsia="Times New Roman"/>
                      <w:sz w:val="18"/>
                      <w:lang w:val="uk-UA"/>
                    </w:rPr>
                  </w:pPr>
                </w:p>
              </w:tc>
              <w:tc>
                <w:tcPr>
                  <w:tcW w:w="1429" w:type="dxa"/>
                  <w:tcBorders>
                    <w:top w:val="nil"/>
                    <w:left w:val="nil"/>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sz w:val="18"/>
                      <w:lang w:val="uk-UA"/>
                    </w:rPr>
                  </w:pPr>
                  <w:r>
                    <w:rPr>
                      <w:rFonts w:eastAsia="Times New Roman"/>
                      <w:sz w:val="18"/>
                      <w:lang w:val="uk-UA"/>
                    </w:rPr>
                    <w:t>941 119</w:t>
                  </w:r>
                </w:p>
              </w:tc>
            </w:tr>
            <w:tr>
              <w:tc>
                <w:tcPr>
                  <w:tcW w:w="6379" w:type="dxa"/>
                  <w:tcBorders>
                    <w:top w:val="nil"/>
                    <w:left w:val="nil"/>
                    <w:bottom w:val="nil"/>
                    <w:right w:val="nil"/>
                  </w:tcBorders>
                  <w:vAlign w:val="bottom"/>
                </w:tcPr>
                <w:p>
                  <w:pPr>
                    <w:widowControl w:val="0"/>
                    <w:overflowPunct w:val="0"/>
                    <w:autoSpaceDE w:val="0"/>
                    <w:autoSpaceDN w:val="0"/>
                    <w:adjustRightInd w:val="0"/>
                    <w:ind w:left="-107"/>
                    <w:jc w:val="both"/>
                    <w:textAlignment w:val="baseline"/>
                    <w:rPr>
                      <w:rFonts w:eastAsia="Times New Roman"/>
                      <w:b/>
                      <w:sz w:val="18"/>
                      <w:lang w:val="uk-UA"/>
                    </w:rPr>
                  </w:pPr>
                  <w:r>
                    <w:rPr>
                      <w:rFonts w:eastAsia="Times New Roman"/>
                      <w:sz w:val="18"/>
                      <w:lang w:val="uk-UA"/>
                    </w:rPr>
                    <w:t>Строкові депозити в кредитних установах зі строком погашення до 90 днів</w:t>
                  </w:r>
                </w:p>
              </w:tc>
              <w:tc>
                <w:tcPr>
                  <w:tcW w:w="1429" w:type="dxa"/>
                  <w:tcBorders>
                    <w:left w:val="nil"/>
                    <w:bottom w:val="single" w:sz="6" w:space="0" w:color="auto"/>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b/>
                      <w:sz w:val="18"/>
                      <w:lang w:val="uk-UA"/>
                    </w:rPr>
                  </w:pPr>
                  <w:r>
                    <w:rPr>
                      <w:rFonts w:eastAsia="Times New Roman"/>
                      <w:sz w:val="18"/>
                    </w:rPr>
                    <w:t>477 498</w:t>
                  </w:r>
                </w:p>
              </w:tc>
              <w:tc>
                <w:tcPr>
                  <w:tcW w:w="286" w:type="dxa"/>
                  <w:tcBorders>
                    <w:left w:val="nil"/>
                    <w:right w:val="nil"/>
                  </w:tcBorders>
                </w:tcPr>
                <w:p>
                  <w:pPr>
                    <w:widowControl w:val="0"/>
                    <w:tabs>
                      <w:tab w:val="decimal" w:pos="1027"/>
                    </w:tabs>
                    <w:overflowPunct w:val="0"/>
                    <w:autoSpaceDE w:val="0"/>
                    <w:autoSpaceDN w:val="0"/>
                    <w:adjustRightInd w:val="0"/>
                    <w:jc w:val="right"/>
                    <w:textAlignment w:val="baseline"/>
                    <w:rPr>
                      <w:rFonts w:eastAsia="Times New Roman"/>
                      <w:b/>
                      <w:sz w:val="18"/>
                      <w:lang w:val="uk-UA"/>
                    </w:rPr>
                  </w:pPr>
                </w:p>
              </w:tc>
              <w:tc>
                <w:tcPr>
                  <w:tcW w:w="1429" w:type="dxa"/>
                  <w:tcBorders>
                    <w:left w:val="nil"/>
                    <w:bottom w:val="single" w:sz="6" w:space="0" w:color="auto"/>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b/>
                      <w:sz w:val="18"/>
                      <w:lang w:val="uk-UA"/>
                    </w:rPr>
                  </w:pPr>
                  <w:r>
                    <w:rPr>
                      <w:rFonts w:eastAsia="Times New Roman"/>
                      <w:sz w:val="18"/>
                      <w:lang w:val="uk-UA"/>
                    </w:rPr>
                    <w:t>600 060</w:t>
                  </w:r>
                </w:p>
              </w:tc>
            </w:tr>
            <w:tr>
              <w:tc>
                <w:tcPr>
                  <w:tcW w:w="6379" w:type="dxa"/>
                  <w:tcBorders>
                    <w:top w:val="nil"/>
                    <w:left w:val="nil"/>
                    <w:bottom w:val="nil"/>
                    <w:right w:val="nil"/>
                  </w:tcBorders>
                  <w:vAlign w:val="bottom"/>
                </w:tcPr>
                <w:p>
                  <w:pPr>
                    <w:widowControl w:val="0"/>
                    <w:overflowPunct w:val="0"/>
                    <w:autoSpaceDE w:val="0"/>
                    <w:autoSpaceDN w:val="0"/>
                    <w:adjustRightInd w:val="0"/>
                    <w:ind w:left="-107"/>
                    <w:jc w:val="both"/>
                    <w:textAlignment w:val="baseline"/>
                    <w:rPr>
                      <w:rFonts w:eastAsia="Times New Roman"/>
                      <w:b/>
                      <w:sz w:val="18"/>
                      <w:lang w:val="uk-UA"/>
                    </w:rPr>
                  </w:pPr>
                  <w:r>
                    <w:rPr>
                      <w:rFonts w:eastAsia="Times New Roman"/>
                      <w:b/>
                      <w:sz w:val="18"/>
                      <w:lang w:val="uk-UA"/>
                    </w:rPr>
                    <w:t>Грошові кошти та їх еквіваленти</w:t>
                  </w:r>
                </w:p>
              </w:tc>
              <w:tc>
                <w:tcPr>
                  <w:tcW w:w="1429" w:type="dxa"/>
                  <w:tcBorders>
                    <w:top w:val="single" w:sz="6" w:space="0" w:color="auto"/>
                    <w:left w:val="nil"/>
                    <w:bottom w:val="double" w:sz="6" w:space="0" w:color="auto"/>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b/>
                      <w:sz w:val="18"/>
                      <w:lang w:val="uk-UA"/>
                    </w:rPr>
                  </w:pPr>
                  <w:r>
                    <w:rPr>
                      <w:rFonts w:eastAsia="Times New Roman"/>
                      <w:b/>
                      <w:sz w:val="18"/>
                    </w:rPr>
                    <w:t>2 426 242</w:t>
                  </w:r>
                </w:p>
              </w:tc>
              <w:tc>
                <w:tcPr>
                  <w:tcW w:w="286" w:type="dxa"/>
                  <w:tcBorders>
                    <w:left w:val="nil"/>
                    <w:right w:val="nil"/>
                  </w:tcBorders>
                </w:tcPr>
                <w:p>
                  <w:pPr>
                    <w:widowControl w:val="0"/>
                    <w:tabs>
                      <w:tab w:val="decimal" w:pos="1027"/>
                    </w:tabs>
                    <w:overflowPunct w:val="0"/>
                    <w:autoSpaceDE w:val="0"/>
                    <w:autoSpaceDN w:val="0"/>
                    <w:adjustRightInd w:val="0"/>
                    <w:jc w:val="right"/>
                    <w:textAlignment w:val="baseline"/>
                    <w:rPr>
                      <w:rFonts w:eastAsia="Times New Roman"/>
                      <w:b/>
                      <w:sz w:val="18"/>
                      <w:lang w:val="uk-UA"/>
                    </w:rPr>
                  </w:pPr>
                </w:p>
              </w:tc>
              <w:tc>
                <w:tcPr>
                  <w:tcW w:w="1429" w:type="dxa"/>
                  <w:tcBorders>
                    <w:top w:val="single" w:sz="6" w:space="0" w:color="auto"/>
                    <w:left w:val="nil"/>
                    <w:bottom w:val="double" w:sz="6" w:space="0" w:color="auto"/>
                    <w:right w:val="nil"/>
                  </w:tcBorders>
                  <w:vAlign w:val="bottom"/>
                </w:tcPr>
                <w:p>
                  <w:pPr>
                    <w:widowControl w:val="0"/>
                    <w:tabs>
                      <w:tab w:val="decimal" w:pos="1027"/>
                    </w:tabs>
                    <w:overflowPunct w:val="0"/>
                    <w:autoSpaceDE w:val="0"/>
                    <w:autoSpaceDN w:val="0"/>
                    <w:adjustRightInd w:val="0"/>
                    <w:jc w:val="right"/>
                    <w:textAlignment w:val="baseline"/>
                    <w:rPr>
                      <w:rFonts w:eastAsia="Times New Roman"/>
                      <w:b/>
                      <w:sz w:val="18"/>
                      <w:lang w:val="uk-UA"/>
                    </w:rPr>
                  </w:pPr>
                  <w:r>
                    <w:rPr>
                      <w:rFonts w:eastAsia="Times New Roman"/>
                      <w:b/>
                      <w:sz w:val="18"/>
                      <w:lang w:val="uk-UA"/>
                    </w:rPr>
                    <w:t>2 193 984</w:t>
                  </w:r>
                </w:p>
              </w:tc>
            </w:tr>
          </w:tbl>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lang w:val="uk-UA"/>
              </w:rPr>
              <w:t xml:space="preserve">Поточний рахунок в </w:t>
            </w:r>
            <w:r>
              <w:rPr>
                <w:rFonts w:eastAsia="Times New Roman"/>
                <w:sz w:val="18"/>
                <w:szCs w:val="18"/>
                <w:lang w:val="uk-UA"/>
              </w:rPr>
              <w:t>Національному банку України</w:t>
            </w:r>
            <w:r>
              <w:rPr>
                <w:rFonts w:eastAsia="Times New Roman"/>
                <w:sz w:val="18"/>
                <w:lang w:val="uk-UA"/>
              </w:rPr>
              <w:t xml:space="preserve"> являє собою кошти, розміщені в </w:t>
            </w:r>
            <w:r>
              <w:rPr>
                <w:rFonts w:eastAsia="Times New Roman"/>
                <w:sz w:val="18"/>
                <w:szCs w:val="18"/>
                <w:lang w:val="uk-UA"/>
              </w:rPr>
              <w:t>Національному банку України</w:t>
            </w:r>
            <w:r>
              <w:rPr>
                <w:rFonts w:eastAsia="Times New Roman"/>
                <w:sz w:val="18"/>
                <w:lang w:val="uk-UA"/>
              </w:rPr>
              <w:t xml:space="preserve"> для забезпечення щоденних розрахунків та інших операцій.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Сума щоденного середньозваженого резерву на коррахунку в Національному банку України за період із 1 по  31 грудня 2013 року складала </w:t>
            </w:r>
            <w:r>
              <w:rPr>
                <w:rFonts w:eastAsia="Times New Roman"/>
                <w:sz w:val="18"/>
              </w:rPr>
              <w:t>201 358</w:t>
            </w:r>
            <w:r>
              <w:rPr>
                <w:rFonts w:eastAsia="Times New Roman"/>
                <w:sz w:val="18"/>
                <w:lang w:val="uk-UA"/>
              </w:rPr>
              <w:t xml:space="preserve"> тис. грн. (2012 р: 123 573 тис. грн.). Станом на 31 грудня 2013 року та 31 грудня 2012 року Банк виконував вимоги </w:t>
            </w:r>
            <w:r>
              <w:rPr>
                <w:rFonts w:eastAsia="Times New Roman"/>
                <w:sz w:val="18"/>
                <w:szCs w:val="18"/>
                <w:lang w:val="uk-UA"/>
              </w:rPr>
              <w:t>Національного банку України</w:t>
            </w:r>
            <w:r>
              <w:rPr>
                <w:rFonts w:eastAsia="Times New Roman"/>
                <w:sz w:val="18"/>
                <w:lang w:val="uk-UA"/>
              </w:rPr>
              <w:t xml:space="preserve"> щодо обов’язкових резервів.</w:t>
            </w: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69" w:name="_Toc384893212"/>
            <w:r>
              <w:rPr>
                <w:rFonts w:eastAsia="Times New Roman"/>
                <w:bCs w:val="0"/>
                <w:sz w:val="24"/>
                <w:szCs w:val="24"/>
                <w:lang w:val="uk-UA"/>
              </w:rPr>
              <w:t>Кошти у кредитних установах</w:t>
            </w:r>
            <w:bookmarkEnd w:id="69"/>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Кошти у кредитних установах включають:</w:t>
            </w:r>
          </w:p>
          <w:p>
            <w:pPr>
              <w:widowControl w:val="0"/>
              <w:overflowPunct w:val="0"/>
              <w:autoSpaceDE w:val="0"/>
              <w:autoSpaceDN w:val="0"/>
              <w:adjustRightInd w:val="0"/>
              <w:jc w:val="both"/>
              <w:textAlignment w:val="baseline"/>
              <w:rPr>
                <w:rFonts w:eastAsia="Times New Roman"/>
                <w:sz w:val="18"/>
                <w:lang w:val="uk-UA"/>
              </w:rPr>
            </w:pPr>
          </w:p>
          <w:tbl>
            <w:tblPr>
              <w:tblW w:w="4912" w:type="pct"/>
              <w:tblInd w:w="108" w:type="dxa"/>
              <w:tblLayout w:type="fixed"/>
              <w:tblLook w:val="0000" w:firstRow="0" w:lastRow="0" w:firstColumn="0" w:lastColumn="0" w:noHBand="0" w:noVBand="0"/>
            </w:tblPr>
            <w:tblGrid>
              <w:gridCol w:w="6701"/>
              <w:gridCol w:w="1537"/>
              <w:gridCol w:w="250"/>
              <w:gridCol w:w="1537"/>
            </w:tblGrid>
            <w:tr>
              <w:tc>
                <w:tcPr>
                  <w:tcW w:w="6379" w:type="dxa"/>
                  <w:vAlign w:val="bottom"/>
                </w:tcPr>
                <w:p>
                  <w:pPr>
                    <w:widowControl w:val="0"/>
                    <w:overflowPunct w:val="0"/>
                    <w:autoSpaceDE w:val="0"/>
                    <w:autoSpaceDN w:val="0"/>
                    <w:adjustRightInd w:val="0"/>
                    <w:spacing w:line="360" w:lineRule="atLeast"/>
                    <w:jc w:val="both"/>
                    <w:textAlignment w:val="baseline"/>
                    <w:rPr>
                      <w:rFonts w:eastAsia="Times New Roman"/>
                      <w:b/>
                      <w:sz w:val="18"/>
                      <w:lang w:val="uk-UA"/>
                    </w:rPr>
                  </w:pPr>
                </w:p>
              </w:tc>
              <w:tc>
                <w:tcPr>
                  <w:tcW w:w="1463" w:type="dxa"/>
                  <w:tcBorders>
                    <w:bottom w:val="single" w:sz="4" w:space="0" w:color="auto"/>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2013 р.</w:t>
                  </w:r>
                </w:p>
              </w:tc>
              <w:tc>
                <w:tcPr>
                  <w:tcW w:w="238" w:type="dxa"/>
                  <w:tcBorders>
                    <w:bottom w:val="single" w:sz="4" w:space="0" w:color="auto"/>
                  </w:tcBorders>
                </w:tcPr>
                <w:p>
                  <w:pPr>
                    <w:widowControl w:val="0"/>
                    <w:tabs>
                      <w:tab w:val="decimal" w:pos="840"/>
                    </w:tabs>
                    <w:overflowPunct w:val="0"/>
                    <w:autoSpaceDE w:val="0"/>
                    <w:autoSpaceDN w:val="0"/>
                    <w:adjustRightInd w:val="0"/>
                    <w:jc w:val="center"/>
                    <w:textAlignment w:val="baseline"/>
                    <w:rPr>
                      <w:rFonts w:eastAsia="Times New Roman"/>
                      <w:b/>
                      <w:i/>
                      <w:sz w:val="16"/>
                      <w:szCs w:val="20"/>
                      <w:lang w:val="uk-UA"/>
                    </w:rPr>
                  </w:pPr>
                </w:p>
              </w:tc>
              <w:tc>
                <w:tcPr>
                  <w:tcW w:w="1463" w:type="dxa"/>
                  <w:tcBorders>
                    <w:bottom w:val="single" w:sz="4" w:space="0" w:color="auto"/>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2012 р.</w:t>
                  </w:r>
                </w:p>
              </w:tc>
            </w:tr>
            <w:tr>
              <w:tc>
                <w:tcPr>
                  <w:tcW w:w="6379" w:type="dxa"/>
                  <w:vAlign w:val="bottom"/>
                </w:tcPr>
                <w:p>
                  <w:pPr>
                    <w:widowControl w:val="0"/>
                    <w:overflowPunct w:val="0"/>
                    <w:autoSpaceDE w:val="0"/>
                    <w:autoSpaceDN w:val="0"/>
                    <w:adjustRightInd w:val="0"/>
                    <w:ind w:left="142" w:hanging="250"/>
                    <w:textAlignment w:val="baseline"/>
                    <w:rPr>
                      <w:rFonts w:eastAsia="Times New Roman"/>
                      <w:sz w:val="20"/>
                      <w:lang w:val="uk-UA"/>
                    </w:rPr>
                  </w:pPr>
                  <w:bookmarkStart w:id="70" w:name="OLE_LINK5"/>
                  <w:bookmarkStart w:id="71" w:name="OLE_LINK15"/>
                  <w:r>
                    <w:rPr>
                      <w:rFonts w:eastAsia="Times New Roman"/>
                      <w:sz w:val="18"/>
                      <w:lang w:val="uk-UA"/>
                    </w:rPr>
                    <w:t xml:space="preserve">Обов’язковий резерв  на окремому рахунку у Національному банку України </w:t>
                  </w:r>
                  <w:bookmarkEnd w:id="70"/>
                  <w:bookmarkEnd w:id="71"/>
                </w:p>
              </w:tc>
              <w:tc>
                <w:tcPr>
                  <w:tcW w:w="1463" w:type="dxa"/>
                  <w:tcBorders>
                    <w:top w:val="single" w:sz="4"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rPr>
                  </w:pPr>
                  <w:r>
                    <w:rPr>
                      <w:rFonts w:eastAsia="Times New Roman"/>
                      <w:sz w:val="18"/>
                    </w:rPr>
                    <w:t>134 239</w:t>
                  </w:r>
                </w:p>
              </w:tc>
              <w:tc>
                <w:tcPr>
                  <w:tcW w:w="238" w:type="dxa"/>
                  <w:tcBorders>
                    <w:top w:val="single" w:sz="4" w:space="0" w:color="auto"/>
                  </w:tcBorders>
                </w:tcPr>
                <w:p>
                  <w:pPr>
                    <w:widowControl w:val="0"/>
                    <w:tabs>
                      <w:tab w:val="decimal" w:pos="884"/>
                    </w:tabs>
                    <w:overflowPunct w:val="0"/>
                    <w:autoSpaceDE w:val="0"/>
                    <w:autoSpaceDN w:val="0"/>
                    <w:adjustRightInd w:val="0"/>
                    <w:jc w:val="right"/>
                    <w:textAlignment w:val="baseline"/>
                    <w:rPr>
                      <w:rFonts w:eastAsia="Times New Roman"/>
                      <w:sz w:val="18"/>
                      <w:lang w:val="uk-UA"/>
                    </w:rPr>
                  </w:pPr>
                </w:p>
              </w:tc>
              <w:tc>
                <w:tcPr>
                  <w:tcW w:w="1463" w:type="dxa"/>
                  <w:tcBorders>
                    <w:top w:val="single" w:sz="4"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36 323</w:t>
                  </w:r>
                </w:p>
              </w:tc>
            </w:tr>
            <w:tr>
              <w:tc>
                <w:tcPr>
                  <w:tcW w:w="6379" w:type="dxa"/>
                  <w:vAlign w:val="bottom"/>
                </w:tcPr>
                <w:p>
                  <w:pPr>
                    <w:widowControl w:val="0"/>
                    <w:overflowPunct w:val="0"/>
                    <w:autoSpaceDE w:val="0"/>
                    <w:autoSpaceDN w:val="0"/>
                    <w:adjustRightInd w:val="0"/>
                    <w:ind w:left="142" w:hanging="250"/>
                    <w:jc w:val="both"/>
                    <w:textAlignment w:val="baseline"/>
                    <w:rPr>
                      <w:rFonts w:eastAsia="Times New Roman"/>
                      <w:sz w:val="18"/>
                      <w:lang w:val="uk-UA"/>
                    </w:rPr>
                  </w:pPr>
                  <w:r>
                    <w:rPr>
                      <w:rFonts w:eastAsia="Times New Roman"/>
                      <w:sz w:val="18"/>
                      <w:lang w:val="uk-UA"/>
                    </w:rPr>
                    <w:t xml:space="preserve">Строкові депозити зі строком погашення понад 90 днів </w:t>
                  </w:r>
                </w:p>
              </w:tc>
              <w:tc>
                <w:tcPr>
                  <w:tcW w:w="1463" w:type="dxa"/>
                  <w:vAlign w:val="bottom"/>
                </w:tcPr>
                <w:p>
                  <w:pPr>
                    <w:widowControl w:val="0"/>
                    <w:tabs>
                      <w:tab w:val="decimal" w:pos="884"/>
                    </w:tabs>
                    <w:overflowPunct w:val="0"/>
                    <w:autoSpaceDE w:val="0"/>
                    <w:autoSpaceDN w:val="0"/>
                    <w:adjustRightInd w:val="0"/>
                    <w:jc w:val="right"/>
                    <w:textAlignment w:val="baseline"/>
                    <w:rPr>
                      <w:rFonts w:eastAsia="Times New Roman"/>
                      <w:sz w:val="18"/>
                    </w:rPr>
                  </w:pPr>
                  <w:r>
                    <w:rPr>
                      <w:rFonts w:eastAsia="Times New Roman"/>
                      <w:sz w:val="18"/>
                    </w:rPr>
                    <w:t>279 498</w:t>
                  </w:r>
                </w:p>
              </w:tc>
              <w:tc>
                <w:tcPr>
                  <w:tcW w:w="238" w:type="dxa"/>
                </w:tcPr>
                <w:p>
                  <w:pPr>
                    <w:widowControl w:val="0"/>
                    <w:tabs>
                      <w:tab w:val="decimal" w:pos="884"/>
                    </w:tabs>
                    <w:overflowPunct w:val="0"/>
                    <w:autoSpaceDE w:val="0"/>
                    <w:autoSpaceDN w:val="0"/>
                    <w:adjustRightInd w:val="0"/>
                    <w:jc w:val="right"/>
                    <w:textAlignment w:val="baseline"/>
                    <w:rPr>
                      <w:rFonts w:eastAsia="Times New Roman"/>
                      <w:sz w:val="18"/>
                      <w:lang w:val="uk-UA"/>
                    </w:rPr>
                  </w:pPr>
                </w:p>
              </w:tc>
              <w:tc>
                <w:tcPr>
                  <w:tcW w:w="1463" w:type="dxa"/>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359 550</w:t>
                  </w:r>
                </w:p>
              </w:tc>
            </w:tr>
            <w:tr>
              <w:tc>
                <w:tcPr>
                  <w:tcW w:w="6379" w:type="dxa"/>
                  <w:vAlign w:val="bottom"/>
                </w:tcPr>
                <w:p>
                  <w:pPr>
                    <w:widowControl w:val="0"/>
                    <w:overflowPunct w:val="0"/>
                    <w:autoSpaceDE w:val="0"/>
                    <w:autoSpaceDN w:val="0"/>
                    <w:adjustRightInd w:val="0"/>
                    <w:ind w:left="142" w:hanging="250"/>
                    <w:jc w:val="both"/>
                    <w:textAlignment w:val="baseline"/>
                    <w:rPr>
                      <w:rFonts w:eastAsia="Times New Roman"/>
                      <w:sz w:val="18"/>
                      <w:lang w:val="uk-UA"/>
                    </w:rPr>
                  </w:pPr>
                  <w:r>
                    <w:rPr>
                      <w:rFonts w:eastAsia="Times New Roman"/>
                      <w:sz w:val="18"/>
                      <w:lang w:val="uk-UA"/>
                    </w:rPr>
                    <w:t>Кошти за угодами зворотного РЕПО</w:t>
                  </w:r>
                </w:p>
              </w:tc>
              <w:tc>
                <w:tcPr>
                  <w:tcW w:w="1463" w:type="dxa"/>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w:t>
                  </w:r>
                </w:p>
              </w:tc>
              <w:tc>
                <w:tcPr>
                  <w:tcW w:w="238" w:type="dxa"/>
                </w:tcPr>
                <w:p>
                  <w:pPr>
                    <w:widowControl w:val="0"/>
                    <w:tabs>
                      <w:tab w:val="decimal" w:pos="884"/>
                    </w:tabs>
                    <w:overflowPunct w:val="0"/>
                    <w:autoSpaceDE w:val="0"/>
                    <w:autoSpaceDN w:val="0"/>
                    <w:adjustRightInd w:val="0"/>
                    <w:jc w:val="right"/>
                    <w:textAlignment w:val="baseline"/>
                    <w:rPr>
                      <w:rFonts w:eastAsia="Times New Roman"/>
                      <w:sz w:val="18"/>
                      <w:lang w:val="uk-UA"/>
                    </w:rPr>
                  </w:pPr>
                </w:p>
              </w:tc>
              <w:tc>
                <w:tcPr>
                  <w:tcW w:w="1463" w:type="dxa"/>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2 701 423</w:t>
                  </w:r>
                </w:p>
              </w:tc>
            </w:tr>
            <w:tr>
              <w:tc>
                <w:tcPr>
                  <w:tcW w:w="6379" w:type="dxa"/>
                  <w:vAlign w:val="bottom"/>
                </w:tcPr>
                <w:p>
                  <w:pPr>
                    <w:widowControl w:val="0"/>
                    <w:overflowPunct w:val="0"/>
                    <w:autoSpaceDE w:val="0"/>
                    <w:autoSpaceDN w:val="0"/>
                    <w:adjustRightInd w:val="0"/>
                    <w:ind w:left="142" w:hanging="250"/>
                    <w:jc w:val="both"/>
                    <w:textAlignment w:val="baseline"/>
                    <w:rPr>
                      <w:rFonts w:eastAsia="Times New Roman"/>
                      <w:sz w:val="18"/>
                      <w:lang w:val="uk-UA"/>
                    </w:rPr>
                  </w:pPr>
                  <w:r>
                    <w:rPr>
                      <w:rFonts w:eastAsia="Times New Roman"/>
                      <w:sz w:val="18"/>
                      <w:lang w:val="uk-UA"/>
                    </w:rPr>
                    <w:t>Інші кошти у кредитних установах</w:t>
                  </w:r>
                </w:p>
              </w:tc>
              <w:tc>
                <w:tcPr>
                  <w:tcW w:w="1463" w:type="dxa"/>
                  <w:tcBorders>
                    <w:bottom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rPr>
                    <w:t>173 996</w:t>
                  </w:r>
                </w:p>
              </w:tc>
              <w:tc>
                <w:tcPr>
                  <w:tcW w:w="238" w:type="dxa"/>
                </w:tcPr>
                <w:p>
                  <w:pPr>
                    <w:widowControl w:val="0"/>
                    <w:tabs>
                      <w:tab w:val="decimal" w:pos="884"/>
                    </w:tabs>
                    <w:overflowPunct w:val="0"/>
                    <w:autoSpaceDE w:val="0"/>
                    <w:autoSpaceDN w:val="0"/>
                    <w:adjustRightInd w:val="0"/>
                    <w:jc w:val="right"/>
                    <w:textAlignment w:val="baseline"/>
                    <w:rPr>
                      <w:rFonts w:eastAsia="Times New Roman"/>
                      <w:sz w:val="18"/>
                      <w:lang w:val="uk-UA"/>
                    </w:rPr>
                  </w:pPr>
                </w:p>
              </w:tc>
              <w:tc>
                <w:tcPr>
                  <w:tcW w:w="1463" w:type="dxa"/>
                  <w:tcBorders>
                    <w:bottom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78 325</w:t>
                  </w:r>
                </w:p>
              </w:tc>
            </w:tr>
            <w:tr>
              <w:tc>
                <w:tcPr>
                  <w:tcW w:w="6379" w:type="dxa"/>
                  <w:vAlign w:val="bottom"/>
                </w:tcPr>
                <w:p>
                  <w:pPr>
                    <w:widowControl w:val="0"/>
                    <w:overflowPunct w:val="0"/>
                    <w:autoSpaceDE w:val="0"/>
                    <w:autoSpaceDN w:val="0"/>
                    <w:adjustRightInd w:val="0"/>
                    <w:ind w:left="142" w:hanging="142"/>
                    <w:jc w:val="both"/>
                    <w:textAlignment w:val="baseline"/>
                    <w:rPr>
                      <w:rFonts w:eastAsia="Times New Roman"/>
                      <w:sz w:val="18"/>
                      <w:lang w:val="uk-UA"/>
                    </w:rPr>
                  </w:pPr>
                </w:p>
              </w:tc>
              <w:tc>
                <w:tcPr>
                  <w:tcW w:w="1463" w:type="dxa"/>
                  <w:tcBorders>
                    <w:top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b/>
                      <w:sz w:val="18"/>
                    </w:rPr>
                    <w:t>587 733</w:t>
                  </w:r>
                </w:p>
              </w:tc>
              <w:tc>
                <w:tcPr>
                  <w:tcW w:w="238" w:type="dxa"/>
                </w:tcPr>
                <w:p>
                  <w:pPr>
                    <w:widowControl w:val="0"/>
                    <w:tabs>
                      <w:tab w:val="decimal" w:pos="884"/>
                    </w:tabs>
                    <w:overflowPunct w:val="0"/>
                    <w:autoSpaceDE w:val="0"/>
                    <w:autoSpaceDN w:val="0"/>
                    <w:adjustRightInd w:val="0"/>
                    <w:jc w:val="right"/>
                    <w:textAlignment w:val="baseline"/>
                    <w:rPr>
                      <w:rFonts w:eastAsia="Times New Roman"/>
                      <w:b/>
                      <w:sz w:val="18"/>
                      <w:lang w:val="uk-UA"/>
                    </w:rPr>
                  </w:pPr>
                </w:p>
              </w:tc>
              <w:tc>
                <w:tcPr>
                  <w:tcW w:w="1463" w:type="dxa"/>
                  <w:tcBorders>
                    <w:top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b/>
                      <w:sz w:val="18"/>
                      <w:lang w:val="uk-UA"/>
                    </w:rPr>
                    <w:t>3 175 621</w:t>
                  </w:r>
                </w:p>
              </w:tc>
            </w:tr>
            <w:tr>
              <w:tc>
                <w:tcPr>
                  <w:tcW w:w="6379" w:type="dxa"/>
                  <w:vAlign w:val="bottom"/>
                </w:tcPr>
                <w:p>
                  <w:pPr>
                    <w:widowControl w:val="0"/>
                    <w:overflowPunct w:val="0"/>
                    <w:autoSpaceDE w:val="0"/>
                    <w:autoSpaceDN w:val="0"/>
                    <w:adjustRightInd w:val="0"/>
                    <w:ind w:left="-108"/>
                    <w:jc w:val="both"/>
                    <w:textAlignment w:val="baseline"/>
                    <w:rPr>
                      <w:rFonts w:eastAsia="Times New Roman"/>
                      <w:sz w:val="18"/>
                      <w:lang w:val="uk-UA"/>
                    </w:rPr>
                  </w:pPr>
                  <w:r>
                    <w:rPr>
                      <w:rFonts w:eastAsia="Times New Roman"/>
                      <w:sz w:val="18"/>
                      <w:lang w:val="uk-UA"/>
                    </w:rPr>
                    <w:t>Мінус – резерв під зменшення корисності</w:t>
                  </w:r>
                </w:p>
              </w:tc>
              <w:tc>
                <w:tcPr>
                  <w:tcW w:w="1463" w:type="dxa"/>
                  <w:tcBorders>
                    <w:bottom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w:t>
                  </w:r>
                </w:p>
              </w:tc>
              <w:tc>
                <w:tcPr>
                  <w:tcW w:w="238" w:type="dxa"/>
                </w:tcPr>
                <w:p>
                  <w:pPr>
                    <w:widowControl w:val="0"/>
                    <w:tabs>
                      <w:tab w:val="decimal" w:pos="884"/>
                    </w:tabs>
                    <w:overflowPunct w:val="0"/>
                    <w:autoSpaceDE w:val="0"/>
                    <w:autoSpaceDN w:val="0"/>
                    <w:adjustRightInd w:val="0"/>
                    <w:jc w:val="right"/>
                    <w:textAlignment w:val="baseline"/>
                    <w:rPr>
                      <w:rFonts w:eastAsia="Times New Roman"/>
                      <w:sz w:val="18"/>
                      <w:lang w:val="uk-UA"/>
                    </w:rPr>
                  </w:pPr>
                </w:p>
              </w:tc>
              <w:tc>
                <w:tcPr>
                  <w:tcW w:w="1463" w:type="dxa"/>
                  <w:tcBorders>
                    <w:bottom w:val="sing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sz w:val="18"/>
                      <w:lang w:val="uk-UA"/>
                    </w:rPr>
                    <w:t>-</w:t>
                  </w:r>
                </w:p>
              </w:tc>
            </w:tr>
            <w:tr>
              <w:tc>
                <w:tcPr>
                  <w:tcW w:w="6379" w:type="dxa"/>
                  <w:vAlign w:val="bottom"/>
                </w:tcPr>
                <w:p>
                  <w:pPr>
                    <w:widowControl w:val="0"/>
                    <w:overflowPunct w:val="0"/>
                    <w:autoSpaceDE w:val="0"/>
                    <w:autoSpaceDN w:val="0"/>
                    <w:adjustRightInd w:val="0"/>
                    <w:ind w:left="142" w:hanging="250"/>
                    <w:jc w:val="both"/>
                    <w:textAlignment w:val="baseline"/>
                    <w:rPr>
                      <w:rFonts w:eastAsia="Times New Roman"/>
                      <w:sz w:val="18"/>
                      <w:lang w:val="uk-UA"/>
                    </w:rPr>
                  </w:pPr>
                  <w:r>
                    <w:rPr>
                      <w:rFonts w:eastAsia="Times New Roman"/>
                      <w:b/>
                      <w:sz w:val="18"/>
                      <w:lang w:val="uk-UA"/>
                    </w:rPr>
                    <w:t>Кошти у кредитних установах</w:t>
                  </w:r>
                </w:p>
              </w:tc>
              <w:tc>
                <w:tcPr>
                  <w:tcW w:w="1463"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b/>
                      <w:sz w:val="18"/>
                    </w:rPr>
                    <w:t>587 733</w:t>
                  </w:r>
                </w:p>
              </w:tc>
              <w:tc>
                <w:tcPr>
                  <w:tcW w:w="238" w:type="dxa"/>
                </w:tcPr>
                <w:p>
                  <w:pPr>
                    <w:widowControl w:val="0"/>
                    <w:tabs>
                      <w:tab w:val="decimal" w:pos="884"/>
                    </w:tabs>
                    <w:overflowPunct w:val="0"/>
                    <w:autoSpaceDE w:val="0"/>
                    <w:autoSpaceDN w:val="0"/>
                    <w:adjustRightInd w:val="0"/>
                    <w:jc w:val="right"/>
                    <w:textAlignment w:val="baseline"/>
                    <w:rPr>
                      <w:rFonts w:eastAsia="Times New Roman"/>
                      <w:b/>
                      <w:sz w:val="18"/>
                      <w:lang w:val="uk-UA"/>
                    </w:rPr>
                  </w:pPr>
                </w:p>
              </w:tc>
              <w:tc>
                <w:tcPr>
                  <w:tcW w:w="1463" w:type="dxa"/>
                  <w:tcBorders>
                    <w:top w:val="single" w:sz="6" w:space="0" w:color="auto"/>
                    <w:bottom w:val="double" w:sz="6" w:space="0" w:color="auto"/>
                  </w:tcBorders>
                  <w:vAlign w:val="bottom"/>
                </w:tcPr>
                <w:p>
                  <w:pPr>
                    <w:widowControl w:val="0"/>
                    <w:tabs>
                      <w:tab w:val="decimal" w:pos="884"/>
                    </w:tabs>
                    <w:overflowPunct w:val="0"/>
                    <w:autoSpaceDE w:val="0"/>
                    <w:autoSpaceDN w:val="0"/>
                    <w:adjustRightInd w:val="0"/>
                    <w:jc w:val="right"/>
                    <w:textAlignment w:val="baseline"/>
                    <w:rPr>
                      <w:rFonts w:eastAsia="Times New Roman"/>
                      <w:sz w:val="18"/>
                      <w:lang w:val="uk-UA"/>
                    </w:rPr>
                  </w:pPr>
                  <w:r>
                    <w:rPr>
                      <w:rFonts w:eastAsia="Times New Roman"/>
                      <w:b/>
                      <w:sz w:val="18"/>
                      <w:lang w:val="uk-UA"/>
                    </w:rPr>
                    <w:t>3 175 621</w:t>
                  </w:r>
                </w:p>
              </w:tc>
            </w:tr>
          </w:tbl>
          <w:p>
            <w:pPr>
              <w:widowControl w:val="0"/>
              <w:overflowPunct w:val="0"/>
              <w:autoSpaceDE w:val="0"/>
              <w:autoSpaceDN w:val="0"/>
              <w:adjustRightInd w:val="0"/>
              <w:jc w:val="both"/>
              <w:textAlignment w:val="baseline"/>
              <w:rPr>
                <w:rFonts w:eastAsia="Times New Roman"/>
                <w:sz w:val="18"/>
                <w:szCs w:val="18"/>
                <w:lang w:val="uk-UA"/>
              </w:rPr>
            </w:pP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2013</w:t>
            </w:r>
            <w:r>
              <w:rPr>
                <w:rFonts w:eastAsia="Times New Roman"/>
                <w:sz w:val="18"/>
                <w:szCs w:val="18"/>
                <w:lang w:val="uk-UA"/>
              </w:rPr>
              <w:t xml:space="preserve"> року та 31 грудня 2012 року Банк виконував вимоги Національного банку України стосовно залишку обов’язкового резерву. Залишок обов’язкового резерву розраховується згідно з правилами, затвердженими Національним банком України. </w:t>
            </w:r>
          </w:p>
          <w:p>
            <w:pPr>
              <w:spacing w:after="200" w:line="276" w:lineRule="auto"/>
              <w:rPr>
                <w:rFonts w:eastAsia="Times New Roman"/>
                <w:sz w:val="18"/>
                <w:szCs w:val="18"/>
                <w:lang w:val="uk-UA"/>
              </w:rPr>
            </w:pPr>
            <w:r>
              <w:rPr>
                <w:rFonts w:eastAsia="Times New Roman"/>
                <w:sz w:val="18"/>
                <w:szCs w:val="18"/>
                <w:lang w:val="uk-UA"/>
              </w:rPr>
              <w:br w:type="page"/>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31 грудня 2013 року банкам дозволено зараховувати для покриття обов'язкових резервів, що формуються на окремому рахунку в Національному банку України, придбані ними довгострокові облігації внутрішніх державних позик (надалі – ОВДП) України, номіновані в національній валюті з терміном обігу (відповідно до умов первинного випуску) понад 3 600 днів, у розмірі 100% їх балансової вартості, та ОВДП, номіновані в іноземній валюті, у розмірі 10% їх балансової вартості в гривневому еквіваленті.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2013</w:t>
            </w:r>
            <w:r>
              <w:rPr>
                <w:rFonts w:eastAsia="Times New Roman"/>
                <w:sz w:val="18"/>
                <w:szCs w:val="18"/>
                <w:lang w:val="uk-UA"/>
              </w:rPr>
              <w:t xml:space="preserve"> року ОВДП вартістю 1 531 995 тис. грн. були зараховані в покриття обов’язкового резерву, з них: ОВДП номіновані в національній валюті 100 000 тис. грн., ОВДП, номіновані в іноземній валюті, 1 431 995 тис. грн</w:t>
            </w:r>
            <w:r>
              <w:rPr>
                <w:rFonts w:eastAsia="Times New Roman"/>
                <w:color w:val="0066FF"/>
                <w:sz w:val="18"/>
                <w:szCs w:val="18"/>
                <w:lang w:val="uk-UA"/>
              </w:rPr>
              <w:t>.</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31 грудня 2012 року банкам було дозволено зараховувати для покриття обов'язкових резервів, що формуються на окремому рахунку в Національному банку України, придбані ними цільові ОВДП України, номіновані в національній валюті та випущені з метою залучення коштів для фінансування заходів, пов'язаних з підготовкою і проведенням чемпіонату Європи 2012 року з футболу в Україні, у розмірі 50% їх номінальної вартості.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2012</w:t>
            </w:r>
            <w:r>
              <w:rPr>
                <w:rFonts w:eastAsia="Times New Roman"/>
                <w:sz w:val="18"/>
                <w:szCs w:val="18"/>
                <w:lang w:val="uk-UA"/>
              </w:rPr>
              <w:t xml:space="preserve"> року ОВДП номінальною вартістю 174 500 тис. грн. були зараховані в покриття обов’язкового резерву. </w:t>
            </w:r>
          </w:p>
          <w:p>
            <w:pPr>
              <w:widowControl w:val="0"/>
              <w:overflowPunct w:val="0"/>
              <w:autoSpaceDE w:val="0"/>
              <w:autoSpaceDN w:val="0"/>
              <w:adjustRightInd w:val="0"/>
              <w:spacing w:before="120"/>
              <w:jc w:val="both"/>
              <w:textAlignment w:val="baseline"/>
              <w:rPr>
                <w:rFonts w:eastAsia="Times New Roman"/>
                <w:sz w:val="20"/>
                <w:szCs w:val="20"/>
                <w:lang w:val="uk-UA"/>
              </w:rPr>
            </w:pPr>
            <w:r>
              <w:rPr>
                <w:rFonts w:eastAsia="Times New Roman"/>
                <w:sz w:val="18"/>
                <w:szCs w:val="18"/>
                <w:lang w:val="uk-UA"/>
              </w:rPr>
              <w:t xml:space="preserve">На </w:t>
            </w:r>
            <w:r>
              <w:rPr>
                <w:rFonts w:eastAsia="Times New Roman"/>
                <w:sz w:val="18"/>
                <w:lang w:val="uk-UA"/>
              </w:rPr>
              <w:t>31 грудня 2013</w:t>
            </w:r>
            <w:r>
              <w:rPr>
                <w:rFonts w:eastAsia="Times New Roman"/>
                <w:sz w:val="18"/>
                <w:szCs w:val="18"/>
                <w:lang w:val="uk-UA"/>
              </w:rPr>
              <w:t xml:space="preserve"> р. можливість зняття коштів з рахунку обов</w:t>
            </w:r>
            <w:r>
              <w:rPr>
                <w:rFonts w:eastAsia="Times New Roman"/>
                <w:sz w:val="18"/>
                <w:szCs w:val="18"/>
              </w:rPr>
              <w:t>’</w:t>
            </w:r>
            <w:r>
              <w:rPr>
                <w:rFonts w:eastAsia="Times New Roman"/>
                <w:sz w:val="18"/>
                <w:szCs w:val="18"/>
                <w:lang w:val="uk-UA"/>
              </w:rPr>
              <w:t xml:space="preserve">язкових резервів в Національному банку України обмежуються сумою у розмірі </w:t>
            </w:r>
            <w:r>
              <w:rPr>
                <w:rFonts w:eastAsia="Times New Roman"/>
                <w:sz w:val="18"/>
                <w:szCs w:val="18"/>
              </w:rPr>
              <w:t>134 239</w:t>
            </w:r>
            <w:r>
              <w:rPr>
                <w:rFonts w:eastAsia="Times New Roman"/>
                <w:sz w:val="18"/>
                <w:szCs w:val="18"/>
                <w:lang w:val="uk-UA"/>
              </w:rPr>
              <w:t xml:space="preserve"> тис. грн. (2012: 36 323 тис. грн.).</w:t>
            </w:r>
            <w:r>
              <w:rPr>
                <w:rFonts w:eastAsia="Times New Roman"/>
                <w:sz w:val="20"/>
                <w:szCs w:val="20"/>
                <w:lang w:val="uk-UA"/>
              </w:rPr>
              <w:t xml:space="preserve">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 xml:space="preserve">року строкові депозити зі строком погашення понад 90 днів на суму </w:t>
            </w:r>
            <w:r>
              <w:rPr>
                <w:rFonts w:eastAsia="Times New Roman"/>
                <w:sz w:val="18"/>
              </w:rPr>
              <w:t>279 498 </w:t>
            </w:r>
            <w:r>
              <w:rPr>
                <w:rFonts w:eastAsia="Times New Roman"/>
                <w:sz w:val="18"/>
                <w:lang w:val="uk-UA"/>
              </w:rPr>
              <w:t>тис.</w:t>
            </w:r>
            <w:r>
              <w:rPr>
                <w:rFonts w:eastAsia="Times New Roman"/>
                <w:sz w:val="18"/>
              </w:rPr>
              <w:t> </w:t>
            </w:r>
            <w:r>
              <w:rPr>
                <w:rFonts w:eastAsia="Times New Roman"/>
                <w:sz w:val="18"/>
                <w:lang w:val="uk-UA"/>
              </w:rPr>
              <w:t>грн.(2012: 359 550 тис. грн.) не були прострочені.</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2012</w:t>
            </w:r>
            <w:r>
              <w:rPr>
                <w:rFonts w:eastAsia="Times New Roman"/>
                <w:sz w:val="18"/>
                <w:szCs w:val="18"/>
                <w:lang w:val="uk-UA"/>
              </w:rPr>
              <w:t xml:space="preserve"> року, кошти у кредитних установах у сумі 2 701 423 тис. грн. були забезпечені цінними паперами – ОВДП, придбаними на умовах зворотного РЕПО, справедлива вартість яких становила  2 583 452  тис. грн., отримані цінні папери зі справедливою вартістю</w:t>
            </w:r>
            <w:r>
              <w:rPr>
                <w:rFonts w:eastAsia="Times New Roman"/>
                <w:color w:val="0066FF"/>
                <w:sz w:val="18"/>
                <w:szCs w:val="18"/>
                <w:lang w:val="uk-UA"/>
              </w:rPr>
              <w:t xml:space="preserve"> </w:t>
            </w:r>
            <w:r>
              <w:rPr>
                <w:rFonts w:eastAsia="Times New Roman"/>
                <w:sz w:val="18"/>
                <w:szCs w:val="18"/>
                <w:lang w:val="uk-UA"/>
              </w:rPr>
              <w:t xml:space="preserve">1 144 505 тис. грн. були передані у забезпечення за договорами прямого РЕПО з Національним банком </w:t>
            </w:r>
            <w:r>
              <w:rPr>
                <w:rFonts w:eastAsia="Times New Roman"/>
                <w:sz w:val="18"/>
                <w:szCs w:val="18"/>
                <w:shd w:val="clear" w:color="auto" w:fill="FFFFFF"/>
                <w:lang w:val="uk-UA"/>
              </w:rPr>
              <w:t>України (Примітка 18)</w:t>
            </w:r>
            <w:r>
              <w:rPr>
                <w:rFonts w:eastAsia="Times New Roman"/>
                <w:sz w:val="18"/>
                <w:szCs w:val="18"/>
                <w:lang w:val="uk-UA"/>
              </w:rPr>
              <w:t>. Станом на 31 грудня 2013 року Банк не мав коштів у кредитних установах, які забезпечені цінними паперами, придбаними на умовах зворотного РЕПО.</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2012</w:t>
            </w:r>
            <w:r>
              <w:rPr>
                <w:rFonts w:eastAsia="Times New Roman"/>
                <w:sz w:val="18"/>
                <w:szCs w:val="18"/>
                <w:lang w:val="uk-UA"/>
              </w:rPr>
              <w:t xml:space="preserve"> року  до складу залишків коштів у кредитних установах включені короткострокові кредити в євро, надані двом банкам, у сумі 297 214 тис. грн. Водночас станом на </w:t>
            </w:r>
            <w:r>
              <w:rPr>
                <w:rFonts w:eastAsia="Times New Roman"/>
                <w:sz w:val="18"/>
                <w:lang w:val="uk-UA"/>
              </w:rPr>
              <w:t>31 грудня 2012</w:t>
            </w:r>
            <w:r>
              <w:rPr>
                <w:rFonts w:eastAsia="Times New Roman"/>
                <w:sz w:val="18"/>
                <w:szCs w:val="18"/>
                <w:lang w:val="uk-UA"/>
              </w:rPr>
              <w:t xml:space="preserve"> року, до складу поточних рахунків кредитних установ включені залишки в євро у сумі 297 148 тис. грн., що були розміщені цими двома банками, відповідно. Станом на 31 грудня 2013 року Банк не мав кредитів  наданих та поточних рахунків розміщених в євро в одних і тих самих банках (Примітка 19).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2013</w:t>
            </w:r>
            <w:r>
              <w:rPr>
                <w:rFonts w:eastAsia="Times New Roman"/>
                <w:sz w:val="18"/>
                <w:szCs w:val="18"/>
                <w:lang w:val="uk-UA"/>
              </w:rPr>
              <w:t xml:space="preserve"> року кошти у кредитних установах у сумі </w:t>
            </w:r>
            <w:r>
              <w:rPr>
                <w:rFonts w:eastAsia="Times New Roman"/>
                <w:sz w:val="18"/>
                <w:szCs w:val="18"/>
              </w:rPr>
              <w:t>359 386</w:t>
            </w:r>
            <w:r>
              <w:rPr>
                <w:rFonts w:eastAsia="Times New Roman"/>
                <w:sz w:val="18"/>
                <w:szCs w:val="18"/>
                <w:lang w:val="uk-UA"/>
              </w:rPr>
              <w:t xml:space="preserve"> тис. грн., що складає </w:t>
            </w:r>
            <w:r>
              <w:rPr>
                <w:rFonts w:eastAsia="Times New Roman"/>
                <w:sz w:val="18"/>
                <w:szCs w:val="18"/>
              </w:rPr>
              <w:t>61.15</w:t>
            </w:r>
            <w:r>
              <w:rPr>
                <w:rFonts w:eastAsia="Times New Roman"/>
                <w:sz w:val="18"/>
                <w:szCs w:val="18"/>
                <w:lang w:val="uk-UA"/>
              </w:rPr>
              <w:t>% загального кредитного ризику, були розміщені в одному банку, що становить значну концентрацію (2012: 2</w:t>
            </w:r>
            <w:r>
              <w:rPr>
                <w:rFonts w:eastAsia="Times New Roman"/>
                <w:sz w:val="18"/>
                <w:szCs w:val="18"/>
              </w:rPr>
              <w:t> </w:t>
            </w:r>
            <w:r>
              <w:rPr>
                <w:rFonts w:eastAsia="Times New Roman"/>
                <w:sz w:val="18"/>
                <w:szCs w:val="18"/>
                <w:lang w:val="uk-UA"/>
              </w:rPr>
              <w:t>681</w:t>
            </w:r>
            <w:r>
              <w:rPr>
                <w:rFonts w:eastAsia="Times New Roman"/>
                <w:sz w:val="18"/>
                <w:szCs w:val="18"/>
              </w:rPr>
              <w:t> </w:t>
            </w:r>
            <w:r>
              <w:rPr>
                <w:rFonts w:eastAsia="Times New Roman"/>
                <w:sz w:val="18"/>
                <w:szCs w:val="18"/>
                <w:lang w:val="uk-UA"/>
              </w:rPr>
              <w:t>529 тис. грн., в одному банку, що складає 84.44% загального кредитного ризику).</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Інші кошти у кредитних установах включають гарантійні депозити, розміщені переважно у зв’язку з клієнтськими операціями, як, наприклад, акредитиви, гарантії виконання зобов’язань та операції з дорожніми чеками.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Рух у резервах під зменшення корисності коштів у кредитних установах був таким:</w:t>
            </w:r>
          </w:p>
          <w:tbl>
            <w:tblPr>
              <w:tblW w:w="4945" w:type="pct"/>
              <w:tblLayout w:type="fixed"/>
              <w:tblLook w:val="0000" w:firstRow="0" w:lastRow="0" w:firstColumn="0" w:lastColumn="0" w:noHBand="0" w:noVBand="0"/>
            </w:tblPr>
            <w:tblGrid>
              <w:gridCol w:w="6815"/>
              <w:gridCol w:w="1490"/>
              <w:gridCol w:w="281"/>
              <w:gridCol w:w="1507"/>
            </w:tblGrid>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b/>
                      <w:sz w:val="18"/>
                      <w:lang w:val="uk-UA"/>
                    </w:rPr>
                  </w:pPr>
                </w:p>
              </w:tc>
              <w:tc>
                <w:tcPr>
                  <w:tcW w:w="1418" w:type="dxa"/>
                  <w:tcBorders>
                    <w:bottom w:val="single" w:sz="4" w:space="0" w:color="auto"/>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2013 р.</w:t>
                  </w:r>
                </w:p>
              </w:tc>
              <w:tc>
                <w:tcPr>
                  <w:tcW w:w="267" w:type="dxa"/>
                  <w:tcBorders>
                    <w:bottom w:val="single" w:sz="4" w:space="0" w:color="auto"/>
                  </w:tcBorders>
                </w:tcPr>
                <w:p>
                  <w:pPr>
                    <w:widowControl w:val="0"/>
                    <w:tabs>
                      <w:tab w:val="decimal" w:pos="840"/>
                    </w:tabs>
                    <w:overflowPunct w:val="0"/>
                    <w:autoSpaceDE w:val="0"/>
                    <w:autoSpaceDN w:val="0"/>
                    <w:adjustRightInd w:val="0"/>
                    <w:jc w:val="center"/>
                    <w:textAlignment w:val="baseline"/>
                    <w:rPr>
                      <w:rFonts w:eastAsia="Times New Roman"/>
                      <w:b/>
                      <w:i/>
                      <w:sz w:val="16"/>
                      <w:szCs w:val="20"/>
                      <w:lang w:val="uk-UA"/>
                    </w:rPr>
                  </w:pPr>
                </w:p>
              </w:tc>
              <w:tc>
                <w:tcPr>
                  <w:tcW w:w="1434" w:type="dxa"/>
                  <w:tcBorders>
                    <w:bottom w:val="single" w:sz="4" w:space="0" w:color="auto"/>
                  </w:tcBorders>
                  <w:vAlign w:val="bottom"/>
                </w:tcPr>
                <w:p>
                  <w:pPr>
                    <w:widowControl w:val="0"/>
                    <w:tabs>
                      <w:tab w:val="decimal" w:pos="840"/>
                    </w:tabs>
                    <w:overflowPunct w:val="0"/>
                    <w:autoSpaceDE w:val="0"/>
                    <w:autoSpaceDN w:val="0"/>
                    <w:adjustRightInd w:val="0"/>
                    <w:jc w:val="center"/>
                    <w:textAlignment w:val="baseline"/>
                    <w:rPr>
                      <w:rFonts w:eastAsia="Times New Roman"/>
                      <w:b/>
                      <w:i/>
                      <w:sz w:val="18"/>
                      <w:lang w:val="uk-UA"/>
                    </w:rPr>
                  </w:pPr>
                  <w:r>
                    <w:rPr>
                      <w:rFonts w:eastAsia="Times New Roman"/>
                      <w:b/>
                      <w:i/>
                      <w:sz w:val="16"/>
                      <w:szCs w:val="20"/>
                      <w:lang w:val="uk-UA"/>
                    </w:rPr>
                    <w:t>2012 р.</w:t>
                  </w:r>
                </w:p>
              </w:tc>
            </w:tr>
            <w:tr>
              <w:trPr>
                <w:cantSplit/>
                <w:trHeight w:val="206"/>
              </w:trPr>
              <w:tc>
                <w:tcPr>
                  <w:tcW w:w="6487" w:type="dxa"/>
                  <w:vAlign w:val="bottom"/>
                </w:tcPr>
                <w:p>
                  <w:pPr>
                    <w:widowControl w:val="0"/>
                    <w:overflowPunct w:val="0"/>
                    <w:autoSpaceDE w:val="0"/>
                    <w:autoSpaceDN w:val="0"/>
                    <w:adjustRightInd w:val="0"/>
                    <w:jc w:val="both"/>
                    <w:textAlignment w:val="baseline"/>
                    <w:rPr>
                      <w:rFonts w:eastAsia="Times New Roman"/>
                      <w:b/>
                      <w:sz w:val="18"/>
                      <w:lang w:val="uk-UA"/>
                    </w:rPr>
                  </w:pPr>
                  <w:r>
                    <w:rPr>
                      <w:rFonts w:eastAsia="Times New Roman"/>
                      <w:b/>
                      <w:sz w:val="18"/>
                      <w:lang w:val="uk-UA"/>
                    </w:rPr>
                    <w:t xml:space="preserve">1 січня </w:t>
                  </w:r>
                </w:p>
              </w:tc>
              <w:tc>
                <w:tcPr>
                  <w:tcW w:w="1418" w:type="dxa"/>
                  <w:tcBorders>
                    <w:top w:val="single" w:sz="4"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sz w:val="18"/>
                      <w:lang w:val="uk-UA"/>
                    </w:rPr>
                    <w:t>-</w:t>
                  </w:r>
                </w:p>
              </w:tc>
              <w:tc>
                <w:tcPr>
                  <w:tcW w:w="267" w:type="dxa"/>
                  <w:tcBorders>
                    <w:top w:val="single" w:sz="4" w:space="0" w:color="auto"/>
                  </w:tcBorders>
                </w:tcPr>
                <w:p>
                  <w:pPr>
                    <w:widowControl w:val="0"/>
                    <w:tabs>
                      <w:tab w:val="decimal" w:pos="1026"/>
                    </w:tabs>
                    <w:overflowPunct w:val="0"/>
                    <w:autoSpaceDE w:val="0"/>
                    <w:autoSpaceDN w:val="0"/>
                    <w:adjustRightInd w:val="0"/>
                    <w:jc w:val="right"/>
                    <w:textAlignment w:val="baseline"/>
                    <w:rPr>
                      <w:rFonts w:eastAsia="Times New Roman"/>
                      <w:b/>
                      <w:sz w:val="18"/>
                      <w:lang w:val="uk-UA"/>
                    </w:rPr>
                  </w:pPr>
                </w:p>
              </w:tc>
              <w:tc>
                <w:tcPr>
                  <w:tcW w:w="1434" w:type="dxa"/>
                  <w:tcBorders>
                    <w:top w:val="single" w:sz="4"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sz w:val="18"/>
                      <w:lang w:val="uk-UA"/>
                    </w:rPr>
                    <w:t>1 123 023</w:t>
                  </w:r>
                </w:p>
              </w:tc>
            </w:tr>
            <w:tr>
              <w:trPr>
                <w:cantSplit/>
                <w:trHeight w:val="20"/>
              </w:trPr>
              <w:tc>
                <w:tcPr>
                  <w:tcW w:w="6487" w:type="dxa"/>
                  <w:vAlign w:val="bottom"/>
                </w:tcPr>
                <w:p>
                  <w:pPr>
                    <w:widowControl w:val="0"/>
                    <w:overflowPunct w:val="0"/>
                    <w:autoSpaceDE w:val="0"/>
                    <w:autoSpaceDN w:val="0"/>
                    <w:adjustRightInd w:val="0"/>
                    <w:ind w:left="960"/>
                    <w:jc w:val="both"/>
                    <w:textAlignment w:val="baseline"/>
                    <w:rPr>
                      <w:rFonts w:eastAsia="Times New Roman"/>
                      <w:sz w:val="18"/>
                      <w:lang w:val="uk-UA"/>
                    </w:rPr>
                  </w:pPr>
                  <w:r>
                    <w:rPr>
                      <w:rFonts w:eastAsia="Times New Roman"/>
                      <w:sz w:val="18"/>
                      <w:lang w:val="uk-UA"/>
                    </w:rPr>
                    <w:t xml:space="preserve">Нараховано/(сторновано) </w:t>
                  </w:r>
                </w:p>
              </w:tc>
              <w:tc>
                <w:tcPr>
                  <w:tcW w:w="1418" w:type="dxa"/>
                  <w:vAlign w:val="bottom"/>
                </w:tcPr>
                <w:p>
                  <w:pPr>
                    <w:widowControl w:val="0"/>
                    <w:tabs>
                      <w:tab w:val="decimal" w:pos="1026"/>
                    </w:tabs>
                    <w:overflowPunct w:val="0"/>
                    <w:autoSpaceDE w:val="0"/>
                    <w:autoSpaceDN w:val="0"/>
                    <w:adjustRightInd w:val="0"/>
                    <w:jc w:val="right"/>
                    <w:textAlignment w:val="baseline"/>
                    <w:rPr>
                      <w:rFonts w:eastAsia="Times New Roman"/>
                      <w:sz w:val="18"/>
                    </w:rPr>
                  </w:pPr>
                  <w:r>
                    <w:rPr>
                      <w:rFonts w:eastAsia="Times New Roman"/>
                      <w:sz w:val="18"/>
                    </w:rPr>
                    <w:t>-</w:t>
                  </w: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vAlign w:val="bottom"/>
                </w:tcPr>
                <w:p>
                  <w:pPr>
                    <w:widowControl w:val="0"/>
                    <w:tabs>
                      <w:tab w:val="decimal" w:pos="1026"/>
                    </w:tabs>
                    <w:overflowPunct w:val="0"/>
                    <w:autoSpaceDE w:val="0"/>
                    <w:autoSpaceDN w:val="0"/>
                    <w:adjustRightInd w:val="0"/>
                    <w:jc w:val="right"/>
                    <w:textAlignment w:val="baseline"/>
                    <w:rPr>
                      <w:rFonts w:eastAsia="Times New Roman"/>
                      <w:sz w:val="18"/>
                      <w:lang w:val="uk-UA"/>
                    </w:rPr>
                  </w:pPr>
                  <w:r>
                    <w:rPr>
                      <w:rFonts w:eastAsia="Times New Roman"/>
                      <w:sz w:val="18"/>
                      <w:lang w:val="uk-UA"/>
                    </w:rPr>
                    <w:t>214</w:t>
                  </w:r>
                </w:p>
              </w:tc>
            </w:tr>
            <w:tr>
              <w:trPr>
                <w:cantSplit/>
                <w:trHeight w:val="20"/>
              </w:trPr>
              <w:tc>
                <w:tcPr>
                  <w:tcW w:w="6487" w:type="dxa"/>
                  <w:vAlign w:val="bottom"/>
                </w:tcPr>
                <w:p>
                  <w:pPr>
                    <w:widowControl w:val="0"/>
                    <w:overflowPunct w:val="0"/>
                    <w:autoSpaceDE w:val="0"/>
                    <w:autoSpaceDN w:val="0"/>
                    <w:adjustRightInd w:val="0"/>
                    <w:ind w:left="960"/>
                    <w:jc w:val="both"/>
                    <w:textAlignment w:val="baseline"/>
                    <w:rPr>
                      <w:rFonts w:eastAsia="Times New Roman"/>
                      <w:sz w:val="18"/>
                      <w:lang w:val="uk-UA"/>
                    </w:rPr>
                  </w:pPr>
                  <w:r>
                    <w:rPr>
                      <w:rFonts w:eastAsia="Times New Roman"/>
                      <w:sz w:val="18"/>
                      <w:lang w:val="uk-UA"/>
                    </w:rPr>
                    <w:t>Списано</w:t>
                  </w:r>
                </w:p>
              </w:tc>
              <w:tc>
                <w:tcPr>
                  <w:tcW w:w="1418" w:type="dxa"/>
                  <w:vAlign w:val="bottom"/>
                </w:tcPr>
                <w:p>
                  <w:pPr>
                    <w:widowControl w:val="0"/>
                    <w:tabs>
                      <w:tab w:val="decimal" w:pos="1026"/>
                    </w:tabs>
                    <w:overflowPunct w:val="0"/>
                    <w:autoSpaceDE w:val="0"/>
                    <w:autoSpaceDN w:val="0"/>
                    <w:adjustRightInd w:val="0"/>
                    <w:jc w:val="right"/>
                    <w:textAlignment w:val="baseline"/>
                    <w:rPr>
                      <w:rFonts w:eastAsia="Times New Roman"/>
                      <w:sz w:val="18"/>
                      <w:lang w:val="uk-UA"/>
                    </w:rPr>
                  </w:pPr>
                  <w:r>
                    <w:rPr>
                      <w:rFonts w:eastAsia="Times New Roman"/>
                      <w:sz w:val="18"/>
                      <w:lang w:val="uk-UA"/>
                    </w:rPr>
                    <w:t>-</w:t>
                  </w: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vAlign w:val="bottom"/>
                </w:tcPr>
                <w:p>
                  <w:pPr>
                    <w:widowControl w:val="0"/>
                    <w:tabs>
                      <w:tab w:val="decimal" w:pos="1026"/>
                    </w:tabs>
                    <w:overflowPunct w:val="0"/>
                    <w:autoSpaceDE w:val="0"/>
                    <w:autoSpaceDN w:val="0"/>
                    <w:adjustRightInd w:val="0"/>
                    <w:ind w:right="-57"/>
                    <w:jc w:val="right"/>
                    <w:textAlignment w:val="baseline"/>
                    <w:rPr>
                      <w:rFonts w:eastAsia="Times New Roman"/>
                      <w:sz w:val="18"/>
                      <w:lang w:val="uk-UA"/>
                    </w:rPr>
                  </w:pPr>
                  <w:r>
                    <w:rPr>
                      <w:rFonts w:eastAsia="Times New Roman"/>
                      <w:sz w:val="18"/>
                      <w:lang w:val="uk-UA"/>
                    </w:rPr>
                    <w:t>(1 123 280)</w:t>
                  </w:r>
                </w:p>
              </w:tc>
            </w:tr>
            <w:tr>
              <w:trPr>
                <w:cantSplit/>
                <w:trHeight w:val="20"/>
              </w:trPr>
              <w:tc>
                <w:tcPr>
                  <w:tcW w:w="6487" w:type="dxa"/>
                  <w:vAlign w:val="bottom"/>
                </w:tcPr>
                <w:p>
                  <w:pPr>
                    <w:widowControl w:val="0"/>
                    <w:overflowPunct w:val="0"/>
                    <w:autoSpaceDE w:val="0"/>
                    <w:autoSpaceDN w:val="0"/>
                    <w:adjustRightInd w:val="0"/>
                    <w:ind w:left="960"/>
                    <w:jc w:val="both"/>
                    <w:textAlignment w:val="baseline"/>
                    <w:rPr>
                      <w:rFonts w:eastAsia="Times New Roman"/>
                      <w:sz w:val="18"/>
                      <w:lang w:val="uk-UA"/>
                    </w:rPr>
                  </w:pPr>
                  <w:r>
                    <w:rPr>
                      <w:rFonts w:eastAsia="Times New Roman"/>
                      <w:sz w:val="18"/>
                      <w:lang w:val="uk-UA"/>
                    </w:rPr>
                    <w:t>Курсові різниці</w:t>
                  </w: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lang w:val="uk-UA"/>
                    </w:rPr>
                  </w:pPr>
                  <w:r>
                    <w:rPr>
                      <w:rFonts w:eastAsia="Times New Roman"/>
                      <w:sz w:val="18"/>
                      <w:lang w:val="uk-UA"/>
                    </w:rPr>
                    <w:t>43</w:t>
                  </w:r>
                </w:p>
              </w:tc>
            </w:tr>
            <w:tr>
              <w:trPr>
                <w:cantSplit/>
                <w:trHeight w:val="20"/>
              </w:trPr>
              <w:tc>
                <w:tcPr>
                  <w:tcW w:w="6487" w:type="dxa"/>
                  <w:vAlign w:val="bottom"/>
                </w:tcPr>
                <w:p>
                  <w:pPr>
                    <w:widowControl w:val="0"/>
                    <w:overflowPunct w:val="0"/>
                    <w:autoSpaceDE w:val="0"/>
                    <w:autoSpaceDN w:val="0"/>
                    <w:adjustRightInd w:val="0"/>
                    <w:ind w:left="960"/>
                    <w:jc w:val="both"/>
                    <w:textAlignment w:val="baseline"/>
                    <w:rPr>
                      <w:rFonts w:eastAsia="Times New Roman"/>
                      <w:b/>
                      <w:sz w:val="18"/>
                      <w:lang w:val="uk-UA"/>
                    </w:rPr>
                  </w:pPr>
                  <w:r>
                    <w:rPr>
                      <w:rFonts w:eastAsia="Times New Roman"/>
                      <w:b/>
                      <w:sz w:val="18"/>
                      <w:lang w:val="uk-UA"/>
                    </w:rPr>
                    <w:t>31 грудня</w:t>
                  </w:r>
                </w:p>
              </w:tc>
              <w:tc>
                <w:tcPr>
                  <w:tcW w:w="1418"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sz w:val="18"/>
                      <w:lang w:val="uk-UA"/>
                    </w:rPr>
                    <w:t>-</w:t>
                  </w:r>
                </w:p>
              </w:tc>
              <w:tc>
                <w:tcPr>
                  <w:tcW w:w="267" w:type="dxa"/>
                </w:tcPr>
                <w:p>
                  <w:pPr>
                    <w:widowControl w:val="0"/>
                    <w:tabs>
                      <w:tab w:val="decimal" w:pos="1026"/>
                    </w:tabs>
                    <w:overflowPunct w:val="0"/>
                    <w:autoSpaceDE w:val="0"/>
                    <w:autoSpaceDN w:val="0"/>
                    <w:adjustRightInd w:val="0"/>
                    <w:jc w:val="right"/>
                    <w:textAlignment w:val="baseline"/>
                    <w:rPr>
                      <w:rFonts w:eastAsia="Times New Roman"/>
                      <w:b/>
                      <w:sz w:val="18"/>
                      <w:lang w:val="uk-UA"/>
                    </w:rPr>
                  </w:pPr>
                </w:p>
              </w:tc>
              <w:tc>
                <w:tcPr>
                  <w:tcW w:w="1434"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sz w:val="18"/>
                      <w:lang w:val="uk-UA"/>
                    </w:rPr>
                    <w:t>-</w:t>
                  </w:r>
                </w:p>
              </w:tc>
            </w:tr>
          </w:tbl>
          <w:p>
            <w:pPr>
              <w:widowControl w:val="0"/>
              <w:tabs>
                <w:tab w:val="left" w:pos="709"/>
              </w:tabs>
              <w:overflowPunct w:val="0"/>
              <w:autoSpaceDE w:val="0"/>
              <w:autoSpaceDN w:val="0"/>
              <w:adjustRightInd w:val="0"/>
              <w:jc w:val="both"/>
              <w:textAlignment w:val="baseline"/>
              <w:outlineLvl w:val="2"/>
              <w:rPr>
                <w:rFonts w:eastAsia="Times New Roman"/>
                <w:lang w:val="uk-UA"/>
              </w:rPr>
            </w:pPr>
            <w:bookmarkStart w:id="72" w:name="Note7"/>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73" w:name="_Toc384893213"/>
            <w:r>
              <w:rPr>
                <w:rFonts w:eastAsia="Times New Roman"/>
                <w:bCs w:val="0"/>
                <w:sz w:val="24"/>
                <w:szCs w:val="24"/>
                <w:lang w:val="uk-UA"/>
              </w:rPr>
              <w:lastRenderedPageBreak/>
              <w:t>Похідні фінансові інструменти</w:t>
            </w:r>
            <w:bookmarkEnd w:id="73"/>
          </w:p>
          <w:bookmarkEnd w:id="72"/>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надає кредити та залучає депозити від тих самих банків, деноміновані у різних валютах, на однакові періоди та на еквівалентні суми. Грошові потоки по таких інструментах є аналогічними грошовим потокам по валютних свопах. Банк укладає договори на придбання таких інструментів з метою хеджування ризиків, однак ці інструменти не відповідають критеріям обліку хеджування. У примітці 5 описані основні судження при застосуванні облікової політики, зроблені керівництвом Банку при застосуванні облікової політики до таких фінансових інструментів.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здійснює операції з обміну валют, в результаті яких Банк зобов’язаний надавати одну валюту в обмін на іншу валюту згідно з встановленими курсами обміну валют. Банк здійснює такі операції з українськими та міжнародними банками. Строк поставки валюти  по таких операціях переважно складає один місяць. Банк також укладає договори зі своїми клієнтами на  поставку валюти за фіксованими обмінними курсами.</w:t>
            </w:r>
          </w:p>
          <w:p>
            <w:pPr>
              <w:spacing w:after="200" w:line="276" w:lineRule="auto"/>
              <w:rPr>
                <w:rFonts w:eastAsia="Times New Roman"/>
                <w:sz w:val="18"/>
                <w:lang w:val="uk-UA"/>
              </w:rPr>
            </w:pPr>
            <w:r>
              <w:rPr>
                <w:rFonts w:eastAsia="Times New Roman"/>
                <w:sz w:val="18"/>
                <w:lang w:val="uk-UA"/>
              </w:rPr>
              <w:br w:type="page"/>
            </w:r>
          </w:p>
          <w:p>
            <w:pPr>
              <w:spacing w:after="200" w:line="276" w:lineRule="auto"/>
              <w:rPr>
                <w:rFonts w:eastAsia="Times New Roman"/>
                <w:sz w:val="18"/>
                <w:lang w:val="uk-UA"/>
              </w:rPr>
            </w:pPr>
            <w:r>
              <w:rPr>
                <w:rFonts w:eastAsia="Times New Roman"/>
                <w:sz w:val="18"/>
                <w:lang w:val="uk-UA"/>
              </w:rPr>
              <w:t>Умовні суми у наведених нижче таблицях відображають дебіторську та кредиторську заборгованість:</w:t>
            </w:r>
          </w:p>
          <w:tbl>
            <w:tblPr>
              <w:tblW w:w="10065" w:type="dxa"/>
              <w:tblLayout w:type="fixed"/>
              <w:tblLook w:val="0000" w:firstRow="0" w:lastRow="0" w:firstColumn="0" w:lastColumn="0" w:noHBand="0" w:noVBand="0"/>
            </w:tblPr>
            <w:tblGrid>
              <w:gridCol w:w="1560"/>
              <w:gridCol w:w="839"/>
              <w:gridCol w:w="282"/>
              <w:gridCol w:w="845"/>
              <w:gridCol w:w="294"/>
              <w:gridCol w:w="837"/>
              <w:gridCol w:w="284"/>
              <w:gridCol w:w="767"/>
              <w:gridCol w:w="240"/>
              <w:gridCol w:w="920"/>
              <w:gridCol w:w="282"/>
              <w:gridCol w:w="916"/>
              <w:gridCol w:w="296"/>
              <w:gridCol w:w="755"/>
              <w:gridCol w:w="300"/>
              <w:gridCol w:w="648"/>
            </w:tblGrid>
            <w:tr>
              <w:trPr>
                <w:tblHeader/>
              </w:trPr>
              <w:tc>
                <w:tcPr>
                  <w:tcW w:w="775" w:type="pct"/>
                  <w:vAlign w:val="bottom"/>
                </w:tcPr>
                <w:p>
                  <w:pPr>
                    <w:widowControl w:val="0"/>
                    <w:overflowPunct w:val="0"/>
                    <w:autoSpaceDE w:val="0"/>
                    <w:autoSpaceDN w:val="0"/>
                    <w:adjustRightInd w:val="0"/>
                    <w:ind w:left="176" w:right="-115" w:hanging="142"/>
                    <w:jc w:val="both"/>
                    <w:textAlignment w:val="baseline"/>
                    <w:rPr>
                      <w:rFonts w:eastAsia="Times New Roman"/>
                      <w:b/>
                      <w:color w:val="00B050"/>
                      <w:sz w:val="15"/>
                      <w:szCs w:val="15"/>
                      <w:lang w:val="uk-UA"/>
                    </w:rPr>
                  </w:pPr>
                </w:p>
              </w:tc>
              <w:tc>
                <w:tcPr>
                  <w:tcW w:w="2061" w:type="pct"/>
                  <w:gridSpan w:val="7"/>
                  <w:tcBorders>
                    <w:bottom w:val="single" w:sz="6" w:space="0" w:color="auto"/>
                  </w:tcBorders>
                </w:tcPr>
                <w:p>
                  <w:pPr>
                    <w:widowControl w:val="0"/>
                    <w:overflowPunct w:val="0"/>
                    <w:autoSpaceDE w:val="0"/>
                    <w:autoSpaceDN w:val="0"/>
                    <w:adjustRightInd w:val="0"/>
                    <w:ind w:right="-108"/>
                    <w:jc w:val="center"/>
                    <w:textAlignment w:val="baseline"/>
                    <w:rPr>
                      <w:rFonts w:eastAsia="Times New Roman"/>
                      <w:b/>
                      <w:i/>
                      <w:sz w:val="15"/>
                      <w:szCs w:val="15"/>
                      <w:lang w:val="uk-UA"/>
                    </w:rPr>
                  </w:pPr>
                  <w:r>
                    <w:rPr>
                      <w:rFonts w:eastAsia="Times New Roman"/>
                      <w:b/>
                      <w:i/>
                      <w:sz w:val="15"/>
                      <w:szCs w:val="15"/>
                      <w:lang w:val="uk-UA"/>
                    </w:rPr>
                    <w:t>2013 р.</w:t>
                  </w:r>
                </w:p>
              </w:tc>
              <w:tc>
                <w:tcPr>
                  <w:tcW w:w="119" w:type="pct"/>
                </w:tcPr>
                <w:p>
                  <w:pPr>
                    <w:widowControl w:val="0"/>
                    <w:overflowPunct w:val="0"/>
                    <w:autoSpaceDE w:val="0"/>
                    <w:autoSpaceDN w:val="0"/>
                    <w:adjustRightInd w:val="0"/>
                    <w:ind w:right="-108"/>
                    <w:jc w:val="center"/>
                    <w:textAlignment w:val="baseline"/>
                    <w:rPr>
                      <w:rFonts w:eastAsia="Times New Roman"/>
                      <w:b/>
                      <w:i/>
                      <w:sz w:val="15"/>
                      <w:szCs w:val="15"/>
                      <w:lang w:val="uk-UA"/>
                    </w:rPr>
                  </w:pPr>
                </w:p>
              </w:tc>
              <w:tc>
                <w:tcPr>
                  <w:tcW w:w="2045" w:type="pct"/>
                  <w:gridSpan w:val="7"/>
                </w:tcPr>
                <w:p>
                  <w:pPr>
                    <w:widowControl w:val="0"/>
                    <w:overflowPunct w:val="0"/>
                    <w:autoSpaceDE w:val="0"/>
                    <w:autoSpaceDN w:val="0"/>
                    <w:adjustRightInd w:val="0"/>
                    <w:ind w:right="-108"/>
                    <w:jc w:val="center"/>
                    <w:textAlignment w:val="baseline"/>
                    <w:rPr>
                      <w:rFonts w:eastAsia="Times New Roman"/>
                      <w:b/>
                      <w:i/>
                      <w:sz w:val="15"/>
                      <w:szCs w:val="15"/>
                      <w:lang w:val="uk-UA"/>
                    </w:rPr>
                  </w:pPr>
                  <w:r>
                    <w:rPr>
                      <w:rFonts w:eastAsia="Times New Roman"/>
                      <w:b/>
                      <w:i/>
                      <w:sz w:val="15"/>
                      <w:szCs w:val="15"/>
                      <w:lang w:val="uk-UA"/>
                    </w:rPr>
                    <w:t>2012 р.</w:t>
                  </w:r>
                </w:p>
              </w:tc>
            </w:tr>
            <w:tr>
              <w:trPr>
                <w:tblHeader/>
              </w:trPr>
              <w:tc>
                <w:tcPr>
                  <w:tcW w:w="775" w:type="pct"/>
                  <w:vMerge w:val="restart"/>
                  <w:vAlign w:val="bottom"/>
                </w:tcPr>
                <w:p>
                  <w:pPr>
                    <w:widowControl w:val="0"/>
                    <w:overflowPunct w:val="0"/>
                    <w:autoSpaceDE w:val="0"/>
                    <w:autoSpaceDN w:val="0"/>
                    <w:adjustRightInd w:val="0"/>
                    <w:spacing w:line="360" w:lineRule="atLeast"/>
                    <w:ind w:left="176" w:right="-115" w:hanging="142"/>
                    <w:jc w:val="both"/>
                    <w:textAlignment w:val="baseline"/>
                    <w:rPr>
                      <w:rFonts w:eastAsia="Times New Roman"/>
                      <w:b/>
                      <w:sz w:val="15"/>
                      <w:szCs w:val="15"/>
                      <w:lang w:val="uk-UA"/>
                    </w:rPr>
                  </w:pPr>
                </w:p>
              </w:tc>
              <w:tc>
                <w:tcPr>
                  <w:tcW w:w="977" w:type="pct"/>
                  <w:gridSpan w:val="3"/>
                  <w:tcBorders>
                    <w:top w:val="single" w:sz="6" w:space="0" w:color="auto"/>
                    <w:bottom w:val="single" w:sz="6" w:space="0" w:color="auto"/>
                  </w:tcBorders>
                </w:tcPr>
                <w:p>
                  <w:pPr>
                    <w:widowControl w:val="0"/>
                    <w:overflowPunct w:val="0"/>
                    <w:autoSpaceDE w:val="0"/>
                    <w:autoSpaceDN w:val="0"/>
                    <w:adjustRightInd w:val="0"/>
                    <w:ind w:right="-108"/>
                    <w:jc w:val="center"/>
                    <w:textAlignment w:val="baseline"/>
                    <w:rPr>
                      <w:rFonts w:eastAsia="Times New Roman"/>
                      <w:b/>
                      <w:i/>
                      <w:sz w:val="15"/>
                      <w:szCs w:val="15"/>
                      <w:lang w:val="uk-UA"/>
                    </w:rPr>
                  </w:pPr>
                  <w:r>
                    <w:rPr>
                      <w:rFonts w:eastAsia="Times New Roman"/>
                      <w:b/>
                      <w:i/>
                      <w:sz w:val="15"/>
                      <w:szCs w:val="15"/>
                      <w:lang w:val="uk-UA"/>
                    </w:rPr>
                    <w:t>Умовна сума</w:t>
                  </w:r>
                </w:p>
              </w:tc>
              <w:tc>
                <w:tcPr>
                  <w:tcW w:w="146" w:type="pct"/>
                  <w:tcBorders>
                    <w:top w:val="single" w:sz="6" w:space="0" w:color="auto"/>
                  </w:tcBorders>
                </w:tcPr>
                <w:p>
                  <w:pPr>
                    <w:widowControl w:val="0"/>
                    <w:overflowPunct w:val="0"/>
                    <w:autoSpaceDE w:val="0"/>
                    <w:autoSpaceDN w:val="0"/>
                    <w:adjustRightInd w:val="0"/>
                    <w:ind w:right="-108"/>
                    <w:jc w:val="center"/>
                    <w:textAlignment w:val="baseline"/>
                    <w:rPr>
                      <w:rFonts w:eastAsia="Times New Roman"/>
                      <w:b/>
                      <w:i/>
                      <w:sz w:val="15"/>
                      <w:szCs w:val="15"/>
                      <w:lang w:val="uk-UA"/>
                    </w:rPr>
                  </w:pPr>
                </w:p>
              </w:tc>
              <w:tc>
                <w:tcPr>
                  <w:tcW w:w="938" w:type="pct"/>
                  <w:gridSpan w:val="3"/>
                  <w:tcBorders>
                    <w:top w:val="single" w:sz="6" w:space="0" w:color="auto"/>
                    <w:bottom w:val="single" w:sz="6" w:space="0" w:color="auto"/>
                  </w:tcBorders>
                </w:tcPr>
                <w:p>
                  <w:pPr>
                    <w:widowControl w:val="0"/>
                    <w:overflowPunct w:val="0"/>
                    <w:autoSpaceDE w:val="0"/>
                    <w:autoSpaceDN w:val="0"/>
                    <w:adjustRightInd w:val="0"/>
                    <w:ind w:right="-108"/>
                    <w:jc w:val="center"/>
                    <w:textAlignment w:val="baseline"/>
                    <w:rPr>
                      <w:rFonts w:eastAsia="Times New Roman"/>
                      <w:b/>
                      <w:i/>
                      <w:sz w:val="15"/>
                      <w:szCs w:val="15"/>
                      <w:lang w:val="uk-UA"/>
                    </w:rPr>
                  </w:pPr>
                  <w:r>
                    <w:rPr>
                      <w:rFonts w:eastAsia="Times New Roman"/>
                      <w:b/>
                      <w:i/>
                      <w:sz w:val="15"/>
                      <w:szCs w:val="15"/>
                      <w:lang w:val="uk-UA"/>
                    </w:rPr>
                    <w:t>Справедлива вартість</w:t>
                  </w:r>
                </w:p>
              </w:tc>
              <w:tc>
                <w:tcPr>
                  <w:tcW w:w="119" w:type="pct"/>
                  <w:tcBorders>
                    <w:top w:val="single" w:sz="6" w:space="0" w:color="auto"/>
                  </w:tcBorders>
                </w:tcPr>
                <w:p>
                  <w:pPr>
                    <w:widowControl w:val="0"/>
                    <w:overflowPunct w:val="0"/>
                    <w:autoSpaceDE w:val="0"/>
                    <w:autoSpaceDN w:val="0"/>
                    <w:adjustRightInd w:val="0"/>
                    <w:ind w:left="-108" w:right="-108"/>
                    <w:jc w:val="center"/>
                    <w:textAlignment w:val="baseline"/>
                    <w:rPr>
                      <w:rFonts w:eastAsia="Times New Roman"/>
                      <w:b/>
                      <w:i/>
                      <w:sz w:val="15"/>
                      <w:szCs w:val="15"/>
                      <w:lang w:val="uk-UA"/>
                    </w:rPr>
                  </w:pPr>
                </w:p>
              </w:tc>
              <w:tc>
                <w:tcPr>
                  <w:tcW w:w="1052" w:type="pct"/>
                  <w:gridSpan w:val="3"/>
                  <w:tcBorders>
                    <w:top w:val="single" w:sz="6" w:space="0" w:color="auto"/>
                    <w:bottom w:val="single" w:sz="6" w:space="0" w:color="auto"/>
                  </w:tcBorders>
                </w:tcPr>
                <w:p>
                  <w:pPr>
                    <w:widowControl w:val="0"/>
                    <w:overflowPunct w:val="0"/>
                    <w:autoSpaceDE w:val="0"/>
                    <w:autoSpaceDN w:val="0"/>
                    <w:adjustRightInd w:val="0"/>
                    <w:ind w:left="-108" w:right="-108"/>
                    <w:jc w:val="center"/>
                    <w:textAlignment w:val="baseline"/>
                    <w:rPr>
                      <w:rFonts w:eastAsia="Times New Roman"/>
                      <w:b/>
                      <w:i/>
                      <w:sz w:val="15"/>
                      <w:szCs w:val="15"/>
                      <w:lang w:val="uk-UA"/>
                    </w:rPr>
                  </w:pPr>
                  <w:r>
                    <w:rPr>
                      <w:rFonts w:eastAsia="Times New Roman"/>
                      <w:b/>
                      <w:i/>
                      <w:sz w:val="15"/>
                      <w:szCs w:val="15"/>
                      <w:lang w:val="uk-UA"/>
                    </w:rPr>
                    <w:t>Умовна сума</w:t>
                  </w:r>
                </w:p>
              </w:tc>
              <w:tc>
                <w:tcPr>
                  <w:tcW w:w="147" w:type="pct"/>
                  <w:tcBorders>
                    <w:top w:val="single" w:sz="6" w:space="0" w:color="auto"/>
                  </w:tcBorders>
                </w:tcPr>
                <w:p>
                  <w:pPr>
                    <w:widowControl w:val="0"/>
                    <w:overflowPunct w:val="0"/>
                    <w:autoSpaceDE w:val="0"/>
                    <w:autoSpaceDN w:val="0"/>
                    <w:adjustRightInd w:val="0"/>
                    <w:ind w:left="-108" w:right="-108"/>
                    <w:jc w:val="center"/>
                    <w:textAlignment w:val="baseline"/>
                    <w:rPr>
                      <w:rFonts w:eastAsia="Times New Roman"/>
                      <w:b/>
                      <w:i/>
                      <w:sz w:val="15"/>
                      <w:szCs w:val="15"/>
                      <w:lang w:val="uk-UA"/>
                    </w:rPr>
                  </w:pPr>
                </w:p>
              </w:tc>
              <w:tc>
                <w:tcPr>
                  <w:tcW w:w="846" w:type="pct"/>
                  <w:gridSpan w:val="3"/>
                  <w:tcBorders>
                    <w:top w:val="single" w:sz="6" w:space="0" w:color="auto"/>
                    <w:bottom w:val="single" w:sz="6" w:space="0" w:color="auto"/>
                  </w:tcBorders>
                </w:tcPr>
                <w:p>
                  <w:pPr>
                    <w:widowControl w:val="0"/>
                    <w:overflowPunct w:val="0"/>
                    <w:autoSpaceDE w:val="0"/>
                    <w:autoSpaceDN w:val="0"/>
                    <w:adjustRightInd w:val="0"/>
                    <w:ind w:left="-108" w:right="-108"/>
                    <w:jc w:val="center"/>
                    <w:textAlignment w:val="baseline"/>
                    <w:rPr>
                      <w:rFonts w:eastAsia="Times New Roman"/>
                      <w:b/>
                      <w:i/>
                      <w:sz w:val="15"/>
                      <w:szCs w:val="15"/>
                      <w:lang w:val="uk-UA"/>
                    </w:rPr>
                  </w:pPr>
                  <w:r>
                    <w:rPr>
                      <w:rFonts w:eastAsia="Times New Roman"/>
                      <w:b/>
                      <w:i/>
                      <w:sz w:val="15"/>
                      <w:szCs w:val="15"/>
                      <w:lang w:val="uk-UA"/>
                    </w:rPr>
                    <w:t>Справедлива вартість</w:t>
                  </w:r>
                </w:p>
              </w:tc>
            </w:tr>
            <w:tr>
              <w:trPr>
                <w:tblHeader/>
              </w:trPr>
              <w:tc>
                <w:tcPr>
                  <w:tcW w:w="775" w:type="pct"/>
                  <w:vMerge/>
                  <w:vAlign w:val="bottom"/>
                </w:tcPr>
                <w:p>
                  <w:pPr>
                    <w:widowControl w:val="0"/>
                    <w:overflowPunct w:val="0"/>
                    <w:autoSpaceDE w:val="0"/>
                    <w:autoSpaceDN w:val="0"/>
                    <w:adjustRightInd w:val="0"/>
                    <w:spacing w:line="360" w:lineRule="atLeast"/>
                    <w:ind w:left="176" w:right="-115" w:hanging="142"/>
                    <w:jc w:val="both"/>
                    <w:textAlignment w:val="baseline"/>
                    <w:rPr>
                      <w:rFonts w:eastAsia="Times New Roman"/>
                      <w:b/>
                      <w:sz w:val="15"/>
                      <w:szCs w:val="15"/>
                      <w:lang w:val="uk-UA"/>
                    </w:rPr>
                  </w:pPr>
                </w:p>
              </w:tc>
              <w:tc>
                <w:tcPr>
                  <w:tcW w:w="417" w:type="pct"/>
                  <w:tcBorders>
                    <w:bottom w:val="single" w:sz="6" w:space="0" w:color="auto"/>
                  </w:tcBorders>
                  <w:vAlign w:val="bottom"/>
                </w:tcPr>
                <w:p>
                  <w:pPr>
                    <w:widowControl w:val="0"/>
                    <w:overflowPunct w:val="0"/>
                    <w:autoSpaceDE w:val="0"/>
                    <w:autoSpaceDN w:val="0"/>
                    <w:adjustRightInd w:val="0"/>
                    <w:ind w:right="-108"/>
                    <w:textAlignment w:val="baseline"/>
                    <w:rPr>
                      <w:rFonts w:eastAsia="Times New Roman"/>
                      <w:b/>
                      <w:i/>
                      <w:sz w:val="15"/>
                      <w:szCs w:val="15"/>
                      <w:lang w:val="uk-UA"/>
                    </w:rPr>
                  </w:pPr>
                  <w:r>
                    <w:rPr>
                      <w:rFonts w:eastAsia="Times New Roman"/>
                      <w:b/>
                      <w:i/>
                      <w:sz w:val="15"/>
                      <w:szCs w:val="15"/>
                      <w:lang w:val="uk-UA"/>
                    </w:rPr>
                    <w:t>Активи</w:t>
                  </w:r>
                </w:p>
              </w:tc>
              <w:tc>
                <w:tcPr>
                  <w:tcW w:w="560" w:type="pct"/>
                  <w:gridSpan w:val="2"/>
                  <w:tcBorders>
                    <w:top w:val="single" w:sz="6" w:space="0" w:color="auto"/>
                  </w:tcBorders>
                </w:tcPr>
                <w:p>
                  <w:pPr>
                    <w:widowControl w:val="0"/>
                    <w:overflowPunct w:val="0"/>
                    <w:autoSpaceDE w:val="0"/>
                    <w:autoSpaceDN w:val="0"/>
                    <w:adjustRightInd w:val="0"/>
                    <w:ind w:left="31" w:right="-108"/>
                    <w:jc w:val="center"/>
                    <w:textAlignment w:val="baseline"/>
                    <w:rPr>
                      <w:rFonts w:eastAsia="Times New Roman"/>
                      <w:b/>
                      <w:i/>
                      <w:sz w:val="15"/>
                      <w:szCs w:val="15"/>
                      <w:lang w:val="uk-UA"/>
                    </w:rPr>
                  </w:pPr>
                  <w:r>
                    <w:rPr>
                      <w:rFonts w:eastAsia="Times New Roman"/>
                      <w:b/>
                      <w:i/>
                      <w:sz w:val="15"/>
                      <w:szCs w:val="15"/>
                      <w:lang w:val="uk-UA"/>
                    </w:rPr>
                    <w:t>Зобов’язан-ня</w:t>
                  </w:r>
                </w:p>
              </w:tc>
              <w:tc>
                <w:tcPr>
                  <w:tcW w:w="146" w:type="pct"/>
                </w:tcPr>
                <w:p>
                  <w:pPr>
                    <w:widowControl w:val="0"/>
                    <w:overflowPunct w:val="0"/>
                    <w:autoSpaceDE w:val="0"/>
                    <w:autoSpaceDN w:val="0"/>
                    <w:adjustRightInd w:val="0"/>
                    <w:ind w:right="-108"/>
                    <w:jc w:val="center"/>
                    <w:textAlignment w:val="baseline"/>
                    <w:rPr>
                      <w:rFonts w:eastAsia="Times New Roman"/>
                      <w:b/>
                      <w:i/>
                      <w:sz w:val="15"/>
                      <w:szCs w:val="15"/>
                      <w:lang w:val="uk-UA"/>
                    </w:rPr>
                  </w:pPr>
                </w:p>
              </w:tc>
              <w:tc>
                <w:tcPr>
                  <w:tcW w:w="416" w:type="pct"/>
                  <w:tcBorders>
                    <w:bottom w:val="single" w:sz="6" w:space="0" w:color="auto"/>
                  </w:tcBorders>
                  <w:vAlign w:val="bottom"/>
                </w:tcPr>
                <w:p>
                  <w:pPr>
                    <w:widowControl w:val="0"/>
                    <w:overflowPunct w:val="0"/>
                    <w:autoSpaceDE w:val="0"/>
                    <w:autoSpaceDN w:val="0"/>
                    <w:adjustRightInd w:val="0"/>
                    <w:ind w:right="-108"/>
                    <w:jc w:val="center"/>
                    <w:textAlignment w:val="baseline"/>
                    <w:rPr>
                      <w:rFonts w:eastAsia="Times New Roman"/>
                      <w:b/>
                      <w:i/>
                      <w:sz w:val="15"/>
                      <w:szCs w:val="15"/>
                      <w:lang w:val="uk-UA"/>
                    </w:rPr>
                  </w:pPr>
                  <w:r>
                    <w:rPr>
                      <w:rFonts w:eastAsia="Times New Roman"/>
                      <w:b/>
                      <w:i/>
                      <w:sz w:val="15"/>
                      <w:szCs w:val="15"/>
                      <w:lang w:val="uk-UA"/>
                    </w:rPr>
                    <w:t>Активи</w:t>
                  </w:r>
                </w:p>
              </w:tc>
              <w:tc>
                <w:tcPr>
                  <w:tcW w:w="522" w:type="pct"/>
                  <w:gridSpan w:val="2"/>
                  <w:tcBorders>
                    <w:top w:val="single" w:sz="6" w:space="0" w:color="auto"/>
                  </w:tcBorders>
                </w:tcPr>
                <w:p>
                  <w:pPr>
                    <w:widowControl w:val="0"/>
                    <w:overflowPunct w:val="0"/>
                    <w:autoSpaceDE w:val="0"/>
                    <w:autoSpaceDN w:val="0"/>
                    <w:adjustRightInd w:val="0"/>
                    <w:ind w:left="33" w:right="-108"/>
                    <w:jc w:val="center"/>
                    <w:textAlignment w:val="baseline"/>
                    <w:rPr>
                      <w:rFonts w:eastAsia="Times New Roman"/>
                      <w:b/>
                      <w:i/>
                      <w:sz w:val="15"/>
                      <w:szCs w:val="15"/>
                      <w:lang w:val="uk-UA"/>
                    </w:rPr>
                  </w:pPr>
                  <w:r>
                    <w:rPr>
                      <w:rFonts w:eastAsia="Times New Roman"/>
                      <w:b/>
                      <w:i/>
                      <w:sz w:val="15"/>
                      <w:szCs w:val="15"/>
                      <w:lang w:val="uk-UA"/>
                    </w:rPr>
                    <w:t>Зобов’язан-ня</w:t>
                  </w:r>
                </w:p>
              </w:tc>
              <w:tc>
                <w:tcPr>
                  <w:tcW w:w="119" w:type="pct"/>
                </w:tcPr>
                <w:p>
                  <w:pPr>
                    <w:widowControl w:val="0"/>
                    <w:overflowPunct w:val="0"/>
                    <w:autoSpaceDE w:val="0"/>
                    <w:autoSpaceDN w:val="0"/>
                    <w:adjustRightInd w:val="0"/>
                    <w:textAlignment w:val="baseline"/>
                    <w:rPr>
                      <w:rFonts w:eastAsia="Times New Roman"/>
                      <w:b/>
                      <w:i/>
                      <w:sz w:val="15"/>
                      <w:szCs w:val="15"/>
                      <w:lang w:val="uk-UA"/>
                    </w:rPr>
                  </w:pPr>
                </w:p>
              </w:tc>
              <w:tc>
                <w:tcPr>
                  <w:tcW w:w="457" w:type="pct"/>
                  <w:tcBorders>
                    <w:bottom w:val="single" w:sz="6" w:space="0" w:color="auto"/>
                  </w:tcBorders>
                  <w:vAlign w:val="bottom"/>
                </w:tcPr>
                <w:p>
                  <w:pPr>
                    <w:widowControl w:val="0"/>
                    <w:overflowPunct w:val="0"/>
                    <w:autoSpaceDE w:val="0"/>
                    <w:autoSpaceDN w:val="0"/>
                    <w:adjustRightInd w:val="0"/>
                    <w:textAlignment w:val="baseline"/>
                    <w:rPr>
                      <w:rFonts w:eastAsia="Times New Roman"/>
                      <w:b/>
                      <w:i/>
                      <w:sz w:val="15"/>
                      <w:szCs w:val="15"/>
                      <w:lang w:val="uk-UA"/>
                    </w:rPr>
                  </w:pPr>
                  <w:r>
                    <w:rPr>
                      <w:rFonts w:eastAsia="Times New Roman"/>
                      <w:b/>
                      <w:i/>
                      <w:sz w:val="15"/>
                      <w:szCs w:val="15"/>
                      <w:lang w:val="uk-UA"/>
                    </w:rPr>
                    <w:t>Активи</w:t>
                  </w:r>
                </w:p>
              </w:tc>
              <w:tc>
                <w:tcPr>
                  <w:tcW w:w="595" w:type="pct"/>
                  <w:gridSpan w:val="2"/>
                  <w:tcBorders>
                    <w:top w:val="single" w:sz="6" w:space="0" w:color="auto"/>
                  </w:tcBorders>
                </w:tcPr>
                <w:p>
                  <w:pPr>
                    <w:widowControl w:val="0"/>
                    <w:overflowPunct w:val="0"/>
                    <w:autoSpaceDE w:val="0"/>
                    <w:autoSpaceDN w:val="0"/>
                    <w:adjustRightInd w:val="0"/>
                    <w:ind w:left="29" w:right="-105"/>
                    <w:jc w:val="center"/>
                    <w:textAlignment w:val="baseline"/>
                    <w:rPr>
                      <w:rFonts w:eastAsia="Times New Roman"/>
                      <w:b/>
                      <w:i/>
                      <w:sz w:val="15"/>
                      <w:szCs w:val="15"/>
                      <w:lang w:val="uk-UA"/>
                    </w:rPr>
                  </w:pPr>
                  <w:r>
                    <w:rPr>
                      <w:rFonts w:eastAsia="Times New Roman"/>
                      <w:b/>
                      <w:i/>
                      <w:sz w:val="15"/>
                      <w:szCs w:val="15"/>
                      <w:lang w:val="uk-UA"/>
                    </w:rPr>
                    <w:t>Зобов’яза</w:t>
                  </w:r>
                  <w:r>
                    <w:rPr>
                      <w:rFonts w:eastAsia="Times New Roman"/>
                      <w:b/>
                      <w:i/>
                      <w:sz w:val="15"/>
                      <w:szCs w:val="15"/>
                    </w:rPr>
                    <w:t>н-</w:t>
                  </w:r>
                  <w:r>
                    <w:rPr>
                      <w:rFonts w:eastAsia="Times New Roman"/>
                      <w:b/>
                      <w:i/>
                      <w:sz w:val="15"/>
                      <w:szCs w:val="15"/>
                      <w:lang w:val="uk-UA"/>
                    </w:rPr>
                    <w:t>ня</w:t>
                  </w:r>
                </w:p>
              </w:tc>
              <w:tc>
                <w:tcPr>
                  <w:tcW w:w="147" w:type="pct"/>
                </w:tcPr>
                <w:p>
                  <w:pPr>
                    <w:widowControl w:val="0"/>
                    <w:overflowPunct w:val="0"/>
                    <w:autoSpaceDE w:val="0"/>
                    <w:autoSpaceDN w:val="0"/>
                    <w:adjustRightInd w:val="0"/>
                    <w:ind w:left="-129" w:right="-139"/>
                    <w:jc w:val="center"/>
                    <w:textAlignment w:val="baseline"/>
                    <w:rPr>
                      <w:rFonts w:eastAsia="Times New Roman"/>
                      <w:b/>
                      <w:i/>
                      <w:sz w:val="15"/>
                      <w:szCs w:val="15"/>
                      <w:lang w:val="uk-UA"/>
                    </w:rPr>
                  </w:pPr>
                </w:p>
              </w:tc>
              <w:tc>
                <w:tcPr>
                  <w:tcW w:w="375" w:type="pct"/>
                  <w:tcBorders>
                    <w:bottom w:val="single" w:sz="6" w:space="0" w:color="auto"/>
                  </w:tcBorders>
                  <w:vAlign w:val="bottom"/>
                </w:tcPr>
                <w:p>
                  <w:pPr>
                    <w:widowControl w:val="0"/>
                    <w:overflowPunct w:val="0"/>
                    <w:autoSpaceDE w:val="0"/>
                    <w:autoSpaceDN w:val="0"/>
                    <w:adjustRightInd w:val="0"/>
                    <w:ind w:left="-129" w:right="-139"/>
                    <w:jc w:val="center"/>
                    <w:textAlignment w:val="baseline"/>
                    <w:rPr>
                      <w:rFonts w:eastAsia="Times New Roman"/>
                      <w:b/>
                      <w:i/>
                      <w:sz w:val="15"/>
                      <w:szCs w:val="15"/>
                      <w:lang w:val="uk-UA"/>
                    </w:rPr>
                  </w:pPr>
                  <w:r>
                    <w:rPr>
                      <w:rFonts w:eastAsia="Times New Roman"/>
                      <w:b/>
                      <w:i/>
                      <w:sz w:val="15"/>
                      <w:szCs w:val="15"/>
                      <w:lang w:val="uk-UA"/>
                    </w:rPr>
                    <w:t>Активи</w:t>
                  </w:r>
                </w:p>
              </w:tc>
              <w:tc>
                <w:tcPr>
                  <w:tcW w:w="471" w:type="pct"/>
                  <w:gridSpan w:val="2"/>
                </w:tcPr>
                <w:p>
                  <w:pPr>
                    <w:widowControl w:val="0"/>
                    <w:overflowPunct w:val="0"/>
                    <w:autoSpaceDE w:val="0"/>
                    <w:autoSpaceDN w:val="0"/>
                    <w:adjustRightInd w:val="0"/>
                    <w:ind w:right="-139"/>
                    <w:jc w:val="center"/>
                    <w:textAlignment w:val="baseline"/>
                    <w:rPr>
                      <w:rFonts w:eastAsia="Times New Roman"/>
                      <w:b/>
                      <w:i/>
                      <w:sz w:val="15"/>
                      <w:szCs w:val="15"/>
                      <w:lang w:val="uk-UA"/>
                    </w:rPr>
                  </w:pPr>
                  <w:r>
                    <w:rPr>
                      <w:rFonts w:eastAsia="Times New Roman"/>
                      <w:b/>
                      <w:i/>
                      <w:sz w:val="15"/>
                      <w:szCs w:val="15"/>
                      <w:lang w:val="uk-UA"/>
                    </w:rPr>
                    <w:t>Зобов’язан-ня</w:t>
                  </w:r>
                </w:p>
              </w:tc>
            </w:tr>
            <w:tr>
              <w:tc>
                <w:tcPr>
                  <w:tcW w:w="775" w:type="pct"/>
                  <w:vAlign w:val="bottom"/>
                </w:tcPr>
                <w:p>
                  <w:pPr>
                    <w:widowControl w:val="0"/>
                    <w:overflowPunct w:val="0"/>
                    <w:autoSpaceDE w:val="0"/>
                    <w:autoSpaceDN w:val="0"/>
                    <w:adjustRightInd w:val="0"/>
                    <w:ind w:left="176" w:right="-115" w:hanging="142"/>
                    <w:textAlignment w:val="baseline"/>
                    <w:rPr>
                      <w:rFonts w:eastAsia="Times New Roman"/>
                      <w:b/>
                      <w:sz w:val="15"/>
                      <w:szCs w:val="15"/>
                      <w:lang w:val="uk-UA"/>
                    </w:rPr>
                  </w:pPr>
                  <w:r>
                    <w:rPr>
                      <w:rFonts w:eastAsia="Times New Roman"/>
                      <w:b/>
                      <w:sz w:val="15"/>
                      <w:szCs w:val="15"/>
                      <w:lang w:val="uk-UA"/>
                    </w:rPr>
                    <w:t>Договори в іноземній валюті</w:t>
                  </w:r>
                </w:p>
              </w:tc>
              <w:tc>
                <w:tcPr>
                  <w:tcW w:w="417" w:type="pct"/>
                  <w:tcBorders>
                    <w:top w:val="single" w:sz="6" w:space="0" w:color="auto"/>
                  </w:tcBorders>
                  <w:vAlign w:val="bottom"/>
                </w:tcPr>
                <w:p>
                  <w:pPr>
                    <w:widowControl w:val="0"/>
                    <w:tabs>
                      <w:tab w:val="decimal" w:pos="602"/>
                    </w:tabs>
                    <w:overflowPunct w:val="0"/>
                    <w:autoSpaceDE w:val="0"/>
                    <w:autoSpaceDN w:val="0"/>
                    <w:adjustRightInd w:val="0"/>
                    <w:ind w:right="-108"/>
                    <w:jc w:val="both"/>
                    <w:textAlignment w:val="baseline"/>
                    <w:rPr>
                      <w:rFonts w:eastAsia="Times New Roman"/>
                      <w:sz w:val="15"/>
                      <w:szCs w:val="15"/>
                      <w:lang w:val="uk-UA"/>
                    </w:rPr>
                  </w:pPr>
                </w:p>
              </w:tc>
              <w:tc>
                <w:tcPr>
                  <w:tcW w:w="140" w:type="pct"/>
                </w:tcPr>
                <w:p>
                  <w:pPr>
                    <w:widowControl w:val="0"/>
                    <w:tabs>
                      <w:tab w:val="decimal" w:pos="602"/>
                    </w:tabs>
                    <w:overflowPunct w:val="0"/>
                    <w:autoSpaceDE w:val="0"/>
                    <w:autoSpaceDN w:val="0"/>
                    <w:adjustRightInd w:val="0"/>
                    <w:ind w:right="-108"/>
                    <w:jc w:val="both"/>
                    <w:textAlignment w:val="baseline"/>
                    <w:rPr>
                      <w:rFonts w:eastAsia="Times New Roman"/>
                      <w:sz w:val="15"/>
                      <w:szCs w:val="15"/>
                      <w:lang w:val="uk-UA"/>
                    </w:rPr>
                  </w:pPr>
                </w:p>
              </w:tc>
              <w:tc>
                <w:tcPr>
                  <w:tcW w:w="420" w:type="pct"/>
                  <w:tcBorders>
                    <w:top w:val="single" w:sz="6" w:space="0" w:color="auto"/>
                  </w:tcBorders>
                  <w:vAlign w:val="bottom"/>
                </w:tcPr>
                <w:p>
                  <w:pPr>
                    <w:widowControl w:val="0"/>
                    <w:tabs>
                      <w:tab w:val="decimal" w:pos="602"/>
                    </w:tabs>
                    <w:overflowPunct w:val="0"/>
                    <w:autoSpaceDE w:val="0"/>
                    <w:autoSpaceDN w:val="0"/>
                    <w:adjustRightInd w:val="0"/>
                    <w:ind w:right="-108"/>
                    <w:jc w:val="both"/>
                    <w:textAlignment w:val="baseline"/>
                    <w:rPr>
                      <w:rFonts w:eastAsia="Times New Roman"/>
                      <w:sz w:val="15"/>
                      <w:szCs w:val="15"/>
                      <w:lang w:val="uk-UA"/>
                    </w:rPr>
                  </w:pPr>
                </w:p>
              </w:tc>
              <w:tc>
                <w:tcPr>
                  <w:tcW w:w="146" w:type="pct"/>
                </w:tcPr>
                <w:p>
                  <w:pPr>
                    <w:widowControl w:val="0"/>
                    <w:tabs>
                      <w:tab w:val="decimal" w:pos="602"/>
                    </w:tabs>
                    <w:overflowPunct w:val="0"/>
                    <w:autoSpaceDE w:val="0"/>
                    <w:autoSpaceDN w:val="0"/>
                    <w:adjustRightInd w:val="0"/>
                    <w:ind w:left="-115" w:right="-108"/>
                    <w:jc w:val="both"/>
                    <w:textAlignment w:val="baseline"/>
                    <w:rPr>
                      <w:rFonts w:eastAsia="Times New Roman"/>
                      <w:sz w:val="15"/>
                      <w:szCs w:val="15"/>
                      <w:lang w:val="uk-UA"/>
                    </w:rPr>
                  </w:pPr>
                </w:p>
              </w:tc>
              <w:tc>
                <w:tcPr>
                  <w:tcW w:w="416" w:type="pct"/>
                  <w:tcBorders>
                    <w:top w:val="single" w:sz="6" w:space="0" w:color="auto"/>
                  </w:tcBorders>
                  <w:vAlign w:val="bottom"/>
                </w:tcPr>
                <w:p>
                  <w:pPr>
                    <w:widowControl w:val="0"/>
                    <w:tabs>
                      <w:tab w:val="decimal" w:pos="602"/>
                    </w:tabs>
                    <w:overflowPunct w:val="0"/>
                    <w:autoSpaceDE w:val="0"/>
                    <w:autoSpaceDN w:val="0"/>
                    <w:adjustRightInd w:val="0"/>
                    <w:ind w:right="-108"/>
                    <w:jc w:val="both"/>
                    <w:textAlignment w:val="baseline"/>
                    <w:rPr>
                      <w:rFonts w:eastAsia="Times New Roman"/>
                      <w:sz w:val="15"/>
                      <w:szCs w:val="15"/>
                      <w:lang w:val="uk-UA"/>
                    </w:rPr>
                  </w:pPr>
                </w:p>
              </w:tc>
              <w:tc>
                <w:tcPr>
                  <w:tcW w:w="141" w:type="pct"/>
                </w:tcPr>
                <w:p>
                  <w:pPr>
                    <w:widowControl w:val="0"/>
                    <w:tabs>
                      <w:tab w:val="decimal" w:pos="602"/>
                    </w:tabs>
                    <w:overflowPunct w:val="0"/>
                    <w:autoSpaceDE w:val="0"/>
                    <w:autoSpaceDN w:val="0"/>
                    <w:adjustRightInd w:val="0"/>
                    <w:ind w:right="-108"/>
                    <w:jc w:val="both"/>
                    <w:textAlignment w:val="baseline"/>
                    <w:rPr>
                      <w:rFonts w:eastAsia="Times New Roman"/>
                      <w:sz w:val="15"/>
                      <w:szCs w:val="15"/>
                      <w:lang w:val="uk-UA"/>
                    </w:rPr>
                  </w:pPr>
                </w:p>
              </w:tc>
              <w:tc>
                <w:tcPr>
                  <w:tcW w:w="381" w:type="pct"/>
                  <w:tcBorders>
                    <w:top w:val="single" w:sz="6" w:space="0" w:color="auto"/>
                  </w:tcBorders>
                  <w:vAlign w:val="bottom"/>
                </w:tcPr>
                <w:p>
                  <w:pPr>
                    <w:widowControl w:val="0"/>
                    <w:tabs>
                      <w:tab w:val="decimal" w:pos="876"/>
                    </w:tabs>
                    <w:overflowPunct w:val="0"/>
                    <w:autoSpaceDE w:val="0"/>
                    <w:autoSpaceDN w:val="0"/>
                    <w:adjustRightInd w:val="0"/>
                    <w:ind w:right="-108"/>
                    <w:jc w:val="both"/>
                    <w:textAlignment w:val="baseline"/>
                    <w:rPr>
                      <w:rFonts w:eastAsia="Times New Roman"/>
                      <w:sz w:val="15"/>
                      <w:szCs w:val="15"/>
                      <w:lang w:val="uk-UA"/>
                    </w:rPr>
                  </w:pPr>
                </w:p>
              </w:tc>
              <w:tc>
                <w:tcPr>
                  <w:tcW w:w="119" w:type="pct"/>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457" w:type="pct"/>
                  <w:tcBorders>
                    <w:top w:val="single" w:sz="6" w:space="0" w:color="auto"/>
                  </w:tcBorders>
                  <w:vAlign w:val="bottom"/>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140" w:type="pct"/>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455" w:type="pct"/>
                  <w:tcBorders>
                    <w:top w:val="single" w:sz="6" w:space="0" w:color="auto"/>
                  </w:tcBorders>
                  <w:vAlign w:val="bottom"/>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147" w:type="pct"/>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375" w:type="pct"/>
                  <w:tcBorders>
                    <w:top w:val="single" w:sz="6" w:space="0" w:color="auto"/>
                  </w:tcBorders>
                  <w:vAlign w:val="bottom"/>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149" w:type="pct"/>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c>
                <w:tcPr>
                  <w:tcW w:w="322" w:type="pct"/>
                  <w:tcBorders>
                    <w:top w:val="single" w:sz="6" w:space="0" w:color="auto"/>
                  </w:tcBorders>
                  <w:vAlign w:val="bottom"/>
                </w:tcPr>
                <w:p>
                  <w:pPr>
                    <w:widowControl w:val="0"/>
                    <w:tabs>
                      <w:tab w:val="decimal" w:pos="602"/>
                    </w:tabs>
                    <w:overflowPunct w:val="0"/>
                    <w:autoSpaceDE w:val="0"/>
                    <w:autoSpaceDN w:val="0"/>
                    <w:adjustRightInd w:val="0"/>
                    <w:jc w:val="both"/>
                    <w:textAlignment w:val="baseline"/>
                    <w:rPr>
                      <w:rFonts w:eastAsia="Times New Roman"/>
                      <w:sz w:val="15"/>
                      <w:szCs w:val="15"/>
                      <w:lang w:val="uk-UA"/>
                    </w:rPr>
                  </w:pPr>
                </w:p>
              </w:tc>
            </w:tr>
            <w:tr>
              <w:tc>
                <w:tcPr>
                  <w:tcW w:w="775" w:type="pct"/>
                  <w:vAlign w:val="bottom"/>
                </w:tcPr>
                <w:p>
                  <w:pPr>
                    <w:widowControl w:val="0"/>
                    <w:overflowPunct w:val="0"/>
                    <w:autoSpaceDE w:val="0"/>
                    <w:autoSpaceDN w:val="0"/>
                    <w:adjustRightInd w:val="0"/>
                    <w:ind w:left="176" w:right="-115" w:hanging="142"/>
                    <w:textAlignment w:val="baseline"/>
                    <w:rPr>
                      <w:rFonts w:eastAsia="Times New Roman"/>
                      <w:sz w:val="15"/>
                      <w:szCs w:val="15"/>
                      <w:lang w:val="uk-UA"/>
                    </w:rPr>
                  </w:pPr>
                  <w:r>
                    <w:rPr>
                      <w:rFonts w:eastAsia="Times New Roman"/>
                      <w:sz w:val="15"/>
                      <w:szCs w:val="15"/>
                      <w:lang w:val="uk-UA"/>
                    </w:rPr>
                    <w:t>Свопи</w:t>
                  </w:r>
                  <w:r>
                    <w:rPr>
                      <w:rFonts w:eastAsia="Times New Roman"/>
                      <w:sz w:val="15"/>
                      <w:szCs w:val="15"/>
                    </w:rPr>
                    <w:t>/</w:t>
                  </w:r>
                  <w:r>
                    <w:rPr>
                      <w:rFonts w:eastAsia="Times New Roman"/>
                      <w:sz w:val="15"/>
                      <w:szCs w:val="15"/>
                      <w:lang w:val="uk-UA"/>
                    </w:rPr>
                    <w:t xml:space="preserve">Форварди </w:t>
                  </w:r>
                </w:p>
              </w:tc>
              <w:tc>
                <w:tcPr>
                  <w:tcW w:w="417" w:type="pct"/>
                  <w:vAlign w:val="bottom"/>
                </w:tcPr>
                <w:p>
                  <w:pPr>
                    <w:widowControl w:val="0"/>
                    <w:tabs>
                      <w:tab w:val="decimal" w:pos="634"/>
                    </w:tabs>
                    <w:overflowPunct w:val="0"/>
                    <w:autoSpaceDE w:val="0"/>
                    <w:autoSpaceDN w:val="0"/>
                    <w:adjustRightInd w:val="0"/>
                    <w:ind w:right="-108"/>
                    <w:textAlignment w:val="baseline"/>
                    <w:rPr>
                      <w:rFonts w:eastAsia="Times New Roman"/>
                      <w:sz w:val="15"/>
                      <w:szCs w:val="15"/>
                    </w:rPr>
                  </w:pPr>
                  <w:r>
                    <w:rPr>
                      <w:rFonts w:eastAsia="Times New Roman"/>
                      <w:sz w:val="15"/>
                      <w:szCs w:val="15"/>
                    </w:rPr>
                    <w:t>8 144 563</w:t>
                  </w:r>
                </w:p>
              </w:tc>
              <w:tc>
                <w:tcPr>
                  <w:tcW w:w="140" w:type="pct"/>
                </w:tcPr>
                <w:p>
                  <w:pPr>
                    <w:widowControl w:val="0"/>
                    <w:tabs>
                      <w:tab w:val="decimal" w:pos="634"/>
                    </w:tabs>
                    <w:overflowPunct w:val="0"/>
                    <w:autoSpaceDE w:val="0"/>
                    <w:autoSpaceDN w:val="0"/>
                    <w:adjustRightInd w:val="0"/>
                    <w:ind w:right="-108"/>
                    <w:textAlignment w:val="baseline"/>
                    <w:rPr>
                      <w:rFonts w:eastAsia="Times New Roman"/>
                      <w:sz w:val="15"/>
                      <w:szCs w:val="15"/>
                    </w:rPr>
                  </w:pPr>
                </w:p>
              </w:tc>
              <w:tc>
                <w:tcPr>
                  <w:tcW w:w="420" w:type="pct"/>
                  <w:vAlign w:val="bottom"/>
                </w:tcPr>
                <w:p>
                  <w:pPr>
                    <w:widowControl w:val="0"/>
                    <w:tabs>
                      <w:tab w:val="decimal" w:pos="498"/>
                    </w:tabs>
                    <w:overflowPunct w:val="0"/>
                    <w:autoSpaceDE w:val="0"/>
                    <w:autoSpaceDN w:val="0"/>
                    <w:adjustRightInd w:val="0"/>
                    <w:ind w:right="-108"/>
                    <w:textAlignment w:val="baseline"/>
                    <w:rPr>
                      <w:rFonts w:eastAsia="Times New Roman"/>
                      <w:sz w:val="15"/>
                      <w:szCs w:val="15"/>
                    </w:rPr>
                  </w:pPr>
                  <w:r>
                    <w:rPr>
                      <w:rFonts w:eastAsia="Times New Roman"/>
                      <w:sz w:val="15"/>
                      <w:szCs w:val="15"/>
                    </w:rPr>
                    <w:t>(8 098 842)</w:t>
                  </w:r>
                </w:p>
              </w:tc>
              <w:tc>
                <w:tcPr>
                  <w:tcW w:w="146" w:type="pct"/>
                </w:tcPr>
                <w:p>
                  <w:pPr>
                    <w:widowControl w:val="0"/>
                    <w:tabs>
                      <w:tab w:val="decimal" w:pos="634"/>
                    </w:tabs>
                    <w:overflowPunct w:val="0"/>
                    <w:autoSpaceDE w:val="0"/>
                    <w:autoSpaceDN w:val="0"/>
                    <w:adjustRightInd w:val="0"/>
                    <w:ind w:right="-108"/>
                    <w:textAlignment w:val="baseline"/>
                    <w:rPr>
                      <w:rFonts w:eastAsia="Times New Roman"/>
                      <w:sz w:val="15"/>
                      <w:szCs w:val="15"/>
                    </w:rPr>
                  </w:pPr>
                </w:p>
              </w:tc>
              <w:tc>
                <w:tcPr>
                  <w:tcW w:w="416" w:type="pct"/>
                  <w:vAlign w:val="bottom"/>
                </w:tcPr>
                <w:p>
                  <w:pPr>
                    <w:widowControl w:val="0"/>
                    <w:tabs>
                      <w:tab w:val="decimal" w:pos="634"/>
                    </w:tabs>
                    <w:overflowPunct w:val="0"/>
                    <w:autoSpaceDE w:val="0"/>
                    <w:autoSpaceDN w:val="0"/>
                    <w:adjustRightInd w:val="0"/>
                    <w:ind w:right="-108"/>
                    <w:textAlignment w:val="baseline"/>
                    <w:rPr>
                      <w:rFonts w:eastAsia="Times New Roman"/>
                      <w:sz w:val="15"/>
                      <w:szCs w:val="15"/>
                    </w:rPr>
                  </w:pPr>
                  <w:r>
                    <w:rPr>
                      <w:rFonts w:eastAsia="Times New Roman"/>
                      <w:sz w:val="15"/>
                      <w:szCs w:val="15"/>
                    </w:rPr>
                    <w:t>89 594</w:t>
                  </w:r>
                </w:p>
              </w:tc>
              <w:tc>
                <w:tcPr>
                  <w:tcW w:w="141" w:type="pct"/>
                </w:tcPr>
                <w:p>
                  <w:pPr>
                    <w:widowControl w:val="0"/>
                    <w:tabs>
                      <w:tab w:val="decimal" w:pos="634"/>
                    </w:tabs>
                    <w:overflowPunct w:val="0"/>
                    <w:autoSpaceDE w:val="0"/>
                    <w:autoSpaceDN w:val="0"/>
                    <w:adjustRightInd w:val="0"/>
                    <w:ind w:right="-108"/>
                    <w:textAlignment w:val="baseline"/>
                    <w:rPr>
                      <w:rFonts w:eastAsia="Times New Roman"/>
                      <w:sz w:val="15"/>
                      <w:szCs w:val="15"/>
                    </w:rPr>
                  </w:pPr>
                </w:p>
              </w:tc>
              <w:tc>
                <w:tcPr>
                  <w:tcW w:w="381" w:type="pct"/>
                  <w:vAlign w:val="bottom"/>
                </w:tcPr>
                <w:p>
                  <w:pPr>
                    <w:widowControl w:val="0"/>
                    <w:tabs>
                      <w:tab w:val="decimal" w:pos="498"/>
                    </w:tabs>
                    <w:overflowPunct w:val="0"/>
                    <w:autoSpaceDE w:val="0"/>
                    <w:autoSpaceDN w:val="0"/>
                    <w:adjustRightInd w:val="0"/>
                    <w:ind w:right="-108"/>
                    <w:textAlignment w:val="baseline"/>
                    <w:rPr>
                      <w:rFonts w:eastAsia="Times New Roman"/>
                      <w:sz w:val="15"/>
                      <w:szCs w:val="15"/>
                    </w:rPr>
                  </w:pPr>
                  <w:r>
                    <w:rPr>
                      <w:rFonts w:eastAsia="Times New Roman"/>
                      <w:sz w:val="15"/>
                      <w:szCs w:val="15"/>
                    </w:rPr>
                    <w:t>(43 873)</w:t>
                  </w:r>
                </w:p>
              </w:tc>
              <w:tc>
                <w:tcPr>
                  <w:tcW w:w="119" w:type="pct"/>
                </w:tcPr>
                <w:p>
                  <w:pPr>
                    <w:widowControl w:val="0"/>
                    <w:tabs>
                      <w:tab w:val="decimal" w:pos="634"/>
                    </w:tabs>
                    <w:overflowPunct w:val="0"/>
                    <w:autoSpaceDE w:val="0"/>
                    <w:autoSpaceDN w:val="0"/>
                    <w:adjustRightInd w:val="0"/>
                    <w:ind w:right="85"/>
                    <w:textAlignment w:val="baseline"/>
                    <w:rPr>
                      <w:rFonts w:eastAsia="Times New Roman"/>
                      <w:sz w:val="15"/>
                      <w:szCs w:val="15"/>
                    </w:rPr>
                  </w:pPr>
                </w:p>
              </w:tc>
              <w:tc>
                <w:tcPr>
                  <w:tcW w:w="457" w:type="pct"/>
                  <w:vAlign w:val="bottom"/>
                </w:tcPr>
                <w:p>
                  <w:pPr>
                    <w:widowControl w:val="0"/>
                    <w:tabs>
                      <w:tab w:val="decimal" w:pos="634"/>
                    </w:tabs>
                    <w:overflowPunct w:val="0"/>
                    <w:autoSpaceDE w:val="0"/>
                    <w:autoSpaceDN w:val="0"/>
                    <w:adjustRightInd w:val="0"/>
                    <w:ind w:right="85"/>
                    <w:textAlignment w:val="baseline"/>
                    <w:rPr>
                      <w:rFonts w:eastAsia="Times New Roman"/>
                      <w:sz w:val="15"/>
                      <w:szCs w:val="15"/>
                    </w:rPr>
                  </w:pPr>
                  <w:r>
                    <w:rPr>
                      <w:rFonts w:eastAsia="Times New Roman"/>
                      <w:sz w:val="15"/>
                      <w:szCs w:val="15"/>
                    </w:rPr>
                    <w:t>1 651 049</w:t>
                  </w:r>
                </w:p>
              </w:tc>
              <w:tc>
                <w:tcPr>
                  <w:tcW w:w="140" w:type="pct"/>
                </w:tcPr>
                <w:p>
                  <w:pPr>
                    <w:widowControl w:val="0"/>
                    <w:tabs>
                      <w:tab w:val="decimal" w:pos="634"/>
                    </w:tabs>
                    <w:overflowPunct w:val="0"/>
                    <w:autoSpaceDE w:val="0"/>
                    <w:autoSpaceDN w:val="0"/>
                    <w:adjustRightInd w:val="0"/>
                    <w:ind w:left="-109"/>
                    <w:textAlignment w:val="baseline"/>
                    <w:rPr>
                      <w:rFonts w:eastAsia="Times New Roman"/>
                      <w:sz w:val="15"/>
                      <w:szCs w:val="15"/>
                      <w:lang w:val="uk-UA"/>
                    </w:rPr>
                  </w:pPr>
                </w:p>
              </w:tc>
              <w:tc>
                <w:tcPr>
                  <w:tcW w:w="455" w:type="pct"/>
                  <w:vAlign w:val="bottom"/>
                </w:tcPr>
                <w:p>
                  <w:pPr>
                    <w:widowControl w:val="0"/>
                    <w:tabs>
                      <w:tab w:val="decimal" w:pos="634"/>
                    </w:tabs>
                    <w:overflowPunct w:val="0"/>
                    <w:autoSpaceDE w:val="0"/>
                    <w:autoSpaceDN w:val="0"/>
                    <w:adjustRightInd w:val="0"/>
                    <w:ind w:left="-109"/>
                    <w:textAlignment w:val="baseline"/>
                    <w:rPr>
                      <w:rFonts w:eastAsia="Times New Roman"/>
                      <w:sz w:val="15"/>
                      <w:szCs w:val="15"/>
                      <w:lang w:val="uk-UA"/>
                    </w:rPr>
                  </w:pPr>
                  <w:r>
                    <w:rPr>
                      <w:rFonts w:eastAsia="Times New Roman"/>
                      <w:sz w:val="15"/>
                      <w:szCs w:val="15"/>
                      <w:lang w:val="uk-UA"/>
                    </w:rPr>
                    <w:t>(1 652 938)</w:t>
                  </w:r>
                </w:p>
              </w:tc>
              <w:tc>
                <w:tcPr>
                  <w:tcW w:w="147" w:type="pct"/>
                </w:tcPr>
                <w:p>
                  <w:pPr>
                    <w:widowControl w:val="0"/>
                    <w:tabs>
                      <w:tab w:val="decimal" w:pos="634"/>
                    </w:tabs>
                    <w:overflowPunct w:val="0"/>
                    <w:autoSpaceDE w:val="0"/>
                    <w:autoSpaceDN w:val="0"/>
                    <w:adjustRightInd w:val="0"/>
                    <w:textAlignment w:val="baseline"/>
                    <w:rPr>
                      <w:rFonts w:eastAsia="Times New Roman"/>
                      <w:sz w:val="15"/>
                      <w:szCs w:val="15"/>
                      <w:lang w:val="uk-UA"/>
                    </w:rPr>
                  </w:pPr>
                </w:p>
              </w:tc>
              <w:tc>
                <w:tcPr>
                  <w:tcW w:w="375" w:type="pct"/>
                  <w:vAlign w:val="bottom"/>
                </w:tcPr>
                <w:p>
                  <w:pPr>
                    <w:widowControl w:val="0"/>
                    <w:tabs>
                      <w:tab w:val="decimal" w:pos="634"/>
                    </w:tabs>
                    <w:overflowPunct w:val="0"/>
                    <w:autoSpaceDE w:val="0"/>
                    <w:autoSpaceDN w:val="0"/>
                    <w:adjustRightInd w:val="0"/>
                    <w:textAlignment w:val="baseline"/>
                    <w:rPr>
                      <w:rFonts w:eastAsia="Times New Roman"/>
                      <w:sz w:val="15"/>
                      <w:szCs w:val="15"/>
                      <w:lang w:val="uk-UA"/>
                    </w:rPr>
                  </w:pPr>
                  <w:r>
                    <w:rPr>
                      <w:rFonts w:eastAsia="Times New Roman"/>
                      <w:sz w:val="15"/>
                      <w:szCs w:val="15"/>
                      <w:lang w:val="uk-UA"/>
                    </w:rPr>
                    <w:t>3 510</w:t>
                  </w:r>
                </w:p>
              </w:tc>
              <w:tc>
                <w:tcPr>
                  <w:tcW w:w="149" w:type="pct"/>
                </w:tcPr>
                <w:p>
                  <w:pPr>
                    <w:widowControl w:val="0"/>
                    <w:tabs>
                      <w:tab w:val="decimal" w:pos="634"/>
                    </w:tabs>
                    <w:overflowPunct w:val="0"/>
                    <w:autoSpaceDE w:val="0"/>
                    <w:autoSpaceDN w:val="0"/>
                    <w:adjustRightInd w:val="0"/>
                    <w:textAlignment w:val="baseline"/>
                    <w:rPr>
                      <w:rFonts w:eastAsia="Times New Roman"/>
                      <w:sz w:val="15"/>
                      <w:szCs w:val="15"/>
                      <w:lang w:val="uk-UA"/>
                    </w:rPr>
                  </w:pPr>
                </w:p>
              </w:tc>
              <w:tc>
                <w:tcPr>
                  <w:tcW w:w="322" w:type="pct"/>
                  <w:vAlign w:val="bottom"/>
                </w:tcPr>
                <w:p>
                  <w:pPr>
                    <w:widowControl w:val="0"/>
                    <w:tabs>
                      <w:tab w:val="decimal" w:pos="634"/>
                    </w:tabs>
                    <w:overflowPunct w:val="0"/>
                    <w:autoSpaceDE w:val="0"/>
                    <w:autoSpaceDN w:val="0"/>
                    <w:adjustRightInd w:val="0"/>
                    <w:textAlignment w:val="baseline"/>
                    <w:rPr>
                      <w:rFonts w:eastAsia="Times New Roman"/>
                      <w:sz w:val="15"/>
                      <w:szCs w:val="15"/>
                      <w:lang w:val="uk-UA"/>
                    </w:rPr>
                  </w:pPr>
                  <w:r>
                    <w:rPr>
                      <w:rFonts w:eastAsia="Times New Roman"/>
                      <w:sz w:val="15"/>
                      <w:szCs w:val="15"/>
                      <w:lang w:val="uk-UA"/>
                    </w:rPr>
                    <w:t>(5 399)</w:t>
                  </w:r>
                </w:p>
              </w:tc>
            </w:tr>
            <w:tr>
              <w:tc>
                <w:tcPr>
                  <w:tcW w:w="775" w:type="pct"/>
                  <w:vAlign w:val="bottom"/>
                </w:tcPr>
                <w:p>
                  <w:pPr>
                    <w:widowControl w:val="0"/>
                    <w:overflowPunct w:val="0"/>
                    <w:autoSpaceDE w:val="0"/>
                    <w:autoSpaceDN w:val="0"/>
                    <w:adjustRightInd w:val="0"/>
                    <w:ind w:left="176" w:right="-115" w:hanging="142"/>
                    <w:textAlignment w:val="baseline"/>
                    <w:rPr>
                      <w:rFonts w:eastAsia="Times New Roman"/>
                      <w:sz w:val="15"/>
                      <w:szCs w:val="15"/>
                      <w:lang w:val="uk-UA"/>
                    </w:rPr>
                  </w:pPr>
                  <w:r>
                    <w:rPr>
                      <w:rFonts w:eastAsia="Times New Roman"/>
                      <w:sz w:val="15"/>
                      <w:szCs w:val="15"/>
                      <w:lang w:val="uk-UA"/>
                    </w:rPr>
                    <w:t xml:space="preserve">Споти </w:t>
                  </w:r>
                </w:p>
              </w:tc>
              <w:tc>
                <w:tcPr>
                  <w:tcW w:w="417" w:type="pct"/>
                  <w:vAlign w:val="bottom"/>
                </w:tcPr>
                <w:p>
                  <w:pPr>
                    <w:widowControl w:val="0"/>
                    <w:tabs>
                      <w:tab w:val="decimal" w:pos="634"/>
                    </w:tabs>
                    <w:overflowPunct w:val="0"/>
                    <w:autoSpaceDE w:val="0"/>
                    <w:autoSpaceDN w:val="0"/>
                    <w:adjustRightInd w:val="0"/>
                    <w:ind w:right="-108" w:hanging="960"/>
                    <w:textAlignment w:val="baseline"/>
                    <w:rPr>
                      <w:rFonts w:eastAsia="Times New Roman"/>
                      <w:sz w:val="15"/>
                      <w:szCs w:val="15"/>
                    </w:rPr>
                  </w:pPr>
                  <w:r>
                    <w:rPr>
                      <w:rFonts w:eastAsia="Times New Roman"/>
                      <w:sz w:val="15"/>
                      <w:szCs w:val="15"/>
                    </w:rPr>
                    <w:t>1 832 953</w:t>
                  </w:r>
                </w:p>
              </w:tc>
              <w:tc>
                <w:tcPr>
                  <w:tcW w:w="140" w:type="pct"/>
                </w:tcPr>
                <w:p>
                  <w:pPr>
                    <w:widowControl w:val="0"/>
                    <w:tabs>
                      <w:tab w:val="decimal" w:pos="634"/>
                    </w:tabs>
                    <w:overflowPunct w:val="0"/>
                    <w:autoSpaceDE w:val="0"/>
                    <w:autoSpaceDN w:val="0"/>
                    <w:adjustRightInd w:val="0"/>
                    <w:ind w:right="-108" w:hanging="960"/>
                    <w:textAlignment w:val="baseline"/>
                    <w:rPr>
                      <w:rFonts w:eastAsia="Times New Roman"/>
                      <w:sz w:val="15"/>
                      <w:szCs w:val="15"/>
                    </w:rPr>
                  </w:pPr>
                </w:p>
              </w:tc>
              <w:tc>
                <w:tcPr>
                  <w:tcW w:w="420" w:type="pct"/>
                  <w:vAlign w:val="bottom"/>
                </w:tcPr>
                <w:p>
                  <w:pPr>
                    <w:widowControl w:val="0"/>
                    <w:tabs>
                      <w:tab w:val="decimal" w:pos="498"/>
                    </w:tabs>
                    <w:overflowPunct w:val="0"/>
                    <w:autoSpaceDE w:val="0"/>
                    <w:autoSpaceDN w:val="0"/>
                    <w:adjustRightInd w:val="0"/>
                    <w:ind w:right="-108"/>
                    <w:textAlignment w:val="baseline"/>
                    <w:rPr>
                      <w:rFonts w:eastAsia="Times New Roman"/>
                      <w:sz w:val="15"/>
                      <w:szCs w:val="15"/>
                    </w:rPr>
                  </w:pPr>
                  <w:r>
                    <w:rPr>
                      <w:rFonts w:eastAsia="Times New Roman"/>
                      <w:sz w:val="15"/>
                      <w:szCs w:val="15"/>
                    </w:rPr>
                    <w:t>(1 834 886)</w:t>
                  </w:r>
                </w:p>
              </w:tc>
              <w:tc>
                <w:tcPr>
                  <w:tcW w:w="146" w:type="pct"/>
                </w:tcPr>
                <w:p>
                  <w:pPr>
                    <w:widowControl w:val="0"/>
                    <w:tabs>
                      <w:tab w:val="decimal" w:pos="634"/>
                    </w:tabs>
                    <w:overflowPunct w:val="0"/>
                    <w:autoSpaceDE w:val="0"/>
                    <w:autoSpaceDN w:val="0"/>
                    <w:adjustRightInd w:val="0"/>
                    <w:ind w:right="-108" w:hanging="960"/>
                    <w:textAlignment w:val="baseline"/>
                    <w:rPr>
                      <w:rFonts w:eastAsia="Times New Roman"/>
                      <w:sz w:val="15"/>
                      <w:szCs w:val="15"/>
                    </w:rPr>
                  </w:pPr>
                </w:p>
              </w:tc>
              <w:tc>
                <w:tcPr>
                  <w:tcW w:w="416" w:type="pct"/>
                  <w:vAlign w:val="bottom"/>
                </w:tcPr>
                <w:p>
                  <w:pPr>
                    <w:widowControl w:val="0"/>
                    <w:tabs>
                      <w:tab w:val="decimal" w:pos="634"/>
                    </w:tabs>
                    <w:overflowPunct w:val="0"/>
                    <w:autoSpaceDE w:val="0"/>
                    <w:autoSpaceDN w:val="0"/>
                    <w:adjustRightInd w:val="0"/>
                    <w:ind w:right="-108" w:hanging="960"/>
                    <w:textAlignment w:val="baseline"/>
                    <w:rPr>
                      <w:rFonts w:eastAsia="Times New Roman"/>
                      <w:sz w:val="15"/>
                      <w:szCs w:val="15"/>
                    </w:rPr>
                  </w:pPr>
                  <w:r>
                    <w:rPr>
                      <w:rFonts w:eastAsia="Times New Roman"/>
                      <w:sz w:val="15"/>
                      <w:szCs w:val="15"/>
                    </w:rPr>
                    <w:t>-</w:t>
                  </w:r>
                </w:p>
              </w:tc>
              <w:tc>
                <w:tcPr>
                  <w:tcW w:w="141" w:type="pct"/>
                </w:tcPr>
                <w:p>
                  <w:pPr>
                    <w:widowControl w:val="0"/>
                    <w:tabs>
                      <w:tab w:val="decimal" w:pos="634"/>
                    </w:tabs>
                    <w:overflowPunct w:val="0"/>
                    <w:autoSpaceDE w:val="0"/>
                    <w:autoSpaceDN w:val="0"/>
                    <w:adjustRightInd w:val="0"/>
                    <w:ind w:right="-108" w:hanging="960"/>
                    <w:textAlignment w:val="baseline"/>
                    <w:rPr>
                      <w:rFonts w:eastAsia="Times New Roman"/>
                      <w:sz w:val="15"/>
                      <w:szCs w:val="15"/>
                    </w:rPr>
                  </w:pPr>
                </w:p>
              </w:tc>
              <w:tc>
                <w:tcPr>
                  <w:tcW w:w="381" w:type="pct"/>
                  <w:vAlign w:val="bottom"/>
                </w:tcPr>
                <w:p>
                  <w:pPr>
                    <w:widowControl w:val="0"/>
                    <w:tabs>
                      <w:tab w:val="decimal" w:pos="498"/>
                    </w:tabs>
                    <w:overflowPunct w:val="0"/>
                    <w:autoSpaceDE w:val="0"/>
                    <w:autoSpaceDN w:val="0"/>
                    <w:adjustRightInd w:val="0"/>
                    <w:ind w:right="-108"/>
                    <w:textAlignment w:val="baseline"/>
                    <w:rPr>
                      <w:rFonts w:eastAsia="Times New Roman"/>
                      <w:sz w:val="15"/>
                      <w:szCs w:val="15"/>
                    </w:rPr>
                  </w:pPr>
                  <w:r>
                    <w:rPr>
                      <w:rFonts w:eastAsia="Times New Roman"/>
                      <w:sz w:val="15"/>
                      <w:szCs w:val="15"/>
                    </w:rPr>
                    <w:t>(1 933)</w:t>
                  </w:r>
                </w:p>
              </w:tc>
              <w:tc>
                <w:tcPr>
                  <w:tcW w:w="119" w:type="pct"/>
                </w:tcPr>
                <w:p>
                  <w:pPr>
                    <w:widowControl w:val="0"/>
                    <w:tabs>
                      <w:tab w:val="decimal" w:pos="498"/>
                      <w:tab w:val="decimal" w:pos="634"/>
                    </w:tabs>
                    <w:overflowPunct w:val="0"/>
                    <w:autoSpaceDE w:val="0"/>
                    <w:autoSpaceDN w:val="0"/>
                    <w:adjustRightInd w:val="0"/>
                    <w:ind w:left="960" w:right="85"/>
                    <w:textAlignment w:val="baseline"/>
                    <w:rPr>
                      <w:rFonts w:eastAsia="Times New Roman"/>
                      <w:sz w:val="15"/>
                      <w:szCs w:val="15"/>
                    </w:rPr>
                  </w:pPr>
                </w:p>
              </w:tc>
              <w:tc>
                <w:tcPr>
                  <w:tcW w:w="457" w:type="pct"/>
                  <w:vAlign w:val="bottom"/>
                </w:tcPr>
                <w:p>
                  <w:pPr>
                    <w:widowControl w:val="0"/>
                    <w:tabs>
                      <w:tab w:val="decimal" w:pos="634"/>
                    </w:tabs>
                    <w:overflowPunct w:val="0"/>
                    <w:autoSpaceDE w:val="0"/>
                    <w:autoSpaceDN w:val="0"/>
                    <w:adjustRightInd w:val="0"/>
                    <w:ind w:left="960" w:right="85" w:hanging="960"/>
                    <w:textAlignment w:val="baseline"/>
                    <w:rPr>
                      <w:rFonts w:eastAsia="Times New Roman"/>
                      <w:sz w:val="15"/>
                      <w:szCs w:val="15"/>
                      <w:lang w:val="uk-UA"/>
                    </w:rPr>
                  </w:pPr>
                  <w:r>
                    <w:rPr>
                      <w:rFonts w:eastAsia="Times New Roman"/>
                      <w:sz w:val="15"/>
                      <w:szCs w:val="15"/>
                      <w:lang w:val="uk-UA"/>
                    </w:rPr>
                    <w:t>484 914</w:t>
                  </w:r>
                </w:p>
              </w:tc>
              <w:tc>
                <w:tcPr>
                  <w:tcW w:w="140" w:type="pct"/>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p>
              </w:tc>
              <w:tc>
                <w:tcPr>
                  <w:tcW w:w="455" w:type="pct"/>
                  <w:vAlign w:val="bottom"/>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r>
                    <w:rPr>
                      <w:rFonts w:eastAsia="Times New Roman"/>
                      <w:sz w:val="15"/>
                      <w:szCs w:val="15"/>
                      <w:lang w:val="uk-UA"/>
                    </w:rPr>
                    <w:t>(485 066)</w:t>
                  </w:r>
                </w:p>
              </w:tc>
              <w:tc>
                <w:tcPr>
                  <w:tcW w:w="147" w:type="pct"/>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p>
              </w:tc>
              <w:tc>
                <w:tcPr>
                  <w:tcW w:w="375" w:type="pct"/>
                  <w:vAlign w:val="bottom"/>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r>
                    <w:rPr>
                      <w:rFonts w:eastAsia="Times New Roman"/>
                      <w:sz w:val="15"/>
                      <w:szCs w:val="15"/>
                      <w:lang w:val="uk-UA"/>
                    </w:rPr>
                    <w:t>894</w:t>
                  </w:r>
                </w:p>
              </w:tc>
              <w:tc>
                <w:tcPr>
                  <w:tcW w:w="149" w:type="pct"/>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p>
              </w:tc>
              <w:tc>
                <w:tcPr>
                  <w:tcW w:w="322" w:type="pct"/>
                  <w:vAlign w:val="bottom"/>
                </w:tcPr>
                <w:p>
                  <w:pPr>
                    <w:widowControl w:val="0"/>
                    <w:tabs>
                      <w:tab w:val="decimal" w:pos="634"/>
                    </w:tabs>
                    <w:overflowPunct w:val="0"/>
                    <w:autoSpaceDE w:val="0"/>
                    <w:autoSpaceDN w:val="0"/>
                    <w:adjustRightInd w:val="0"/>
                    <w:ind w:hanging="960"/>
                    <w:textAlignment w:val="baseline"/>
                    <w:rPr>
                      <w:rFonts w:eastAsia="Times New Roman"/>
                      <w:sz w:val="15"/>
                      <w:szCs w:val="15"/>
                      <w:lang w:val="uk-UA"/>
                    </w:rPr>
                  </w:pPr>
                  <w:r>
                    <w:rPr>
                      <w:rFonts w:eastAsia="Times New Roman"/>
                      <w:sz w:val="15"/>
                      <w:szCs w:val="15"/>
                      <w:lang w:val="uk-UA"/>
                    </w:rPr>
                    <w:t>(1 046)</w:t>
                  </w:r>
                </w:p>
              </w:tc>
            </w:tr>
            <w:tr>
              <w:tc>
                <w:tcPr>
                  <w:tcW w:w="775" w:type="pct"/>
                  <w:vAlign w:val="bottom"/>
                </w:tcPr>
                <w:p>
                  <w:pPr>
                    <w:widowControl w:val="0"/>
                    <w:overflowPunct w:val="0"/>
                    <w:autoSpaceDE w:val="0"/>
                    <w:autoSpaceDN w:val="0"/>
                    <w:adjustRightInd w:val="0"/>
                    <w:ind w:left="176" w:right="-115" w:hanging="142"/>
                    <w:textAlignment w:val="baseline"/>
                    <w:rPr>
                      <w:rFonts w:eastAsia="Times New Roman"/>
                      <w:sz w:val="15"/>
                      <w:szCs w:val="15"/>
                    </w:rPr>
                  </w:pPr>
                  <w:r>
                    <w:rPr>
                      <w:rFonts w:eastAsia="Times New Roman"/>
                      <w:b/>
                      <w:bCs/>
                      <w:sz w:val="15"/>
                      <w:szCs w:val="15"/>
                    </w:rPr>
                    <w:t>Вбудовані деривативи</w:t>
                  </w:r>
                </w:p>
              </w:tc>
              <w:tc>
                <w:tcPr>
                  <w:tcW w:w="417" w:type="pct"/>
                  <w:vAlign w:val="bottom"/>
                </w:tcPr>
                <w:p>
                  <w:pPr>
                    <w:widowControl w:val="0"/>
                    <w:tabs>
                      <w:tab w:val="decimal" w:pos="634"/>
                    </w:tabs>
                    <w:overflowPunct w:val="0"/>
                    <w:autoSpaceDE w:val="0"/>
                    <w:autoSpaceDN w:val="0"/>
                    <w:adjustRightInd w:val="0"/>
                    <w:ind w:right="-108" w:hanging="960"/>
                    <w:textAlignment w:val="baseline"/>
                    <w:rPr>
                      <w:rFonts w:eastAsia="Times New Roman"/>
                      <w:sz w:val="15"/>
                      <w:szCs w:val="15"/>
                      <w:lang w:val="uk-UA"/>
                    </w:rPr>
                  </w:pPr>
                </w:p>
              </w:tc>
              <w:tc>
                <w:tcPr>
                  <w:tcW w:w="140"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420" w:type="pct"/>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146"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416" w:type="pct"/>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141"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381" w:type="pct"/>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119" w:type="pct"/>
                </w:tcPr>
                <w:p>
                  <w:pPr>
                    <w:widowControl w:val="0"/>
                    <w:tabs>
                      <w:tab w:val="decimal" w:pos="634"/>
                    </w:tabs>
                    <w:overflowPunct w:val="0"/>
                    <w:autoSpaceDE w:val="0"/>
                    <w:autoSpaceDN w:val="0"/>
                    <w:adjustRightInd w:val="0"/>
                    <w:ind w:left="960" w:right="85" w:hanging="960"/>
                    <w:jc w:val="right"/>
                    <w:textAlignment w:val="baseline"/>
                    <w:rPr>
                      <w:rFonts w:eastAsia="Times New Roman"/>
                      <w:sz w:val="15"/>
                      <w:szCs w:val="15"/>
                      <w:lang w:val="uk-UA"/>
                    </w:rPr>
                  </w:pPr>
                </w:p>
              </w:tc>
              <w:tc>
                <w:tcPr>
                  <w:tcW w:w="457" w:type="pct"/>
                  <w:vAlign w:val="bottom"/>
                </w:tcPr>
                <w:p>
                  <w:pPr>
                    <w:widowControl w:val="0"/>
                    <w:tabs>
                      <w:tab w:val="decimal" w:pos="634"/>
                    </w:tabs>
                    <w:overflowPunct w:val="0"/>
                    <w:autoSpaceDE w:val="0"/>
                    <w:autoSpaceDN w:val="0"/>
                    <w:adjustRightInd w:val="0"/>
                    <w:ind w:left="960" w:right="85" w:hanging="960"/>
                    <w:jc w:val="right"/>
                    <w:textAlignment w:val="baseline"/>
                    <w:rPr>
                      <w:rFonts w:eastAsia="Times New Roman"/>
                      <w:sz w:val="15"/>
                      <w:szCs w:val="15"/>
                      <w:lang w:val="uk-UA"/>
                    </w:rPr>
                  </w:pPr>
                </w:p>
              </w:tc>
              <w:tc>
                <w:tcPr>
                  <w:tcW w:w="140"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455" w:type="pct"/>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147"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375" w:type="pct"/>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149"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322" w:type="pct"/>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r>
            <w:tr>
              <w:tc>
                <w:tcPr>
                  <w:tcW w:w="775" w:type="pct"/>
                  <w:vAlign w:val="bottom"/>
                </w:tcPr>
                <w:p>
                  <w:pPr>
                    <w:widowControl w:val="0"/>
                    <w:overflowPunct w:val="0"/>
                    <w:autoSpaceDE w:val="0"/>
                    <w:autoSpaceDN w:val="0"/>
                    <w:adjustRightInd w:val="0"/>
                    <w:ind w:left="176" w:right="-115" w:hanging="142"/>
                    <w:textAlignment w:val="baseline"/>
                    <w:rPr>
                      <w:rFonts w:eastAsia="Times New Roman"/>
                      <w:b/>
                      <w:bCs/>
                      <w:sz w:val="15"/>
                      <w:szCs w:val="15"/>
                    </w:rPr>
                  </w:pPr>
                  <w:r>
                    <w:rPr>
                      <w:rFonts w:eastAsia="Times New Roman"/>
                      <w:sz w:val="15"/>
                      <w:szCs w:val="15"/>
                    </w:rPr>
                    <w:t>Вбудовані деривативи по індексованим ОВДП</w:t>
                  </w:r>
                </w:p>
              </w:tc>
              <w:tc>
                <w:tcPr>
                  <w:tcW w:w="417" w:type="pct"/>
                  <w:vAlign w:val="bottom"/>
                </w:tcPr>
                <w:p>
                  <w:pPr>
                    <w:widowControl w:val="0"/>
                    <w:tabs>
                      <w:tab w:val="decimal" w:pos="634"/>
                    </w:tabs>
                    <w:overflowPunct w:val="0"/>
                    <w:autoSpaceDE w:val="0"/>
                    <w:autoSpaceDN w:val="0"/>
                    <w:adjustRightInd w:val="0"/>
                    <w:ind w:right="-108" w:hanging="960"/>
                    <w:textAlignment w:val="baseline"/>
                    <w:rPr>
                      <w:rFonts w:eastAsia="Times New Roman"/>
                      <w:sz w:val="15"/>
                      <w:szCs w:val="15"/>
                      <w:lang w:val="uk-UA"/>
                    </w:rPr>
                  </w:pPr>
                </w:p>
              </w:tc>
              <w:tc>
                <w:tcPr>
                  <w:tcW w:w="140"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420" w:type="pct"/>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146"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416" w:type="pct"/>
                  <w:tcBorders>
                    <w:bottom w:val="single" w:sz="6" w:space="0" w:color="auto"/>
                  </w:tcBorders>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r>
                    <w:rPr>
                      <w:rFonts w:eastAsia="Times New Roman"/>
                      <w:sz w:val="15"/>
                      <w:szCs w:val="15"/>
                      <w:lang w:val="uk-UA"/>
                    </w:rPr>
                    <w:t>54 345</w:t>
                  </w:r>
                </w:p>
              </w:tc>
              <w:tc>
                <w:tcPr>
                  <w:tcW w:w="141" w:type="pct"/>
                </w:tcPr>
                <w:p>
                  <w:pPr>
                    <w:widowControl w:val="0"/>
                    <w:tabs>
                      <w:tab w:val="decimal" w:pos="634"/>
                    </w:tabs>
                    <w:overflowPunct w:val="0"/>
                    <w:autoSpaceDE w:val="0"/>
                    <w:autoSpaceDN w:val="0"/>
                    <w:adjustRightInd w:val="0"/>
                    <w:ind w:right="-108" w:hanging="960"/>
                    <w:jc w:val="center"/>
                    <w:textAlignment w:val="baseline"/>
                    <w:rPr>
                      <w:rFonts w:eastAsia="Times New Roman"/>
                      <w:sz w:val="15"/>
                      <w:szCs w:val="15"/>
                      <w:lang w:val="uk-UA"/>
                    </w:rPr>
                  </w:pPr>
                </w:p>
              </w:tc>
              <w:tc>
                <w:tcPr>
                  <w:tcW w:w="381" w:type="pct"/>
                  <w:tcBorders>
                    <w:bottom w:val="single" w:sz="6" w:space="0" w:color="auto"/>
                  </w:tcBorders>
                  <w:vAlign w:val="bottom"/>
                </w:tcPr>
                <w:p>
                  <w:pPr>
                    <w:widowControl w:val="0"/>
                    <w:tabs>
                      <w:tab w:val="decimal" w:pos="634"/>
                    </w:tabs>
                    <w:overflowPunct w:val="0"/>
                    <w:autoSpaceDE w:val="0"/>
                    <w:autoSpaceDN w:val="0"/>
                    <w:adjustRightInd w:val="0"/>
                    <w:ind w:right="-108" w:hanging="1134"/>
                    <w:textAlignment w:val="baseline"/>
                    <w:rPr>
                      <w:rFonts w:eastAsia="Times New Roman"/>
                      <w:sz w:val="15"/>
                      <w:szCs w:val="15"/>
                    </w:rPr>
                  </w:pPr>
                  <w:r>
                    <w:rPr>
                      <w:rFonts w:eastAsia="Times New Roman"/>
                      <w:sz w:val="15"/>
                      <w:szCs w:val="15"/>
                    </w:rPr>
                    <w:t>-</w:t>
                  </w:r>
                </w:p>
              </w:tc>
              <w:tc>
                <w:tcPr>
                  <w:tcW w:w="119" w:type="pct"/>
                </w:tcPr>
                <w:p>
                  <w:pPr>
                    <w:widowControl w:val="0"/>
                    <w:tabs>
                      <w:tab w:val="decimal" w:pos="634"/>
                    </w:tabs>
                    <w:overflowPunct w:val="0"/>
                    <w:autoSpaceDE w:val="0"/>
                    <w:autoSpaceDN w:val="0"/>
                    <w:adjustRightInd w:val="0"/>
                    <w:ind w:left="960" w:right="85" w:hanging="960"/>
                    <w:jc w:val="right"/>
                    <w:textAlignment w:val="baseline"/>
                    <w:rPr>
                      <w:rFonts w:eastAsia="Times New Roman"/>
                      <w:sz w:val="15"/>
                      <w:szCs w:val="15"/>
                      <w:lang w:val="uk-UA"/>
                    </w:rPr>
                  </w:pPr>
                </w:p>
              </w:tc>
              <w:tc>
                <w:tcPr>
                  <w:tcW w:w="457" w:type="pct"/>
                  <w:vAlign w:val="bottom"/>
                </w:tcPr>
                <w:p>
                  <w:pPr>
                    <w:widowControl w:val="0"/>
                    <w:tabs>
                      <w:tab w:val="decimal" w:pos="634"/>
                    </w:tabs>
                    <w:overflowPunct w:val="0"/>
                    <w:autoSpaceDE w:val="0"/>
                    <w:autoSpaceDN w:val="0"/>
                    <w:adjustRightInd w:val="0"/>
                    <w:ind w:left="960" w:right="85" w:hanging="960"/>
                    <w:jc w:val="right"/>
                    <w:textAlignment w:val="baseline"/>
                    <w:rPr>
                      <w:rFonts w:eastAsia="Times New Roman"/>
                      <w:sz w:val="15"/>
                      <w:szCs w:val="15"/>
                      <w:lang w:val="uk-UA"/>
                    </w:rPr>
                  </w:pPr>
                </w:p>
              </w:tc>
              <w:tc>
                <w:tcPr>
                  <w:tcW w:w="140"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455" w:type="pct"/>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147"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375" w:type="pct"/>
                  <w:tcBorders>
                    <w:bottom w:val="single" w:sz="6" w:space="0" w:color="auto"/>
                  </w:tcBorders>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r>
                    <w:rPr>
                      <w:rFonts w:eastAsia="Times New Roman"/>
                      <w:sz w:val="15"/>
                      <w:szCs w:val="15"/>
                      <w:lang w:val="uk-UA"/>
                    </w:rPr>
                    <w:t>-</w:t>
                  </w:r>
                </w:p>
              </w:tc>
              <w:tc>
                <w:tcPr>
                  <w:tcW w:w="149" w:type="pct"/>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p>
              </w:tc>
              <w:tc>
                <w:tcPr>
                  <w:tcW w:w="322" w:type="pct"/>
                  <w:tcBorders>
                    <w:bottom w:val="single" w:sz="6" w:space="0" w:color="auto"/>
                  </w:tcBorders>
                  <w:vAlign w:val="bottom"/>
                </w:tcPr>
                <w:p>
                  <w:pPr>
                    <w:widowControl w:val="0"/>
                    <w:tabs>
                      <w:tab w:val="decimal" w:pos="634"/>
                    </w:tabs>
                    <w:overflowPunct w:val="0"/>
                    <w:autoSpaceDE w:val="0"/>
                    <w:autoSpaceDN w:val="0"/>
                    <w:adjustRightInd w:val="0"/>
                    <w:ind w:hanging="960"/>
                    <w:jc w:val="right"/>
                    <w:textAlignment w:val="baseline"/>
                    <w:rPr>
                      <w:rFonts w:eastAsia="Times New Roman"/>
                      <w:sz w:val="15"/>
                      <w:szCs w:val="15"/>
                      <w:lang w:val="uk-UA"/>
                    </w:rPr>
                  </w:pPr>
                  <w:r>
                    <w:rPr>
                      <w:rFonts w:eastAsia="Times New Roman"/>
                      <w:sz w:val="15"/>
                      <w:szCs w:val="15"/>
                      <w:lang w:val="uk-UA"/>
                    </w:rPr>
                    <w:t>-</w:t>
                  </w:r>
                </w:p>
              </w:tc>
            </w:tr>
            <w:tr>
              <w:tc>
                <w:tcPr>
                  <w:tcW w:w="775" w:type="pct"/>
                  <w:vAlign w:val="bottom"/>
                </w:tcPr>
                <w:p>
                  <w:pPr>
                    <w:widowControl w:val="0"/>
                    <w:tabs>
                      <w:tab w:val="left" w:pos="90"/>
                    </w:tabs>
                    <w:overflowPunct w:val="0"/>
                    <w:autoSpaceDE w:val="0"/>
                    <w:autoSpaceDN w:val="0"/>
                    <w:adjustRightInd w:val="0"/>
                    <w:ind w:left="176" w:right="-115" w:hanging="142"/>
                    <w:textAlignment w:val="baseline"/>
                    <w:rPr>
                      <w:rFonts w:eastAsia="Times New Roman"/>
                      <w:b/>
                      <w:bCs/>
                      <w:sz w:val="15"/>
                      <w:szCs w:val="15"/>
                    </w:rPr>
                  </w:pPr>
                  <w:r>
                    <w:rPr>
                      <w:rFonts w:eastAsia="Times New Roman"/>
                      <w:b/>
                      <w:sz w:val="15"/>
                      <w:szCs w:val="15"/>
                      <w:lang w:val="uk-UA"/>
                    </w:rPr>
                    <w:t>Всього похідні активи/ (зобов’язання)</w:t>
                  </w:r>
                </w:p>
              </w:tc>
              <w:tc>
                <w:tcPr>
                  <w:tcW w:w="417" w:type="pct"/>
                  <w:vAlign w:val="bottom"/>
                </w:tcPr>
                <w:p>
                  <w:pPr>
                    <w:widowControl w:val="0"/>
                    <w:tabs>
                      <w:tab w:val="decimal" w:pos="634"/>
                    </w:tabs>
                    <w:overflowPunct w:val="0"/>
                    <w:autoSpaceDE w:val="0"/>
                    <w:autoSpaceDN w:val="0"/>
                    <w:adjustRightInd w:val="0"/>
                    <w:ind w:right="-108" w:hanging="960"/>
                    <w:textAlignment w:val="baseline"/>
                    <w:rPr>
                      <w:rFonts w:eastAsia="Times New Roman"/>
                      <w:b/>
                      <w:sz w:val="15"/>
                      <w:szCs w:val="15"/>
                      <w:lang w:val="uk-UA"/>
                    </w:rPr>
                  </w:pPr>
                </w:p>
              </w:tc>
              <w:tc>
                <w:tcPr>
                  <w:tcW w:w="140" w:type="pct"/>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lang w:val="uk-UA"/>
                    </w:rPr>
                  </w:pPr>
                </w:p>
              </w:tc>
              <w:tc>
                <w:tcPr>
                  <w:tcW w:w="420" w:type="pct"/>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lang w:val="uk-UA"/>
                    </w:rPr>
                  </w:pPr>
                </w:p>
              </w:tc>
              <w:tc>
                <w:tcPr>
                  <w:tcW w:w="146" w:type="pct"/>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lang w:val="uk-UA"/>
                    </w:rPr>
                  </w:pPr>
                </w:p>
              </w:tc>
              <w:tc>
                <w:tcPr>
                  <w:tcW w:w="416" w:type="pct"/>
                  <w:tcBorders>
                    <w:top w:val="single" w:sz="6" w:space="0" w:color="auto"/>
                    <w:bottom w:val="double" w:sz="6" w:space="0" w:color="auto"/>
                  </w:tcBorders>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rPr>
                  </w:pPr>
                  <w:r>
                    <w:rPr>
                      <w:rFonts w:eastAsia="Times New Roman"/>
                      <w:b/>
                      <w:sz w:val="15"/>
                      <w:szCs w:val="15"/>
                      <w:lang w:val="uk-UA"/>
                    </w:rPr>
                    <w:t>143 939</w:t>
                  </w:r>
                </w:p>
              </w:tc>
              <w:tc>
                <w:tcPr>
                  <w:tcW w:w="141" w:type="pct"/>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rPr>
                  </w:pPr>
                </w:p>
              </w:tc>
              <w:tc>
                <w:tcPr>
                  <w:tcW w:w="381" w:type="pct"/>
                  <w:tcBorders>
                    <w:top w:val="single" w:sz="6" w:space="0" w:color="auto"/>
                    <w:bottom w:val="double" w:sz="6" w:space="0" w:color="auto"/>
                  </w:tcBorders>
                  <w:vAlign w:val="bottom"/>
                </w:tcPr>
                <w:p>
                  <w:pPr>
                    <w:widowControl w:val="0"/>
                    <w:tabs>
                      <w:tab w:val="decimal" w:pos="634"/>
                    </w:tabs>
                    <w:overflowPunct w:val="0"/>
                    <w:autoSpaceDE w:val="0"/>
                    <w:autoSpaceDN w:val="0"/>
                    <w:adjustRightInd w:val="0"/>
                    <w:ind w:right="-108" w:hanging="960"/>
                    <w:jc w:val="center"/>
                    <w:textAlignment w:val="baseline"/>
                    <w:rPr>
                      <w:rFonts w:eastAsia="Times New Roman"/>
                      <w:b/>
                      <w:sz w:val="15"/>
                      <w:szCs w:val="15"/>
                      <w:lang w:val="uk-UA"/>
                    </w:rPr>
                  </w:pPr>
                  <w:r>
                    <w:rPr>
                      <w:rFonts w:eastAsia="Times New Roman"/>
                      <w:b/>
                      <w:sz w:val="15"/>
                      <w:szCs w:val="15"/>
                    </w:rPr>
                    <w:t>(45 806)</w:t>
                  </w:r>
                </w:p>
              </w:tc>
              <w:tc>
                <w:tcPr>
                  <w:tcW w:w="119" w:type="pct"/>
                </w:tcPr>
                <w:p>
                  <w:pPr>
                    <w:widowControl w:val="0"/>
                    <w:tabs>
                      <w:tab w:val="decimal" w:pos="634"/>
                    </w:tabs>
                    <w:overflowPunct w:val="0"/>
                    <w:autoSpaceDE w:val="0"/>
                    <w:autoSpaceDN w:val="0"/>
                    <w:adjustRightInd w:val="0"/>
                    <w:ind w:left="960" w:right="85" w:hanging="960"/>
                    <w:jc w:val="right"/>
                    <w:textAlignment w:val="baseline"/>
                    <w:rPr>
                      <w:rFonts w:eastAsia="Times New Roman"/>
                      <w:b/>
                      <w:sz w:val="15"/>
                      <w:szCs w:val="15"/>
                      <w:lang w:val="uk-UA"/>
                    </w:rPr>
                  </w:pPr>
                </w:p>
              </w:tc>
              <w:tc>
                <w:tcPr>
                  <w:tcW w:w="457" w:type="pct"/>
                  <w:vAlign w:val="bottom"/>
                </w:tcPr>
                <w:p>
                  <w:pPr>
                    <w:widowControl w:val="0"/>
                    <w:tabs>
                      <w:tab w:val="decimal" w:pos="634"/>
                    </w:tabs>
                    <w:overflowPunct w:val="0"/>
                    <w:autoSpaceDE w:val="0"/>
                    <w:autoSpaceDN w:val="0"/>
                    <w:adjustRightInd w:val="0"/>
                    <w:ind w:left="960" w:right="85" w:hanging="960"/>
                    <w:jc w:val="right"/>
                    <w:textAlignment w:val="baseline"/>
                    <w:rPr>
                      <w:rFonts w:eastAsia="Times New Roman"/>
                      <w:b/>
                      <w:sz w:val="15"/>
                      <w:szCs w:val="15"/>
                      <w:lang w:val="uk-UA"/>
                    </w:rPr>
                  </w:pPr>
                </w:p>
              </w:tc>
              <w:tc>
                <w:tcPr>
                  <w:tcW w:w="140" w:type="pct"/>
                </w:tcPr>
                <w:p>
                  <w:pPr>
                    <w:widowControl w:val="0"/>
                    <w:tabs>
                      <w:tab w:val="decimal" w:pos="634"/>
                    </w:tabs>
                    <w:overflowPunct w:val="0"/>
                    <w:autoSpaceDE w:val="0"/>
                    <w:autoSpaceDN w:val="0"/>
                    <w:adjustRightInd w:val="0"/>
                    <w:ind w:hanging="960"/>
                    <w:jc w:val="right"/>
                    <w:textAlignment w:val="baseline"/>
                    <w:rPr>
                      <w:rFonts w:eastAsia="Times New Roman"/>
                      <w:b/>
                      <w:sz w:val="15"/>
                      <w:szCs w:val="15"/>
                      <w:lang w:val="uk-UA"/>
                    </w:rPr>
                  </w:pPr>
                </w:p>
              </w:tc>
              <w:tc>
                <w:tcPr>
                  <w:tcW w:w="455" w:type="pct"/>
                  <w:vAlign w:val="bottom"/>
                </w:tcPr>
                <w:p>
                  <w:pPr>
                    <w:widowControl w:val="0"/>
                    <w:tabs>
                      <w:tab w:val="decimal" w:pos="634"/>
                    </w:tabs>
                    <w:overflowPunct w:val="0"/>
                    <w:autoSpaceDE w:val="0"/>
                    <w:autoSpaceDN w:val="0"/>
                    <w:adjustRightInd w:val="0"/>
                    <w:ind w:hanging="960"/>
                    <w:jc w:val="right"/>
                    <w:textAlignment w:val="baseline"/>
                    <w:rPr>
                      <w:rFonts w:eastAsia="Times New Roman"/>
                      <w:b/>
                      <w:sz w:val="15"/>
                      <w:szCs w:val="15"/>
                      <w:lang w:val="uk-UA"/>
                    </w:rPr>
                  </w:pPr>
                </w:p>
              </w:tc>
              <w:tc>
                <w:tcPr>
                  <w:tcW w:w="147" w:type="pct"/>
                </w:tcPr>
                <w:p>
                  <w:pPr>
                    <w:widowControl w:val="0"/>
                    <w:tabs>
                      <w:tab w:val="decimal" w:pos="634"/>
                    </w:tabs>
                    <w:overflowPunct w:val="0"/>
                    <w:autoSpaceDE w:val="0"/>
                    <w:autoSpaceDN w:val="0"/>
                    <w:adjustRightInd w:val="0"/>
                    <w:ind w:hanging="960"/>
                    <w:jc w:val="right"/>
                    <w:textAlignment w:val="baseline"/>
                    <w:rPr>
                      <w:rFonts w:eastAsia="Times New Roman"/>
                      <w:b/>
                      <w:sz w:val="15"/>
                      <w:szCs w:val="15"/>
                      <w:lang w:val="uk-UA"/>
                    </w:rPr>
                  </w:pPr>
                </w:p>
              </w:tc>
              <w:tc>
                <w:tcPr>
                  <w:tcW w:w="375" w:type="pct"/>
                  <w:tcBorders>
                    <w:top w:val="single" w:sz="6" w:space="0" w:color="auto"/>
                    <w:bottom w:val="double" w:sz="6" w:space="0" w:color="auto"/>
                  </w:tcBorders>
                  <w:vAlign w:val="bottom"/>
                </w:tcPr>
                <w:p>
                  <w:pPr>
                    <w:widowControl w:val="0"/>
                    <w:tabs>
                      <w:tab w:val="decimal" w:pos="634"/>
                    </w:tabs>
                    <w:overflowPunct w:val="0"/>
                    <w:autoSpaceDE w:val="0"/>
                    <w:autoSpaceDN w:val="0"/>
                    <w:adjustRightInd w:val="0"/>
                    <w:ind w:hanging="960"/>
                    <w:jc w:val="right"/>
                    <w:textAlignment w:val="baseline"/>
                    <w:rPr>
                      <w:rFonts w:eastAsia="Times New Roman"/>
                      <w:b/>
                      <w:bCs/>
                      <w:sz w:val="15"/>
                      <w:szCs w:val="15"/>
                      <w:lang w:val="uk-UA"/>
                    </w:rPr>
                  </w:pPr>
                  <w:r>
                    <w:rPr>
                      <w:rFonts w:eastAsia="Times New Roman"/>
                      <w:b/>
                      <w:sz w:val="15"/>
                      <w:szCs w:val="15"/>
                      <w:lang w:val="uk-UA"/>
                    </w:rPr>
                    <w:t>4 404</w:t>
                  </w:r>
                </w:p>
              </w:tc>
              <w:tc>
                <w:tcPr>
                  <w:tcW w:w="149" w:type="pct"/>
                </w:tcPr>
                <w:p>
                  <w:pPr>
                    <w:widowControl w:val="0"/>
                    <w:tabs>
                      <w:tab w:val="decimal" w:pos="634"/>
                    </w:tabs>
                    <w:overflowPunct w:val="0"/>
                    <w:autoSpaceDE w:val="0"/>
                    <w:autoSpaceDN w:val="0"/>
                    <w:adjustRightInd w:val="0"/>
                    <w:ind w:hanging="960"/>
                    <w:jc w:val="right"/>
                    <w:textAlignment w:val="baseline"/>
                    <w:rPr>
                      <w:rFonts w:eastAsia="Times New Roman"/>
                      <w:b/>
                      <w:bCs/>
                      <w:sz w:val="15"/>
                      <w:szCs w:val="15"/>
                      <w:lang w:val="uk-UA"/>
                    </w:rPr>
                  </w:pPr>
                </w:p>
              </w:tc>
              <w:tc>
                <w:tcPr>
                  <w:tcW w:w="322" w:type="pct"/>
                  <w:tcBorders>
                    <w:top w:val="single" w:sz="6" w:space="0" w:color="auto"/>
                    <w:bottom w:val="double" w:sz="6" w:space="0" w:color="auto"/>
                  </w:tcBorders>
                  <w:vAlign w:val="bottom"/>
                </w:tcPr>
                <w:p>
                  <w:pPr>
                    <w:widowControl w:val="0"/>
                    <w:tabs>
                      <w:tab w:val="decimal" w:pos="634"/>
                    </w:tabs>
                    <w:overflowPunct w:val="0"/>
                    <w:autoSpaceDE w:val="0"/>
                    <w:autoSpaceDN w:val="0"/>
                    <w:adjustRightInd w:val="0"/>
                    <w:ind w:hanging="960"/>
                    <w:jc w:val="right"/>
                    <w:textAlignment w:val="baseline"/>
                    <w:rPr>
                      <w:rFonts w:eastAsia="Times New Roman"/>
                      <w:b/>
                      <w:sz w:val="15"/>
                      <w:szCs w:val="15"/>
                      <w:lang w:val="uk-UA"/>
                    </w:rPr>
                  </w:pPr>
                  <w:r>
                    <w:rPr>
                      <w:rFonts w:eastAsia="Times New Roman"/>
                      <w:b/>
                      <w:bCs/>
                      <w:sz w:val="15"/>
                      <w:szCs w:val="15"/>
                      <w:lang w:val="uk-UA"/>
                    </w:rPr>
                    <w:t>(6 445)</w:t>
                  </w:r>
                </w:p>
              </w:tc>
            </w:tr>
          </w:tbl>
          <w:p>
            <w:pPr>
              <w:widowControl w:val="0"/>
              <w:tabs>
                <w:tab w:val="left" w:pos="709"/>
              </w:tabs>
              <w:overflowPunct w:val="0"/>
              <w:autoSpaceDE w:val="0"/>
              <w:autoSpaceDN w:val="0"/>
              <w:adjustRightInd w:val="0"/>
              <w:jc w:val="both"/>
              <w:textAlignment w:val="baseline"/>
              <w:outlineLvl w:val="2"/>
              <w:rPr>
                <w:rFonts w:eastAsia="Times New Roman"/>
                <w:color w:val="000000"/>
                <w:sz w:val="20"/>
                <w:szCs w:val="20"/>
              </w:rPr>
            </w:pPr>
          </w:p>
        </w:tc>
      </w:tr>
      <w:tr>
        <w:tc>
          <w:tcPr>
            <w:tcW w:w="1032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74" w:name="_Toc384893214"/>
            <w:r>
              <w:rPr>
                <w:rFonts w:eastAsia="Times New Roman"/>
                <w:bCs w:val="0"/>
                <w:sz w:val="24"/>
                <w:szCs w:val="24"/>
                <w:lang w:val="uk-UA"/>
              </w:rPr>
              <w:lastRenderedPageBreak/>
              <w:t>Кредити клієнтам</w:t>
            </w:r>
            <w:bookmarkEnd w:id="74"/>
            <w:r>
              <w:rPr>
                <w:rFonts w:eastAsia="Times New Roman"/>
                <w:bCs w:val="0"/>
                <w:sz w:val="24"/>
                <w:szCs w:val="24"/>
                <w:lang w:val="uk-UA"/>
              </w:rPr>
              <w:t xml:space="preserve"> </w:t>
            </w:r>
          </w:p>
          <w:p>
            <w:pPr>
              <w:widowControl w:val="0"/>
              <w:overflowPunct w:val="0"/>
              <w:autoSpaceDE w:val="0"/>
              <w:autoSpaceDN w:val="0"/>
              <w:adjustRightInd w:val="0"/>
              <w:spacing w:line="360" w:lineRule="atLeast"/>
              <w:jc w:val="both"/>
              <w:textAlignment w:val="baseline"/>
              <w:rPr>
                <w:rFonts w:eastAsia="Times New Roman"/>
                <w:sz w:val="18"/>
                <w:lang w:val="uk-UA"/>
              </w:rPr>
            </w:pPr>
            <w:r>
              <w:rPr>
                <w:rFonts w:eastAsia="Times New Roman"/>
                <w:sz w:val="18"/>
                <w:lang w:val="uk-UA"/>
              </w:rPr>
              <w:t>Кредити</w:t>
            </w:r>
            <w:r>
              <w:rPr>
                <w:rFonts w:eastAsia="Times New Roman"/>
                <w:sz w:val="18"/>
                <w:lang w:val="uk-UA"/>
              </w:rPr>
              <w:tab/>
              <w:t xml:space="preserve"> клієнтам включають:</w:t>
            </w:r>
          </w:p>
          <w:tbl>
            <w:tblPr>
              <w:tblW w:w="4945" w:type="pct"/>
              <w:tblLayout w:type="fixed"/>
              <w:tblLook w:val="0000" w:firstRow="0" w:lastRow="0" w:firstColumn="0" w:lastColumn="0" w:noHBand="0" w:noVBand="0"/>
            </w:tblPr>
            <w:tblGrid>
              <w:gridCol w:w="6815"/>
              <w:gridCol w:w="1490"/>
              <w:gridCol w:w="281"/>
              <w:gridCol w:w="1507"/>
            </w:tblGrid>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i/>
                      <w:sz w:val="18"/>
                      <w:lang w:val="uk-UA"/>
                    </w:rPr>
                  </w:pP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i/>
                      <w:sz w:val="18"/>
                      <w:szCs w:val="18"/>
                      <w:lang w:val="uk-UA"/>
                    </w:rPr>
                  </w:pPr>
                  <w:r>
                    <w:rPr>
                      <w:rFonts w:eastAsia="Times New Roman"/>
                      <w:b/>
                      <w:i/>
                      <w:sz w:val="18"/>
                      <w:szCs w:val="18"/>
                      <w:lang w:val="uk-UA"/>
                    </w:rPr>
                    <w:t>2013 р.</w:t>
                  </w:r>
                </w:p>
              </w:tc>
              <w:tc>
                <w:tcPr>
                  <w:tcW w:w="267" w:type="dxa"/>
                  <w:tcBorders>
                    <w:bottom w:val="single" w:sz="6" w:space="0" w:color="auto"/>
                  </w:tcBorders>
                </w:tcPr>
                <w:p>
                  <w:pPr>
                    <w:widowControl w:val="0"/>
                    <w:tabs>
                      <w:tab w:val="decimal" w:pos="1026"/>
                    </w:tabs>
                    <w:overflowPunct w:val="0"/>
                    <w:autoSpaceDE w:val="0"/>
                    <w:autoSpaceDN w:val="0"/>
                    <w:adjustRightInd w:val="0"/>
                    <w:jc w:val="right"/>
                    <w:textAlignment w:val="baseline"/>
                    <w:rPr>
                      <w:rFonts w:eastAsia="Times New Roman"/>
                      <w:i/>
                      <w:sz w:val="18"/>
                      <w:lang w:val="uk-UA"/>
                    </w:rPr>
                  </w:pPr>
                </w:p>
              </w:tc>
              <w:tc>
                <w:tcPr>
                  <w:tcW w:w="1434"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i/>
                      <w:sz w:val="18"/>
                      <w:szCs w:val="18"/>
                      <w:lang w:val="uk-UA"/>
                    </w:rPr>
                  </w:pPr>
                  <w:r>
                    <w:rPr>
                      <w:rFonts w:eastAsia="Times New Roman"/>
                      <w:b/>
                      <w:i/>
                      <w:sz w:val="18"/>
                      <w:szCs w:val="18"/>
                      <w:lang w:val="uk-UA"/>
                    </w:rPr>
                    <w:t>2012 р.</w:t>
                  </w:r>
                </w:p>
              </w:tc>
            </w:tr>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b/>
                      <w:sz w:val="18"/>
                      <w:lang w:val="uk-UA"/>
                    </w:rPr>
                  </w:pPr>
                  <w:r>
                    <w:rPr>
                      <w:rFonts w:eastAsia="Times New Roman"/>
                      <w:sz w:val="18"/>
                      <w:lang w:val="uk-UA"/>
                    </w:rPr>
                    <w:t>Юридичні особи</w:t>
                  </w:r>
                </w:p>
              </w:tc>
              <w:tc>
                <w:tcPr>
                  <w:tcW w:w="1418" w:type="dxa"/>
                  <w:tcBorders>
                    <w:top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szCs w:val="18"/>
                      <w:lang w:val="uk-UA"/>
                    </w:rPr>
                  </w:pPr>
                  <w:r>
                    <w:rPr>
                      <w:rFonts w:eastAsia="Times New Roman"/>
                      <w:sz w:val="18"/>
                      <w:szCs w:val="18"/>
                      <w:lang w:val="uk-UA"/>
                    </w:rPr>
                    <w:t>10 768 652</w:t>
                  </w:r>
                </w:p>
              </w:tc>
              <w:tc>
                <w:tcPr>
                  <w:tcW w:w="267" w:type="dxa"/>
                  <w:tcBorders>
                    <w:top w:val="single" w:sz="6" w:space="0" w:color="auto"/>
                  </w:tcBorders>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tcBorders>
                    <w:top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szCs w:val="18"/>
                      <w:lang w:val="uk-UA"/>
                    </w:rPr>
                  </w:pPr>
                  <w:r>
                    <w:rPr>
                      <w:rFonts w:eastAsia="Times New Roman"/>
                      <w:sz w:val="18"/>
                      <w:szCs w:val="18"/>
                      <w:lang w:val="uk-UA"/>
                    </w:rPr>
                    <w:t>10 388 843</w:t>
                  </w:r>
                </w:p>
              </w:tc>
            </w:tr>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b/>
                      <w:sz w:val="18"/>
                      <w:lang w:val="uk-UA"/>
                    </w:rPr>
                  </w:pPr>
                  <w:r>
                    <w:rPr>
                      <w:rFonts w:eastAsia="Times New Roman"/>
                      <w:sz w:val="18"/>
                      <w:lang w:val="uk-UA"/>
                    </w:rPr>
                    <w:t>Фізичні особи</w:t>
                  </w: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szCs w:val="18"/>
                      <w:lang w:val="uk-UA"/>
                    </w:rPr>
                  </w:pPr>
                  <w:r>
                    <w:rPr>
                      <w:rFonts w:eastAsia="Times New Roman"/>
                      <w:sz w:val="18"/>
                      <w:lang w:val="uk-UA"/>
                    </w:rPr>
                    <w:t>3 463 009</w:t>
                  </w: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szCs w:val="18"/>
                      <w:lang w:val="uk-UA"/>
                    </w:rPr>
                  </w:pPr>
                  <w:r>
                    <w:rPr>
                      <w:rFonts w:eastAsia="Times New Roman"/>
                      <w:sz w:val="18"/>
                      <w:lang w:val="uk-UA"/>
                    </w:rPr>
                    <w:t>3 091 765</w:t>
                  </w:r>
                </w:p>
              </w:tc>
            </w:tr>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sz w:val="18"/>
                      <w:lang w:val="uk-UA"/>
                    </w:rPr>
                  </w:pPr>
                  <w:r>
                    <w:rPr>
                      <w:rFonts w:eastAsia="Times New Roman"/>
                      <w:b/>
                      <w:sz w:val="18"/>
                      <w:lang w:val="uk-UA"/>
                    </w:rPr>
                    <w:t>Всього кредити клієнтам</w:t>
                  </w:r>
                </w:p>
              </w:tc>
              <w:tc>
                <w:tcPr>
                  <w:tcW w:w="1418" w:type="dxa"/>
                  <w:tcBorders>
                    <w:top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rPr>
                  </w:pPr>
                  <w:r>
                    <w:rPr>
                      <w:rFonts w:eastAsia="Times New Roman"/>
                      <w:b/>
                      <w:sz w:val="18"/>
                      <w:szCs w:val="18"/>
                      <w:lang w:val="uk-UA"/>
                    </w:rPr>
                    <w:t>14 231 661</w:t>
                  </w: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tcBorders>
                    <w:top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lang w:val="uk-UA"/>
                    </w:rPr>
                  </w:pPr>
                  <w:r>
                    <w:rPr>
                      <w:rFonts w:eastAsia="Times New Roman"/>
                      <w:b/>
                      <w:sz w:val="18"/>
                      <w:szCs w:val="18"/>
                      <w:lang w:val="uk-UA"/>
                    </w:rPr>
                    <w:t>13 480 608</w:t>
                  </w:r>
                </w:p>
              </w:tc>
            </w:tr>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Мінус – резерв під зменшення корисності</w:t>
                  </w:r>
                </w:p>
              </w:tc>
              <w:tc>
                <w:tcPr>
                  <w:tcW w:w="1418" w:type="dxa"/>
                  <w:tcBorders>
                    <w:bottom w:val="single" w:sz="6" w:space="0" w:color="auto"/>
                  </w:tcBorders>
                  <w:vAlign w:val="bottom"/>
                </w:tcPr>
                <w:p>
                  <w:pPr>
                    <w:widowControl w:val="0"/>
                    <w:tabs>
                      <w:tab w:val="decimal" w:pos="1026"/>
                    </w:tabs>
                    <w:overflowPunct w:val="0"/>
                    <w:autoSpaceDE w:val="0"/>
                    <w:autoSpaceDN w:val="0"/>
                    <w:adjustRightInd w:val="0"/>
                    <w:ind w:right="-57"/>
                    <w:jc w:val="right"/>
                    <w:textAlignment w:val="baseline"/>
                    <w:rPr>
                      <w:rFonts w:eastAsia="Times New Roman"/>
                      <w:sz w:val="18"/>
                      <w:lang w:val="uk-UA"/>
                    </w:rPr>
                  </w:pPr>
                  <w:r>
                    <w:rPr>
                      <w:rFonts w:eastAsia="Times New Roman"/>
                      <w:sz w:val="18"/>
                      <w:lang w:val="uk-UA"/>
                    </w:rPr>
                    <w:t>(3 208 065)</w:t>
                  </w:r>
                </w:p>
              </w:tc>
              <w:tc>
                <w:tcPr>
                  <w:tcW w:w="267" w:type="dxa"/>
                </w:tcPr>
                <w:p>
                  <w:pPr>
                    <w:widowControl w:val="0"/>
                    <w:tabs>
                      <w:tab w:val="decimal" w:pos="1026"/>
                    </w:tabs>
                    <w:overflowPunct w:val="0"/>
                    <w:autoSpaceDE w:val="0"/>
                    <w:autoSpaceDN w:val="0"/>
                    <w:adjustRightInd w:val="0"/>
                    <w:jc w:val="right"/>
                    <w:textAlignment w:val="baseline"/>
                    <w:rPr>
                      <w:rFonts w:eastAsia="Times New Roman"/>
                      <w:sz w:val="18"/>
                      <w:lang w:val="uk-UA"/>
                    </w:rPr>
                  </w:pPr>
                </w:p>
              </w:tc>
              <w:tc>
                <w:tcPr>
                  <w:tcW w:w="1434" w:type="dxa"/>
                  <w:tcBorders>
                    <w:bottom w:val="single" w:sz="6" w:space="0" w:color="auto"/>
                  </w:tcBorders>
                  <w:vAlign w:val="bottom"/>
                </w:tcPr>
                <w:p>
                  <w:pPr>
                    <w:widowControl w:val="0"/>
                    <w:tabs>
                      <w:tab w:val="decimal" w:pos="1026"/>
                    </w:tabs>
                    <w:overflowPunct w:val="0"/>
                    <w:autoSpaceDE w:val="0"/>
                    <w:autoSpaceDN w:val="0"/>
                    <w:adjustRightInd w:val="0"/>
                    <w:ind w:right="-57"/>
                    <w:jc w:val="right"/>
                    <w:textAlignment w:val="baseline"/>
                    <w:rPr>
                      <w:rFonts w:eastAsia="Times New Roman"/>
                      <w:sz w:val="18"/>
                      <w:lang w:val="uk-UA"/>
                    </w:rPr>
                  </w:pPr>
                  <w:r>
                    <w:rPr>
                      <w:rFonts w:eastAsia="Times New Roman"/>
                      <w:sz w:val="18"/>
                      <w:lang w:val="uk-UA"/>
                    </w:rPr>
                    <w:t>(4 089 476)</w:t>
                  </w:r>
                </w:p>
              </w:tc>
            </w:tr>
            <w:tr>
              <w:trPr>
                <w:cantSplit/>
                <w:trHeight w:val="20"/>
              </w:trPr>
              <w:tc>
                <w:tcPr>
                  <w:tcW w:w="6487" w:type="dxa"/>
                  <w:vAlign w:val="bottom"/>
                </w:tcPr>
                <w:p>
                  <w:pPr>
                    <w:widowControl w:val="0"/>
                    <w:overflowPunct w:val="0"/>
                    <w:autoSpaceDE w:val="0"/>
                    <w:autoSpaceDN w:val="0"/>
                    <w:adjustRightInd w:val="0"/>
                    <w:jc w:val="both"/>
                    <w:textAlignment w:val="baseline"/>
                    <w:rPr>
                      <w:rFonts w:eastAsia="Times New Roman"/>
                      <w:b/>
                      <w:sz w:val="18"/>
                      <w:lang w:val="uk-UA"/>
                    </w:rPr>
                  </w:pPr>
                  <w:r>
                    <w:rPr>
                      <w:rFonts w:eastAsia="Times New Roman"/>
                      <w:b/>
                      <w:sz w:val="18"/>
                      <w:lang w:val="uk-UA"/>
                    </w:rPr>
                    <w:t>Кредити клієнтам</w:t>
                  </w:r>
                </w:p>
              </w:tc>
              <w:tc>
                <w:tcPr>
                  <w:tcW w:w="1418"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bCs/>
                      <w:sz w:val="18"/>
                      <w:szCs w:val="18"/>
                      <w:lang w:val="uk-UA"/>
                    </w:rPr>
                    <w:t>11 023 596</w:t>
                  </w:r>
                </w:p>
              </w:tc>
              <w:tc>
                <w:tcPr>
                  <w:tcW w:w="267" w:type="dxa"/>
                </w:tcPr>
                <w:p>
                  <w:pPr>
                    <w:widowControl w:val="0"/>
                    <w:tabs>
                      <w:tab w:val="decimal" w:pos="1026"/>
                    </w:tabs>
                    <w:overflowPunct w:val="0"/>
                    <w:autoSpaceDE w:val="0"/>
                    <w:autoSpaceDN w:val="0"/>
                    <w:adjustRightInd w:val="0"/>
                    <w:jc w:val="right"/>
                    <w:textAlignment w:val="baseline"/>
                    <w:rPr>
                      <w:rFonts w:eastAsia="Times New Roman"/>
                      <w:b/>
                      <w:sz w:val="18"/>
                      <w:lang w:val="uk-UA"/>
                    </w:rPr>
                  </w:pPr>
                </w:p>
              </w:tc>
              <w:tc>
                <w:tcPr>
                  <w:tcW w:w="1434"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b/>
                      <w:sz w:val="18"/>
                      <w:lang w:val="uk-UA"/>
                    </w:rPr>
                  </w:pPr>
                  <w:r>
                    <w:rPr>
                      <w:rFonts w:eastAsia="Times New Roman"/>
                      <w:b/>
                      <w:bCs/>
                      <w:sz w:val="18"/>
                      <w:szCs w:val="18"/>
                      <w:lang w:val="uk-UA"/>
                    </w:rPr>
                    <w:t>9 391 132</w:t>
                  </w:r>
                </w:p>
              </w:tc>
            </w:tr>
          </w:tbl>
          <w:p>
            <w:pPr>
              <w:widowControl w:val="0"/>
              <w:tabs>
                <w:tab w:val="left" w:pos="5745"/>
              </w:tabs>
              <w:overflowPunct w:val="0"/>
              <w:autoSpaceDE w:val="0"/>
              <w:autoSpaceDN w:val="0"/>
              <w:adjustRightInd w:val="0"/>
              <w:jc w:val="both"/>
              <w:textAlignment w:val="baseline"/>
              <w:rPr>
                <w:rFonts w:eastAsia="Times New Roman"/>
                <w:sz w:val="18"/>
                <w:lang w:val="uk-UA"/>
              </w:rPr>
            </w:pPr>
          </w:p>
          <w:p>
            <w:pPr>
              <w:widowControl w:val="0"/>
              <w:tabs>
                <w:tab w:val="left" w:pos="5745"/>
              </w:tabs>
              <w:overflowPunct w:val="0"/>
              <w:autoSpaceDE w:val="0"/>
              <w:autoSpaceDN w:val="0"/>
              <w:adjustRightInd w:val="0"/>
              <w:jc w:val="both"/>
              <w:textAlignment w:val="baseline"/>
              <w:rPr>
                <w:rFonts w:eastAsia="Times New Roman"/>
                <w:sz w:val="18"/>
                <w:lang w:val="uk-UA"/>
              </w:rPr>
            </w:pPr>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року кредити та аванси включають основні суми по кредитах та нараховані проценти.</w:t>
            </w:r>
          </w:p>
          <w:p>
            <w:pPr>
              <w:widowControl w:val="0"/>
              <w:tabs>
                <w:tab w:val="left" w:pos="5745"/>
              </w:tabs>
              <w:overflowPunct w:val="0"/>
              <w:autoSpaceDE w:val="0"/>
              <w:autoSpaceDN w:val="0"/>
              <w:adjustRightInd w:val="0"/>
              <w:jc w:val="both"/>
              <w:textAlignment w:val="baseline"/>
              <w:rPr>
                <w:rFonts w:eastAsia="Times New Roman"/>
                <w:sz w:val="14"/>
                <w:szCs w:val="14"/>
                <w:lang w:val="uk-UA"/>
              </w:rPr>
            </w:pPr>
          </w:p>
          <w:p>
            <w:pPr>
              <w:widowControl w:val="0"/>
              <w:tabs>
                <w:tab w:val="left" w:pos="5745"/>
              </w:tabs>
              <w:overflowPunct w:val="0"/>
              <w:autoSpaceDE w:val="0"/>
              <w:autoSpaceDN w:val="0"/>
              <w:adjustRightInd w:val="0"/>
              <w:jc w:val="both"/>
              <w:textAlignment w:val="baseline"/>
              <w:rPr>
                <w:rFonts w:eastAsia="Times New Roman"/>
                <w:sz w:val="18"/>
                <w:szCs w:val="20"/>
                <w:lang w:val="uk-UA"/>
              </w:rPr>
            </w:pPr>
            <w:r>
              <w:rPr>
                <w:rFonts w:eastAsia="Times New Roman"/>
                <w:sz w:val="18"/>
                <w:lang w:val="uk-UA"/>
              </w:rPr>
              <w:t>Зміни в оцінках кредитів в сукупності можуть вплинути на визнані збитки від зменшення корисності. Наприклад, якщо б чиста приведена вартість оцінених грошових потоків відрізнялася на плюс/мінус один процент, зменшення корисності кредитів на 31 грудня 2013</w:t>
            </w:r>
            <w:r>
              <w:rPr>
                <w:rFonts w:eastAsia="Times New Roman"/>
                <w:sz w:val="18"/>
                <w:szCs w:val="18"/>
                <w:lang w:val="uk-UA"/>
              </w:rPr>
              <w:t xml:space="preserve"> </w:t>
            </w:r>
            <w:r>
              <w:rPr>
                <w:rFonts w:eastAsia="Times New Roman"/>
                <w:sz w:val="18"/>
                <w:lang w:val="uk-UA"/>
              </w:rPr>
              <w:t>року було б більшим/меншим на 110 236 тис. грн.</w:t>
            </w:r>
            <w:r>
              <w:rPr>
                <w:rFonts w:eastAsia="Times New Roman"/>
                <w:sz w:val="18"/>
                <w:szCs w:val="20"/>
                <w:lang w:val="uk-UA"/>
              </w:rPr>
              <w:t xml:space="preserve"> (2012:  </w:t>
            </w:r>
            <w:r>
              <w:rPr>
                <w:rFonts w:eastAsia="Times New Roman"/>
                <w:sz w:val="18"/>
                <w:lang w:val="uk-UA"/>
              </w:rPr>
              <w:t xml:space="preserve">93 911 </w:t>
            </w:r>
            <w:r>
              <w:rPr>
                <w:rFonts w:eastAsia="Times New Roman"/>
                <w:sz w:val="18"/>
                <w:szCs w:val="20"/>
                <w:lang w:val="uk-UA"/>
              </w:rPr>
              <w:t xml:space="preserve">тис. грн.). </w:t>
            </w:r>
          </w:p>
          <w:p>
            <w:pPr>
              <w:widowControl w:val="0"/>
              <w:tabs>
                <w:tab w:val="left" w:pos="5745"/>
              </w:tabs>
              <w:overflowPunct w:val="0"/>
              <w:autoSpaceDE w:val="0"/>
              <w:autoSpaceDN w:val="0"/>
              <w:adjustRightInd w:val="0"/>
              <w:jc w:val="both"/>
              <w:textAlignment w:val="baseline"/>
              <w:rPr>
                <w:rFonts w:eastAsia="Times New Roman"/>
                <w:sz w:val="14"/>
                <w:szCs w:val="14"/>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року кредити клієнтам на загальну суму 1 589 000 тис. грн. (2012: 1 589 000 тис. грн.) були передані у заставу як забезпечення кредитів, отриманих від Національного банку України (Примітка 18).</w:t>
            </w:r>
          </w:p>
          <w:p>
            <w:pPr>
              <w:widowControl w:val="0"/>
              <w:tabs>
                <w:tab w:val="left" w:pos="5745"/>
              </w:tabs>
              <w:overflowPunct w:val="0"/>
              <w:autoSpaceDE w:val="0"/>
              <w:autoSpaceDN w:val="0"/>
              <w:adjustRightInd w:val="0"/>
              <w:jc w:val="both"/>
              <w:textAlignment w:val="baseline"/>
              <w:rPr>
                <w:rFonts w:eastAsia="Times New Roman"/>
                <w:sz w:val="14"/>
                <w:szCs w:val="14"/>
                <w:lang w:val="uk-UA"/>
              </w:rPr>
            </w:pP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 xml:space="preserve">Станом на </w:t>
            </w:r>
            <w:r>
              <w:rPr>
                <w:rFonts w:eastAsia="Times New Roman"/>
                <w:sz w:val="18"/>
                <w:lang w:val="uk-UA"/>
              </w:rPr>
              <w:t>31 грудня 2013</w:t>
            </w:r>
            <w:r>
              <w:rPr>
                <w:rFonts w:eastAsia="Times New Roman"/>
                <w:sz w:val="18"/>
                <w:szCs w:val="18"/>
                <w:lang w:val="uk-UA"/>
              </w:rPr>
              <w:t xml:space="preserve"> </w:t>
            </w:r>
            <w:r>
              <w:rPr>
                <w:rFonts w:eastAsia="Times New Roman"/>
                <w:sz w:val="18"/>
                <w:szCs w:val="20"/>
                <w:lang w:val="uk-UA"/>
              </w:rPr>
              <w:t xml:space="preserve">року загальний обсяг заборгованості за кредитними угодами, за якими проводилась реструктуризація становив </w:t>
            </w:r>
            <w:r>
              <w:rPr>
                <w:rFonts w:eastAsia="Times New Roman"/>
                <w:sz w:val="18"/>
                <w:lang w:val="uk-UA"/>
              </w:rPr>
              <w:t>76 654 тис. грн</w:t>
            </w:r>
            <w:r>
              <w:rPr>
                <w:rFonts w:eastAsia="Times New Roman"/>
                <w:sz w:val="18"/>
                <w:szCs w:val="20"/>
                <w:lang w:val="uk-UA"/>
              </w:rPr>
              <w:t>. (2012: 228 331 тис. грн.). У випадку, якби реструктуризація не відбулася, вони були б простроченими.</w:t>
            </w:r>
          </w:p>
          <w:p>
            <w:pPr>
              <w:widowControl w:val="0"/>
              <w:tabs>
                <w:tab w:val="left" w:pos="5745"/>
              </w:tabs>
              <w:overflowPunct w:val="0"/>
              <w:autoSpaceDE w:val="0"/>
              <w:autoSpaceDN w:val="0"/>
              <w:adjustRightInd w:val="0"/>
              <w:jc w:val="both"/>
              <w:textAlignment w:val="baseline"/>
              <w:rPr>
                <w:rFonts w:eastAsia="Times New Roman"/>
                <w:sz w:val="14"/>
                <w:szCs w:val="14"/>
                <w:lang w:val="uk-UA"/>
              </w:rPr>
            </w:pP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Аналіз кредитної якості кредитів клієнтам представлений у примітці 27.</w:t>
            </w:r>
          </w:p>
          <w:p>
            <w:pPr>
              <w:widowControl w:val="0"/>
              <w:overflowPunct w:val="0"/>
              <w:autoSpaceDE w:val="0"/>
              <w:autoSpaceDN w:val="0"/>
              <w:adjustRightInd w:val="0"/>
              <w:spacing w:before="120"/>
              <w:jc w:val="both"/>
              <w:textAlignment w:val="baseline"/>
              <w:rPr>
                <w:rFonts w:eastAsia="Times New Roman"/>
                <w:b/>
                <w:sz w:val="20"/>
                <w:lang w:val="uk-UA"/>
              </w:rPr>
            </w:pPr>
            <w:r>
              <w:rPr>
                <w:rFonts w:eastAsia="Times New Roman"/>
                <w:b/>
                <w:sz w:val="20"/>
                <w:lang w:val="uk-UA"/>
              </w:rPr>
              <w:t>Резерв під зменшення корисності кредитів клієнтам</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Узгодження резерву під зменшення корисності кредитів клієнтам за категоріями є таким:</w:t>
            </w:r>
          </w:p>
          <w:p>
            <w:pPr>
              <w:widowControl w:val="0"/>
              <w:overflowPunct w:val="0"/>
              <w:autoSpaceDE w:val="0"/>
              <w:autoSpaceDN w:val="0"/>
              <w:adjustRightInd w:val="0"/>
              <w:jc w:val="both"/>
              <w:textAlignment w:val="baseline"/>
              <w:rPr>
                <w:rFonts w:eastAsia="Times New Roman"/>
                <w:sz w:val="18"/>
                <w:lang w:val="uk-UA"/>
              </w:rPr>
            </w:pPr>
          </w:p>
          <w:tbl>
            <w:tblPr>
              <w:tblW w:w="9605" w:type="dxa"/>
              <w:tblLayout w:type="fixed"/>
              <w:tblLook w:val="01E0" w:firstRow="1" w:lastRow="1" w:firstColumn="1" w:lastColumn="1" w:noHBand="0" w:noVBand="0"/>
            </w:tblPr>
            <w:tblGrid>
              <w:gridCol w:w="5211"/>
              <w:gridCol w:w="1276"/>
              <w:gridCol w:w="283"/>
              <w:gridCol w:w="1276"/>
              <w:gridCol w:w="284"/>
              <w:gridCol w:w="1275"/>
            </w:tblGrid>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p>
              </w:tc>
              <w:tc>
                <w:tcPr>
                  <w:tcW w:w="1276"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r>
                    <w:rPr>
                      <w:rFonts w:eastAsia="Times New Roman"/>
                      <w:b/>
                      <w:i/>
                      <w:sz w:val="18"/>
                      <w:szCs w:val="18"/>
                      <w:lang w:val="uk-UA"/>
                    </w:rPr>
                    <w:t>Юридичні особи</w:t>
                  </w:r>
                </w:p>
              </w:tc>
              <w:tc>
                <w:tcPr>
                  <w:tcW w:w="283"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p>
              </w:tc>
              <w:tc>
                <w:tcPr>
                  <w:tcW w:w="1276"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r>
                    <w:rPr>
                      <w:rFonts w:eastAsia="Times New Roman"/>
                      <w:b/>
                      <w:i/>
                      <w:sz w:val="18"/>
                      <w:szCs w:val="18"/>
                      <w:lang w:val="uk-UA"/>
                    </w:rPr>
                    <w:t>Фізичні особи</w:t>
                  </w:r>
                </w:p>
              </w:tc>
              <w:tc>
                <w:tcPr>
                  <w:tcW w:w="284"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p>
              </w:tc>
              <w:tc>
                <w:tcPr>
                  <w:tcW w:w="1275"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r>
                    <w:rPr>
                      <w:rFonts w:eastAsia="Times New Roman"/>
                      <w:b/>
                      <w:i/>
                      <w:sz w:val="18"/>
                      <w:szCs w:val="18"/>
                      <w:lang w:val="uk-UA"/>
                    </w:rPr>
                    <w:t>Всього</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b/>
                      <w:sz w:val="18"/>
                      <w:szCs w:val="18"/>
                      <w:lang w:val="uk-UA"/>
                    </w:rPr>
                  </w:pPr>
                  <w:r>
                    <w:rPr>
                      <w:rFonts w:eastAsia="Times New Roman"/>
                      <w:b/>
                      <w:sz w:val="18"/>
                      <w:szCs w:val="18"/>
                      <w:lang w:val="uk-UA"/>
                    </w:rPr>
                    <w:t>На 1 січня 2013 року</w:t>
                  </w:r>
                </w:p>
              </w:tc>
              <w:tc>
                <w:tcPr>
                  <w:tcW w:w="1276"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sz w:val="18"/>
                      <w:szCs w:val="18"/>
                      <w:lang w:val="uk-UA"/>
                    </w:rPr>
                    <w:t>3 100 328</w:t>
                  </w:r>
                </w:p>
              </w:tc>
              <w:tc>
                <w:tcPr>
                  <w:tcW w:w="283" w:type="dxa"/>
                  <w:tcBorders>
                    <w:top w:val="single" w:sz="4" w:space="0" w:color="auto"/>
                  </w:tcBorders>
                  <w:vAlign w:val="bottom"/>
                </w:tcPr>
                <w:p>
                  <w:pPr>
                    <w:widowControl w:val="0"/>
                    <w:tabs>
                      <w:tab w:val="decimal" w:pos="907"/>
                    </w:tabs>
                    <w:ind w:right="-108"/>
                    <w:jc w:val="right"/>
                    <w:rPr>
                      <w:rFonts w:eastAsia="Times New Roman"/>
                      <w:b/>
                      <w:bCs/>
                      <w:sz w:val="18"/>
                      <w:szCs w:val="18"/>
                      <w:lang w:val="uk-UA"/>
                    </w:rPr>
                  </w:pPr>
                </w:p>
              </w:tc>
              <w:tc>
                <w:tcPr>
                  <w:tcW w:w="1276"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sz w:val="18"/>
                      <w:szCs w:val="18"/>
                      <w:lang w:val="uk-UA"/>
                    </w:rPr>
                    <w:t>989 148</w:t>
                  </w:r>
                </w:p>
              </w:tc>
              <w:tc>
                <w:tcPr>
                  <w:tcW w:w="284" w:type="dxa"/>
                  <w:tcBorders>
                    <w:top w:val="single" w:sz="4" w:space="0" w:color="auto"/>
                  </w:tcBorders>
                  <w:vAlign w:val="bottom"/>
                </w:tcPr>
                <w:p>
                  <w:pPr>
                    <w:widowControl w:val="0"/>
                    <w:tabs>
                      <w:tab w:val="decimal" w:pos="907"/>
                    </w:tabs>
                    <w:ind w:right="-108"/>
                    <w:jc w:val="right"/>
                    <w:rPr>
                      <w:rFonts w:eastAsia="Times New Roman"/>
                      <w:b/>
                      <w:bCs/>
                      <w:sz w:val="18"/>
                      <w:szCs w:val="18"/>
                      <w:lang w:val="uk-UA"/>
                    </w:rPr>
                  </w:pPr>
                </w:p>
              </w:tc>
              <w:tc>
                <w:tcPr>
                  <w:tcW w:w="1275"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sz w:val="18"/>
                      <w:szCs w:val="18"/>
                      <w:lang w:val="uk-UA"/>
                    </w:rPr>
                    <w:t>4 089 476</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 xml:space="preserve">Нараховано/(сторновано) </w:t>
                  </w:r>
                </w:p>
              </w:tc>
              <w:tc>
                <w:tcPr>
                  <w:tcW w:w="1276" w:type="dxa"/>
                  <w:vAlign w:val="bottom"/>
                </w:tcPr>
                <w:p>
                  <w:pPr>
                    <w:widowControl w:val="0"/>
                    <w:tabs>
                      <w:tab w:val="decimal" w:pos="907"/>
                    </w:tabs>
                    <w:overflowPunct w:val="0"/>
                    <w:autoSpaceDE w:val="0"/>
                    <w:autoSpaceDN w:val="0"/>
                    <w:adjustRightInd w:val="0"/>
                    <w:ind w:left="960" w:right="-57" w:hanging="926"/>
                    <w:jc w:val="right"/>
                    <w:textAlignment w:val="baseline"/>
                    <w:rPr>
                      <w:rFonts w:eastAsia="Times New Roman"/>
                      <w:sz w:val="18"/>
                      <w:szCs w:val="18"/>
                      <w:lang w:val="uk-UA"/>
                    </w:rPr>
                  </w:pPr>
                  <w:r>
                    <w:rPr>
                      <w:rFonts w:eastAsia="Times New Roman"/>
                      <w:sz w:val="18"/>
                      <w:szCs w:val="18"/>
                      <w:lang w:val="uk-UA"/>
                    </w:rPr>
                    <w:t>(238 231)</w:t>
                  </w:r>
                </w:p>
              </w:tc>
              <w:tc>
                <w:tcPr>
                  <w:tcW w:w="283" w:type="dxa"/>
                  <w:vAlign w:val="bottom"/>
                </w:tcPr>
                <w:p>
                  <w:pPr>
                    <w:widowControl w:val="0"/>
                    <w:tabs>
                      <w:tab w:val="decimal" w:pos="907"/>
                    </w:tabs>
                    <w:overflowPunct w:val="0"/>
                    <w:autoSpaceDE w:val="0"/>
                    <w:autoSpaceDN w:val="0"/>
                    <w:adjustRightInd w:val="0"/>
                    <w:ind w:right="-108"/>
                    <w:jc w:val="right"/>
                    <w:textAlignment w:val="baseline"/>
                    <w:rPr>
                      <w:rFonts w:eastAsia="Times New Roman"/>
                      <w:sz w:val="18"/>
                      <w:szCs w:val="18"/>
                      <w:lang w:val="uk-UA"/>
                    </w:rPr>
                  </w:pPr>
                </w:p>
              </w:tc>
              <w:tc>
                <w:tcPr>
                  <w:tcW w:w="1276" w:type="dxa"/>
                  <w:vAlign w:val="bottom"/>
                </w:tcPr>
                <w:p>
                  <w:pPr>
                    <w:widowControl w:val="0"/>
                    <w:tabs>
                      <w:tab w:val="decimal" w:pos="907"/>
                    </w:tabs>
                    <w:overflowPunct w:val="0"/>
                    <w:autoSpaceDE w:val="0"/>
                    <w:autoSpaceDN w:val="0"/>
                    <w:adjustRightInd w:val="0"/>
                    <w:ind w:right="-57"/>
                    <w:jc w:val="right"/>
                    <w:textAlignment w:val="baseline"/>
                    <w:rPr>
                      <w:rFonts w:eastAsia="Times New Roman"/>
                      <w:sz w:val="18"/>
                      <w:szCs w:val="18"/>
                      <w:lang w:val="uk-UA"/>
                    </w:rPr>
                  </w:pPr>
                  <w:r>
                    <w:rPr>
                      <w:rFonts w:eastAsia="Times New Roman"/>
                      <w:sz w:val="18"/>
                      <w:szCs w:val="18"/>
                      <w:lang w:val="uk-UA"/>
                    </w:rPr>
                    <w:t>(4 508)</w:t>
                  </w:r>
                </w:p>
              </w:tc>
              <w:tc>
                <w:tcPr>
                  <w:tcW w:w="284" w:type="dxa"/>
                  <w:vAlign w:val="bottom"/>
                </w:tcPr>
                <w:p>
                  <w:pPr>
                    <w:widowControl w:val="0"/>
                    <w:tabs>
                      <w:tab w:val="decimal" w:pos="907"/>
                    </w:tabs>
                    <w:overflowPunct w:val="0"/>
                    <w:autoSpaceDE w:val="0"/>
                    <w:autoSpaceDN w:val="0"/>
                    <w:adjustRightInd w:val="0"/>
                    <w:ind w:right="-108"/>
                    <w:jc w:val="right"/>
                    <w:textAlignment w:val="baseline"/>
                    <w:rPr>
                      <w:rFonts w:eastAsia="Times New Roman"/>
                      <w:sz w:val="18"/>
                      <w:szCs w:val="18"/>
                      <w:lang w:val="uk-UA"/>
                    </w:rPr>
                  </w:pPr>
                </w:p>
              </w:tc>
              <w:tc>
                <w:tcPr>
                  <w:tcW w:w="1275" w:type="dxa"/>
                  <w:vAlign w:val="bottom"/>
                </w:tcPr>
                <w:p>
                  <w:pPr>
                    <w:widowControl w:val="0"/>
                    <w:tabs>
                      <w:tab w:val="decimal" w:pos="907"/>
                    </w:tabs>
                    <w:overflowPunct w:val="0"/>
                    <w:autoSpaceDE w:val="0"/>
                    <w:autoSpaceDN w:val="0"/>
                    <w:adjustRightInd w:val="0"/>
                    <w:ind w:right="-57"/>
                    <w:jc w:val="right"/>
                    <w:textAlignment w:val="baseline"/>
                    <w:rPr>
                      <w:rFonts w:eastAsia="Times New Roman"/>
                      <w:sz w:val="18"/>
                      <w:szCs w:val="18"/>
                      <w:lang w:val="uk-UA"/>
                    </w:rPr>
                  </w:pPr>
                  <w:r>
                    <w:rPr>
                      <w:rFonts w:eastAsia="Times New Roman"/>
                      <w:sz w:val="18"/>
                      <w:szCs w:val="18"/>
                      <w:lang w:val="uk-UA"/>
                    </w:rPr>
                    <w:t>(242 739)</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Списано</w:t>
                  </w:r>
                </w:p>
              </w:tc>
              <w:tc>
                <w:tcPr>
                  <w:tcW w:w="1276" w:type="dxa"/>
                  <w:vAlign w:val="bottom"/>
                </w:tcPr>
                <w:p>
                  <w:pPr>
                    <w:widowControl w:val="0"/>
                    <w:tabs>
                      <w:tab w:val="decimal" w:pos="907"/>
                    </w:tabs>
                    <w:overflowPunct w:val="0"/>
                    <w:autoSpaceDE w:val="0"/>
                    <w:autoSpaceDN w:val="0"/>
                    <w:adjustRightInd w:val="0"/>
                    <w:ind w:left="960" w:right="-57" w:hanging="926"/>
                    <w:jc w:val="right"/>
                    <w:textAlignment w:val="baseline"/>
                    <w:rPr>
                      <w:rFonts w:eastAsia="Times New Roman"/>
                      <w:sz w:val="18"/>
                      <w:szCs w:val="18"/>
                      <w:lang w:val="uk-UA"/>
                    </w:rPr>
                  </w:pPr>
                  <w:r>
                    <w:rPr>
                      <w:rFonts w:eastAsia="Times New Roman"/>
                      <w:sz w:val="18"/>
                      <w:szCs w:val="18"/>
                      <w:lang w:val="uk-UA"/>
                    </w:rPr>
                    <w:t>(638 539)</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vAlign w:val="bottom"/>
                </w:tcPr>
                <w:p>
                  <w:pPr>
                    <w:widowControl w:val="0"/>
                    <w:tabs>
                      <w:tab w:val="decimal" w:pos="0"/>
                    </w:tabs>
                    <w:overflowPunct w:val="0"/>
                    <w:autoSpaceDE w:val="0"/>
                    <w:autoSpaceDN w:val="0"/>
                    <w:adjustRightInd w:val="0"/>
                    <w:ind w:left="34" w:right="-57" w:hanging="34"/>
                    <w:jc w:val="right"/>
                    <w:textAlignment w:val="baseline"/>
                    <w:rPr>
                      <w:rFonts w:eastAsia="Times New Roman"/>
                      <w:sz w:val="18"/>
                      <w:szCs w:val="18"/>
                      <w:lang w:val="uk-UA"/>
                    </w:rPr>
                  </w:pPr>
                  <w:r>
                    <w:rPr>
                      <w:rFonts w:eastAsia="Times New Roman"/>
                      <w:sz w:val="18"/>
                      <w:szCs w:val="18"/>
                      <w:lang w:val="uk-UA"/>
                    </w:rPr>
                    <w:t>(133)</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vAlign w:val="bottom"/>
                </w:tcPr>
                <w:p>
                  <w:pPr>
                    <w:widowControl w:val="0"/>
                    <w:tabs>
                      <w:tab w:val="decimal" w:pos="907"/>
                    </w:tabs>
                    <w:overflowPunct w:val="0"/>
                    <w:autoSpaceDE w:val="0"/>
                    <w:autoSpaceDN w:val="0"/>
                    <w:adjustRightInd w:val="0"/>
                    <w:ind w:right="-57" w:hanging="926"/>
                    <w:jc w:val="right"/>
                    <w:textAlignment w:val="baseline"/>
                    <w:rPr>
                      <w:rFonts w:eastAsia="Times New Roman"/>
                      <w:sz w:val="18"/>
                      <w:szCs w:val="18"/>
                      <w:lang w:val="uk-UA"/>
                    </w:rPr>
                  </w:pPr>
                  <w:r>
                    <w:rPr>
                      <w:rFonts w:eastAsia="Times New Roman"/>
                      <w:sz w:val="18"/>
                      <w:szCs w:val="18"/>
                      <w:lang w:val="uk-UA"/>
                    </w:rPr>
                    <w:t>(638 672)</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b/>
                      <w:sz w:val="18"/>
                      <w:szCs w:val="18"/>
                      <w:lang w:val="uk-UA"/>
                    </w:rPr>
                    <w:t>На 31 грудня 2013 року</w:t>
                  </w: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sz w:val="18"/>
                      <w:szCs w:val="18"/>
                      <w:lang w:val="uk-UA"/>
                    </w:rPr>
                  </w:pPr>
                  <w:r>
                    <w:rPr>
                      <w:rFonts w:eastAsia="Times New Roman"/>
                      <w:b/>
                      <w:bCs/>
                      <w:sz w:val="18"/>
                      <w:szCs w:val="18"/>
                      <w:lang w:val="uk-UA"/>
                    </w:rPr>
                    <w:t>2 223 558</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center"/>
                    <w:textAlignment w:val="baseline"/>
                    <w:rPr>
                      <w:rFonts w:eastAsia="Times New Roman"/>
                      <w:sz w:val="18"/>
                      <w:szCs w:val="18"/>
                      <w:lang w:val="uk-UA"/>
                    </w:rPr>
                  </w:pPr>
                  <w:r>
                    <w:rPr>
                      <w:rFonts w:eastAsia="Times New Roman"/>
                      <w:b/>
                      <w:bCs/>
                      <w:sz w:val="18"/>
                      <w:szCs w:val="18"/>
                      <w:lang w:val="uk-UA"/>
                    </w:rPr>
                    <w:t>984 507</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sz w:val="18"/>
                      <w:szCs w:val="18"/>
                      <w:lang w:val="uk-UA"/>
                    </w:rPr>
                  </w:pPr>
                  <w:r>
                    <w:rPr>
                      <w:rFonts w:eastAsia="Times New Roman"/>
                      <w:b/>
                      <w:bCs/>
                      <w:sz w:val="18"/>
                      <w:szCs w:val="18"/>
                      <w:lang w:val="uk-UA"/>
                    </w:rPr>
                    <w:t>3 208 065</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Загальна сума знецінених кредитів до вирахування суми резерву під зменшення корисності</w:t>
                  </w:r>
                </w:p>
              </w:tc>
              <w:tc>
                <w:tcPr>
                  <w:tcW w:w="1276" w:type="dxa"/>
                  <w:tcBorders>
                    <w:top w:val="double" w:sz="6" w:space="0" w:color="auto"/>
                    <w:bottom w:val="doub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sz w:val="18"/>
                      <w:szCs w:val="18"/>
                      <w:lang w:val="uk-UA"/>
                    </w:rPr>
                  </w:pPr>
                  <w:r>
                    <w:rPr>
                      <w:rFonts w:eastAsia="Times New Roman"/>
                      <w:b/>
                      <w:bCs/>
                      <w:sz w:val="18"/>
                      <w:szCs w:val="18"/>
                      <w:lang w:val="uk-UA"/>
                    </w:rPr>
                    <w:t>6 291 640</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top w:val="double" w:sz="6" w:space="0" w:color="auto"/>
                    <w:bottom w:val="double" w:sz="6" w:space="0" w:color="auto"/>
                  </w:tcBorders>
                  <w:vAlign w:val="bottom"/>
                </w:tcPr>
                <w:p>
                  <w:pPr>
                    <w:widowControl w:val="0"/>
                    <w:tabs>
                      <w:tab w:val="decimal" w:pos="907"/>
                    </w:tabs>
                    <w:overflowPunct w:val="0"/>
                    <w:autoSpaceDE w:val="0"/>
                    <w:autoSpaceDN w:val="0"/>
                    <w:adjustRightInd w:val="0"/>
                    <w:ind w:hanging="926"/>
                    <w:jc w:val="center"/>
                    <w:textAlignment w:val="baseline"/>
                    <w:rPr>
                      <w:rFonts w:eastAsia="Times New Roman"/>
                      <w:sz w:val="18"/>
                      <w:szCs w:val="18"/>
                      <w:lang w:val="uk-UA"/>
                    </w:rPr>
                  </w:pPr>
                  <w:r>
                    <w:rPr>
                      <w:rFonts w:eastAsia="Times New Roman"/>
                      <w:b/>
                      <w:bCs/>
                      <w:sz w:val="18"/>
                      <w:szCs w:val="18"/>
                      <w:lang w:val="uk-UA"/>
                    </w:rPr>
                    <w:t>3 190 717</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top w:val="double" w:sz="6" w:space="0" w:color="auto"/>
                    <w:bottom w:val="doub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sz w:val="18"/>
                      <w:szCs w:val="18"/>
                      <w:lang w:val="uk-UA"/>
                    </w:rPr>
                  </w:pPr>
                  <w:r>
                    <w:rPr>
                      <w:rFonts w:eastAsia="Times New Roman"/>
                      <w:b/>
                      <w:bCs/>
                      <w:sz w:val="18"/>
                      <w:szCs w:val="18"/>
                      <w:lang w:val="uk-UA"/>
                    </w:rPr>
                    <w:t>9 482 35</w:t>
                  </w:r>
                  <w:r>
                    <w:rPr>
                      <w:rFonts w:eastAsia="Times New Roman"/>
                      <w:b/>
                      <w:bCs/>
                      <w:sz w:val="18"/>
                      <w:szCs w:val="18"/>
                    </w:rPr>
                    <w:t>7</w:t>
                  </w:r>
                </w:p>
              </w:tc>
            </w:tr>
          </w:tbl>
          <w:p>
            <w:pPr>
              <w:ind w:right="-1"/>
              <w:jc w:val="both"/>
              <w:outlineLvl w:val="0"/>
              <w:rPr>
                <w:sz w:val="20"/>
                <w:szCs w:val="20"/>
              </w:rPr>
            </w:pPr>
          </w:p>
          <w:tbl>
            <w:tblPr>
              <w:tblW w:w="9605" w:type="dxa"/>
              <w:tblLayout w:type="fixed"/>
              <w:tblLook w:val="01E0" w:firstRow="1" w:lastRow="1" w:firstColumn="1" w:lastColumn="1" w:noHBand="0" w:noVBand="0"/>
            </w:tblPr>
            <w:tblGrid>
              <w:gridCol w:w="5211"/>
              <w:gridCol w:w="1276"/>
              <w:gridCol w:w="283"/>
              <w:gridCol w:w="1276"/>
              <w:gridCol w:w="284"/>
              <w:gridCol w:w="1275"/>
            </w:tblGrid>
            <w:tr>
              <w:tc>
                <w:tcPr>
                  <w:tcW w:w="5211" w:type="dxa"/>
                  <w:vAlign w:val="bottom"/>
                </w:tcPr>
                <w:p>
                  <w:pPr>
                    <w:ind w:left="142" w:right="-1" w:hanging="142"/>
                    <w:jc w:val="center"/>
                    <w:outlineLvl w:val="0"/>
                    <w:rPr>
                      <w:sz w:val="18"/>
                      <w:szCs w:val="18"/>
                      <w:lang w:val="uk-UA"/>
                    </w:rPr>
                  </w:pPr>
                </w:p>
              </w:tc>
              <w:tc>
                <w:tcPr>
                  <w:tcW w:w="1276" w:type="dxa"/>
                  <w:tcBorders>
                    <w:bottom w:val="single" w:sz="4" w:space="0" w:color="auto"/>
                  </w:tcBorders>
                  <w:vAlign w:val="bottom"/>
                </w:tcPr>
                <w:p>
                  <w:pPr>
                    <w:ind w:right="-1"/>
                    <w:jc w:val="center"/>
                    <w:outlineLvl w:val="0"/>
                    <w:rPr>
                      <w:b/>
                      <w:i/>
                      <w:sz w:val="18"/>
                      <w:szCs w:val="18"/>
                      <w:lang w:val="uk-UA"/>
                    </w:rPr>
                  </w:pPr>
                  <w:r>
                    <w:rPr>
                      <w:b/>
                      <w:i/>
                      <w:sz w:val="18"/>
                      <w:szCs w:val="18"/>
                      <w:lang w:val="uk-UA"/>
                    </w:rPr>
                    <w:t>Юридичні особи</w:t>
                  </w:r>
                </w:p>
              </w:tc>
              <w:tc>
                <w:tcPr>
                  <w:tcW w:w="283" w:type="dxa"/>
                  <w:tcBorders>
                    <w:bottom w:val="single" w:sz="4" w:space="0" w:color="auto"/>
                  </w:tcBorders>
                  <w:vAlign w:val="bottom"/>
                </w:tcPr>
                <w:p>
                  <w:pPr>
                    <w:ind w:right="-1"/>
                    <w:jc w:val="center"/>
                    <w:outlineLvl w:val="0"/>
                    <w:rPr>
                      <w:b/>
                      <w:i/>
                      <w:sz w:val="18"/>
                      <w:szCs w:val="18"/>
                      <w:lang w:val="uk-UA"/>
                    </w:rPr>
                  </w:pPr>
                </w:p>
              </w:tc>
              <w:tc>
                <w:tcPr>
                  <w:tcW w:w="1276" w:type="dxa"/>
                  <w:tcBorders>
                    <w:bottom w:val="single" w:sz="4" w:space="0" w:color="auto"/>
                  </w:tcBorders>
                  <w:vAlign w:val="bottom"/>
                </w:tcPr>
                <w:p>
                  <w:pPr>
                    <w:ind w:right="-1"/>
                    <w:jc w:val="center"/>
                    <w:outlineLvl w:val="0"/>
                    <w:rPr>
                      <w:b/>
                      <w:i/>
                      <w:sz w:val="18"/>
                      <w:szCs w:val="18"/>
                      <w:lang w:val="uk-UA"/>
                    </w:rPr>
                  </w:pPr>
                  <w:r>
                    <w:rPr>
                      <w:b/>
                      <w:i/>
                      <w:sz w:val="18"/>
                      <w:szCs w:val="18"/>
                      <w:lang w:val="uk-UA"/>
                    </w:rPr>
                    <w:t>Фізичні особи</w:t>
                  </w:r>
                </w:p>
              </w:tc>
              <w:tc>
                <w:tcPr>
                  <w:tcW w:w="284" w:type="dxa"/>
                  <w:tcBorders>
                    <w:bottom w:val="single" w:sz="4" w:space="0" w:color="auto"/>
                  </w:tcBorders>
                  <w:vAlign w:val="bottom"/>
                </w:tcPr>
                <w:p>
                  <w:pPr>
                    <w:ind w:right="-1"/>
                    <w:jc w:val="center"/>
                    <w:outlineLvl w:val="0"/>
                    <w:rPr>
                      <w:b/>
                      <w:i/>
                      <w:sz w:val="18"/>
                      <w:szCs w:val="18"/>
                      <w:lang w:val="uk-UA"/>
                    </w:rPr>
                  </w:pPr>
                </w:p>
              </w:tc>
              <w:tc>
                <w:tcPr>
                  <w:tcW w:w="1275" w:type="dxa"/>
                  <w:tcBorders>
                    <w:bottom w:val="single" w:sz="4" w:space="0" w:color="auto"/>
                  </w:tcBorders>
                  <w:vAlign w:val="bottom"/>
                </w:tcPr>
                <w:p>
                  <w:pPr>
                    <w:ind w:right="-1"/>
                    <w:jc w:val="center"/>
                    <w:outlineLvl w:val="0"/>
                    <w:rPr>
                      <w:b/>
                      <w:i/>
                      <w:sz w:val="18"/>
                      <w:szCs w:val="18"/>
                      <w:lang w:val="uk-UA"/>
                    </w:rPr>
                  </w:pPr>
                  <w:r>
                    <w:rPr>
                      <w:b/>
                      <w:i/>
                      <w:sz w:val="18"/>
                      <w:szCs w:val="18"/>
                      <w:lang w:val="uk-UA"/>
                    </w:rPr>
                    <w:t>Всього</w:t>
                  </w:r>
                </w:p>
              </w:tc>
            </w:tr>
            <w:tr>
              <w:tc>
                <w:tcPr>
                  <w:tcW w:w="5211" w:type="dxa"/>
                  <w:vAlign w:val="bottom"/>
                </w:tcPr>
                <w:p>
                  <w:pPr>
                    <w:ind w:left="142" w:right="-1" w:hanging="142"/>
                    <w:jc w:val="both"/>
                    <w:outlineLvl w:val="0"/>
                    <w:rPr>
                      <w:b/>
                      <w:sz w:val="18"/>
                      <w:szCs w:val="18"/>
                      <w:lang w:val="uk-UA"/>
                    </w:rPr>
                  </w:pPr>
                  <w:r>
                    <w:rPr>
                      <w:b/>
                      <w:sz w:val="18"/>
                      <w:szCs w:val="18"/>
                      <w:lang w:val="uk-UA"/>
                    </w:rPr>
                    <w:t>На 1 січня 201</w:t>
                  </w:r>
                  <w:r>
                    <w:rPr>
                      <w:b/>
                      <w:sz w:val="18"/>
                      <w:szCs w:val="18"/>
                    </w:rPr>
                    <w:t>2</w:t>
                  </w:r>
                  <w:r>
                    <w:rPr>
                      <w:b/>
                      <w:sz w:val="18"/>
                      <w:szCs w:val="18"/>
                      <w:lang w:val="uk-UA"/>
                    </w:rPr>
                    <w:t xml:space="preserve"> року</w:t>
                  </w:r>
                </w:p>
              </w:tc>
              <w:tc>
                <w:tcPr>
                  <w:tcW w:w="1276" w:type="dxa"/>
                  <w:tcBorders>
                    <w:top w:val="single" w:sz="4" w:space="0" w:color="auto"/>
                  </w:tcBorders>
                  <w:vAlign w:val="bottom"/>
                </w:tcPr>
                <w:p>
                  <w:pPr>
                    <w:ind w:right="-1"/>
                    <w:jc w:val="right"/>
                    <w:outlineLvl w:val="0"/>
                    <w:rPr>
                      <w:b/>
                      <w:bCs/>
                      <w:sz w:val="18"/>
                      <w:szCs w:val="18"/>
                      <w:lang w:val="uk-UA"/>
                    </w:rPr>
                  </w:pPr>
                  <w:r>
                    <w:rPr>
                      <w:rFonts w:eastAsia="Times New Roman"/>
                      <w:b/>
                      <w:sz w:val="18"/>
                      <w:szCs w:val="18"/>
                      <w:lang w:val="uk-UA"/>
                    </w:rPr>
                    <w:t>4 949 286</w:t>
                  </w:r>
                </w:p>
              </w:tc>
              <w:tc>
                <w:tcPr>
                  <w:tcW w:w="283" w:type="dxa"/>
                  <w:tcBorders>
                    <w:top w:val="single" w:sz="4" w:space="0" w:color="auto"/>
                  </w:tcBorders>
                  <w:vAlign w:val="bottom"/>
                </w:tcPr>
                <w:p>
                  <w:pPr>
                    <w:ind w:right="-1"/>
                    <w:jc w:val="right"/>
                    <w:outlineLvl w:val="0"/>
                    <w:rPr>
                      <w:b/>
                      <w:bCs/>
                      <w:sz w:val="18"/>
                      <w:szCs w:val="18"/>
                      <w:lang w:val="uk-UA"/>
                    </w:rPr>
                  </w:pPr>
                </w:p>
              </w:tc>
              <w:tc>
                <w:tcPr>
                  <w:tcW w:w="1276" w:type="dxa"/>
                  <w:tcBorders>
                    <w:top w:val="single" w:sz="4" w:space="0" w:color="auto"/>
                  </w:tcBorders>
                  <w:vAlign w:val="bottom"/>
                </w:tcPr>
                <w:p>
                  <w:pPr>
                    <w:ind w:right="-1"/>
                    <w:jc w:val="right"/>
                    <w:outlineLvl w:val="0"/>
                    <w:rPr>
                      <w:b/>
                      <w:bCs/>
                      <w:sz w:val="18"/>
                      <w:szCs w:val="18"/>
                      <w:lang w:val="uk-UA"/>
                    </w:rPr>
                  </w:pPr>
                  <w:r>
                    <w:rPr>
                      <w:rFonts w:eastAsia="Times New Roman"/>
                      <w:b/>
                      <w:sz w:val="18"/>
                      <w:szCs w:val="18"/>
                      <w:lang w:val="uk-UA"/>
                    </w:rPr>
                    <w:t>1 023 527</w:t>
                  </w:r>
                </w:p>
              </w:tc>
              <w:tc>
                <w:tcPr>
                  <w:tcW w:w="284" w:type="dxa"/>
                  <w:tcBorders>
                    <w:top w:val="single" w:sz="4" w:space="0" w:color="auto"/>
                  </w:tcBorders>
                  <w:vAlign w:val="bottom"/>
                </w:tcPr>
                <w:p>
                  <w:pPr>
                    <w:ind w:right="-1"/>
                    <w:jc w:val="right"/>
                    <w:outlineLvl w:val="0"/>
                    <w:rPr>
                      <w:b/>
                      <w:bCs/>
                      <w:sz w:val="18"/>
                      <w:szCs w:val="18"/>
                      <w:lang w:val="uk-UA"/>
                    </w:rPr>
                  </w:pPr>
                </w:p>
              </w:tc>
              <w:tc>
                <w:tcPr>
                  <w:tcW w:w="1275" w:type="dxa"/>
                  <w:tcBorders>
                    <w:top w:val="single" w:sz="4" w:space="0" w:color="auto"/>
                  </w:tcBorders>
                  <w:vAlign w:val="bottom"/>
                </w:tcPr>
                <w:p>
                  <w:pPr>
                    <w:ind w:right="-1"/>
                    <w:jc w:val="right"/>
                    <w:outlineLvl w:val="0"/>
                    <w:rPr>
                      <w:b/>
                      <w:bCs/>
                      <w:sz w:val="18"/>
                      <w:szCs w:val="18"/>
                      <w:lang w:val="uk-UA"/>
                    </w:rPr>
                  </w:pPr>
                  <w:r>
                    <w:rPr>
                      <w:rFonts w:eastAsia="Times New Roman"/>
                      <w:b/>
                      <w:sz w:val="18"/>
                      <w:szCs w:val="18"/>
                      <w:lang w:val="uk-UA"/>
                    </w:rPr>
                    <w:t>5 972 813</w:t>
                  </w:r>
                </w:p>
              </w:tc>
            </w:tr>
            <w:tr>
              <w:tc>
                <w:tcPr>
                  <w:tcW w:w="5211" w:type="dxa"/>
                  <w:vAlign w:val="bottom"/>
                </w:tcPr>
                <w:p>
                  <w:pPr>
                    <w:ind w:left="142" w:right="-1" w:hanging="142"/>
                    <w:jc w:val="both"/>
                    <w:outlineLvl w:val="0"/>
                    <w:rPr>
                      <w:sz w:val="18"/>
                      <w:szCs w:val="18"/>
                      <w:lang w:val="uk-UA"/>
                    </w:rPr>
                  </w:pPr>
                  <w:r>
                    <w:rPr>
                      <w:sz w:val="18"/>
                      <w:szCs w:val="18"/>
                      <w:lang w:val="uk-UA"/>
                    </w:rPr>
                    <w:lastRenderedPageBreak/>
                    <w:t xml:space="preserve">Нараховано/(сторновано) </w:t>
                  </w:r>
                </w:p>
              </w:tc>
              <w:tc>
                <w:tcPr>
                  <w:tcW w:w="1276" w:type="dxa"/>
                  <w:vAlign w:val="bottom"/>
                </w:tcPr>
                <w:p>
                  <w:pPr>
                    <w:ind w:right="-57"/>
                    <w:jc w:val="right"/>
                    <w:outlineLvl w:val="0"/>
                    <w:rPr>
                      <w:sz w:val="18"/>
                      <w:szCs w:val="18"/>
                      <w:lang w:val="uk-UA"/>
                    </w:rPr>
                  </w:pPr>
                  <w:r>
                    <w:rPr>
                      <w:rFonts w:eastAsia="Times New Roman"/>
                      <w:sz w:val="18"/>
                      <w:szCs w:val="18"/>
                      <w:lang w:val="uk-UA"/>
                    </w:rPr>
                    <w:t>(240 437)</w:t>
                  </w:r>
                </w:p>
              </w:tc>
              <w:tc>
                <w:tcPr>
                  <w:tcW w:w="283" w:type="dxa"/>
                  <w:vAlign w:val="bottom"/>
                </w:tcPr>
                <w:p>
                  <w:pPr>
                    <w:ind w:right="-1"/>
                    <w:jc w:val="right"/>
                    <w:outlineLvl w:val="0"/>
                    <w:rPr>
                      <w:sz w:val="18"/>
                      <w:szCs w:val="18"/>
                      <w:lang w:val="uk-UA"/>
                    </w:rPr>
                  </w:pPr>
                </w:p>
              </w:tc>
              <w:tc>
                <w:tcPr>
                  <w:tcW w:w="1276" w:type="dxa"/>
                  <w:vAlign w:val="bottom"/>
                </w:tcPr>
                <w:p>
                  <w:pPr>
                    <w:ind w:right="-57"/>
                    <w:jc w:val="right"/>
                    <w:outlineLvl w:val="0"/>
                    <w:rPr>
                      <w:sz w:val="18"/>
                      <w:szCs w:val="18"/>
                    </w:rPr>
                  </w:pPr>
                  <w:r>
                    <w:rPr>
                      <w:rFonts w:eastAsia="Times New Roman"/>
                      <w:sz w:val="18"/>
                      <w:szCs w:val="18"/>
                      <w:lang w:val="uk-UA"/>
                    </w:rPr>
                    <w:t>(35 114</w:t>
                  </w:r>
                  <w:r>
                    <w:rPr>
                      <w:rFonts w:eastAsia="Times New Roman"/>
                      <w:sz w:val="18"/>
                      <w:szCs w:val="18"/>
                    </w:rPr>
                    <w:t>)</w:t>
                  </w:r>
                </w:p>
              </w:tc>
              <w:tc>
                <w:tcPr>
                  <w:tcW w:w="284" w:type="dxa"/>
                  <w:vAlign w:val="bottom"/>
                </w:tcPr>
                <w:p>
                  <w:pPr>
                    <w:ind w:right="-1"/>
                    <w:jc w:val="right"/>
                    <w:outlineLvl w:val="0"/>
                    <w:rPr>
                      <w:sz w:val="18"/>
                      <w:szCs w:val="18"/>
                      <w:lang w:val="uk-UA"/>
                    </w:rPr>
                  </w:pPr>
                </w:p>
              </w:tc>
              <w:tc>
                <w:tcPr>
                  <w:tcW w:w="1275" w:type="dxa"/>
                  <w:vAlign w:val="bottom"/>
                </w:tcPr>
                <w:p>
                  <w:pPr>
                    <w:ind w:right="-57"/>
                    <w:jc w:val="right"/>
                    <w:outlineLvl w:val="0"/>
                    <w:rPr>
                      <w:sz w:val="18"/>
                      <w:szCs w:val="18"/>
                      <w:lang w:val="uk-UA"/>
                    </w:rPr>
                  </w:pPr>
                  <w:r>
                    <w:rPr>
                      <w:rFonts w:eastAsia="Times New Roman"/>
                      <w:sz w:val="18"/>
                      <w:szCs w:val="18"/>
                      <w:lang w:val="uk-UA"/>
                    </w:rPr>
                    <w:t>(275 551)</w:t>
                  </w:r>
                </w:p>
              </w:tc>
            </w:tr>
            <w:tr>
              <w:tc>
                <w:tcPr>
                  <w:tcW w:w="5211" w:type="dxa"/>
                  <w:vAlign w:val="bottom"/>
                </w:tcPr>
                <w:p>
                  <w:pPr>
                    <w:ind w:left="142" w:right="-1" w:hanging="142"/>
                    <w:jc w:val="both"/>
                    <w:outlineLvl w:val="0"/>
                    <w:rPr>
                      <w:sz w:val="18"/>
                      <w:szCs w:val="18"/>
                      <w:lang w:val="uk-UA"/>
                    </w:rPr>
                  </w:pPr>
                  <w:r>
                    <w:rPr>
                      <w:sz w:val="18"/>
                      <w:szCs w:val="18"/>
                      <w:lang w:val="uk-UA"/>
                    </w:rPr>
                    <w:t>Списано</w:t>
                  </w:r>
                </w:p>
              </w:tc>
              <w:tc>
                <w:tcPr>
                  <w:tcW w:w="1276" w:type="dxa"/>
                  <w:vAlign w:val="bottom"/>
                </w:tcPr>
                <w:p>
                  <w:pPr>
                    <w:ind w:right="-57"/>
                    <w:jc w:val="right"/>
                    <w:outlineLvl w:val="0"/>
                    <w:rPr>
                      <w:sz w:val="18"/>
                      <w:szCs w:val="18"/>
                      <w:lang w:val="uk-UA"/>
                    </w:rPr>
                  </w:pPr>
                  <w:r>
                    <w:rPr>
                      <w:rFonts w:eastAsia="Times New Roman"/>
                      <w:sz w:val="18"/>
                      <w:szCs w:val="18"/>
                      <w:lang w:val="uk-UA"/>
                    </w:rPr>
                    <w:t>(1 611 129)</w:t>
                  </w:r>
                </w:p>
              </w:tc>
              <w:tc>
                <w:tcPr>
                  <w:tcW w:w="283" w:type="dxa"/>
                  <w:vAlign w:val="bottom"/>
                </w:tcPr>
                <w:p>
                  <w:pPr>
                    <w:ind w:right="-1"/>
                    <w:jc w:val="right"/>
                    <w:outlineLvl w:val="0"/>
                    <w:rPr>
                      <w:sz w:val="18"/>
                      <w:szCs w:val="18"/>
                      <w:lang w:val="uk-UA"/>
                    </w:rPr>
                  </w:pPr>
                </w:p>
              </w:tc>
              <w:tc>
                <w:tcPr>
                  <w:tcW w:w="1276" w:type="dxa"/>
                  <w:vAlign w:val="bottom"/>
                </w:tcPr>
                <w:p>
                  <w:pPr>
                    <w:ind w:right="-57"/>
                    <w:jc w:val="right"/>
                    <w:outlineLvl w:val="0"/>
                    <w:rPr>
                      <w:sz w:val="18"/>
                      <w:szCs w:val="18"/>
                      <w:lang w:val="uk-UA"/>
                    </w:rPr>
                  </w:pPr>
                  <w:r>
                    <w:rPr>
                      <w:rFonts w:eastAsia="Times New Roman"/>
                      <w:sz w:val="18"/>
                      <w:szCs w:val="18"/>
                      <w:lang w:val="uk-UA"/>
                    </w:rPr>
                    <w:t>(10)</w:t>
                  </w:r>
                </w:p>
              </w:tc>
              <w:tc>
                <w:tcPr>
                  <w:tcW w:w="284" w:type="dxa"/>
                  <w:vAlign w:val="bottom"/>
                </w:tcPr>
                <w:p>
                  <w:pPr>
                    <w:ind w:right="-1"/>
                    <w:jc w:val="right"/>
                    <w:outlineLvl w:val="0"/>
                    <w:rPr>
                      <w:sz w:val="18"/>
                      <w:szCs w:val="18"/>
                      <w:lang w:val="uk-UA"/>
                    </w:rPr>
                  </w:pPr>
                </w:p>
              </w:tc>
              <w:tc>
                <w:tcPr>
                  <w:tcW w:w="1275" w:type="dxa"/>
                  <w:vAlign w:val="bottom"/>
                </w:tcPr>
                <w:p>
                  <w:pPr>
                    <w:ind w:right="-57"/>
                    <w:jc w:val="right"/>
                    <w:outlineLvl w:val="0"/>
                    <w:rPr>
                      <w:sz w:val="18"/>
                      <w:szCs w:val="18"/>
                      <w:lang w:val="uk-UA"/>
                    </w:rPr>
                  </w:pPr>
                  <w:r>
                    <w:rPr>
                      <w:rFonts w:eastAsia="Times New Roman"/>
                      <w:sz w:val="18"/>
                      <w:szCs w:val="18"/>
                      <w:lang w:val="uk-UA"/>
                    </w:rPr>
                    <w:t>(1 611 139)</w:t>
                  </w:r>
                </w:p>
              </w:tc>
            </w:tr>
            <w:tr>
              <w:tc>
                <w:tcPr>
                  <w:tcW w:w="5211" w:type="dxa"/>
                  <w:vAlign w:val="bottom"/>
                </w:tcPr>
                <w:p>
                  <w:pPr>
                    <w:ind w:left="142" w:right="-1" w:hanging="142"/>
                    <w:jc w:val="both"/>
                    <w:outlineLvl w:val="0"/>
                    <w:rPr>
                      <w:sz w:val="18"/>
                      <w:szCs w:val="18"/>
                      <w:lang w:val="uk-UA"/>
                    </w:rPr>
                  </w:pPr>
                  <w:r>
                    <w:rPr>
                      <w:sz w:val="18"/>
                      <w:szCs w:val="18"/>
                      <w:lang w:val="uk-UA"/>
                    </w:rPr>
                    <w:t>Курсові різниці</w:t>
                  </w:r>
                </w:p>
              </w:tc>
              <w:tc>
                <w:tcPr>
                  <w:tcW w:w="1276" w:type="dxa"/>
                  <w:tcBorders>
                    <w:bottom w:val="single" w:sz="6" w:space="0" w:color="auto"/>
                  </w:tcBorders>
                  <w:vAlign w:val="bottom"/>
                </w:tcPr>
                <w:p>
                  <w:pPr>
                    <w:ind w:right="-1"/>
                    <w:jc w:val="right"/>
                    <w:outlineLvl w:val="0"/>
                    <w:rPr>
                      <w:sz w:val="18"/>
                      <w:szCs w:val="18"/>
                      <w:lang w:val="uk-UA"/>
                    </w:rPr>
                  </w:pPr>
                  <w:r>
                    <w:rPr>
                      <w:rFonts w:eastAsia="Times New Roman"/>
                      <w:sz w:val="18"/>
                      <w:szCs w:val="18"/>
                      <w:lang w:val="uk-UA"/>
                    </w:rPr>
                    <w:t>2 608</w:t>
                  </w:r>
                </w:p>
              </w:tc>
              <w:tc>
                <w:tcPr>
                  <w:tcW w:w="283" w:type="dxa"/>
                  <w:vAlign w:val="bottom"/>
                </w:tcPr>
                <w:p>
                  <w:pPr>
                    <w:ind w:right="-1"/>
                    <w:jc w:val="right"/>
                    <w:outlineLvl w:val="0"/>
                    <w:rPr>
                      <w:sz w:val="18"/>
                      <w:szCs w:val="18"/>
                      <w:lang w:val="uk-UA"/>
                    </w:rPr>
                  </w:pPr>
                </w:p>
              </w:tc>
              <w:tc>
                <w:tcPr>
                  <w:tcW w:w="1276" w:type="dxa"/>
                  <w:tcBorders>
                    <w:bottom w:val="single" w:sz="6" w:space="0" w:color="auto"/>
                  </w:tcBorders>
                  <w:vAlign w:val="bottom"/>
                </w:tcPr>
                <w:p>
                  <w:pPr>
                    <w:ind w:right="-1"/>
                    <w:jc w:val="right"/>
                    <w:outlineLvl w:val="0"/>
                    <w:rPr>
                      <w:sz w:val="18"/>
                      <w:szCs w:val="18"/>
                      <w:lang w:val="uk-UA"/>
                    </w:rPr>
                  </w:pPr>
                  <w:r>
                    <w:rPr>
                      <w:rFonts w:eastAsia="Times New Roman"/>
                      <w:sz w:val="18"/>
                      <w:szCs w:val="18"/>
                      <w:lang w:val="uk-UA"/>
                    </w:rPr>
                    <w:t>745</w:t>
                  </w:r>
                </w:p>
              </w:tc>
              <w:tc>
                <w:tcPr>
                  <w:tcW w:w="284" w:type="dxa"/>
                  <w:vAlign w:val="bottom"/>
                </w:tcPr>
                <w:p>
                  <w:pPr>
                    <w:ind w:right="-1"/>
                    <w:jc w:val="right"/>
                    <w:outlineLvl w:val="0"/>
                    <w:rPr>
                      <w:sz w:val="18"/>
                      <w:szCs w:val="18"/>
                      <w:lang w:val="uk-UA"/>
                    </w:rPr>
                  </w:pPr>
                </w:p>
              </w:tc>
              <w:tc>
                <w:tcPr>
                  <w:tcW w:w="1275" w:type="dxa"/>
                  <w:tcBorders>
                    <w:bottom w:val="single" w:sz="6" w:space="0" w:color="auto"/>
                  </w:tcBorders>
                  <w:vAlign w:val="bottom"/>
                </w:tcPr>
                <w:p>
                  <w:pPr>
                    <w:ind w:right="-1"/>
                    <w:jc w:val="right"/>
                    <w:outlineLvl w:val="0"/>
                    <w:rPr>
                      <w:sz w:val="18"/>
                      <w:szCs w:val="18"/>
                      <w:lang w:val="uk-UA"/>
                    </w:rPr>
                  </w:pPr>
                  <w:r>
                    <w:rPr>
                      <w:rFonts w:eastAsia="Times New Roman"/>
                      <w:sz w:val="18"/>
                      <w:szCs w:val="18"/>
                      <w:lang w:val="uk-UA"/>
                    </w:rPr>
                    <w:t>3 353</w:t>
                  </w:r>
                </w:p>
              </w:tc>
            </w:tr>
            <w:tr>
              <w:tc>
                <w:tcPr>
                  <w:tcW w:w="5211" w:type="dxa"/>
                  <w:vAlign w:val="bottom"/>
                </w:tcPr>
                <w:p>
                  <w:pPr>
                    <w:ind w:left="142" w:right="-1" w:hanging="142"/>
                    <w:jc w:val="both"/>
                    <w:outlineLvl w:val="0"/>
                    <w:rPr>
                      <w:sz w:val="18"/>
                      <w:szCs w:val="18"/>
                      <w:lang w:val="uk-UA"/>
                    </w:rPr>
                  </w:pPr>
                  <w:r>
                    <w:rPr>
                      <w:b/>
                      <w:sz w:val="18"/>
                      <w:szCs w:val="18"/>
                      <w:lang w:val="uk-UA"/>
                    </w:rPr>
                    <w:t>На 31 грудня 201</w:t>
                  </w:r>
                  <w:r>
                    <w:rPr>
                      <w:b/>
                      <w:sz w:val="18"/>
                      <w:szCs w:val="18"/>
                    </w:rPr>
                    <w:t>2</w:t>
                  </w:r>
                  <w:r>
                    <w:rPr>
                      <w:b/>
                      <w:sz w:val="18"/>
                      <w:szCs w:val="18"/>
                      <w:lang w:val="uk-UA"/>
                    </w:rPr>
                    <w:t xml:space="preserve"> року</w:t>
                  </w:r>
                </w:p>
              </w:tc>
              <w:tc>
                <w:tcPr>
                  <w:tcW w:w="1276" w:type="dxa"/>
                  <w:tcBorders>
                    <w:top w:val="single" w:sz="6" w:space="0" w:color="auto"/>
                    <w:bottom w:val="double" w:sz="6" w:space="0" w:color="auto"/>
                  </w:tcBorders>
                  <w:vAlign w:val="bottom"/>
                </w:tcPr>
                <w:p>
                  <w:pPr>
                    <w:ind w:right="-1"/>
                    <w:jc w:val="right"/>
                    <w:outlineLvl w:val="0"/>
                    <w:rPr>
                      <w:sz w:val="18"/>
                      <w:szCs w:val="18"/>
                      <w:lang w:val="uk-UA"/>
                    </w:rPr>
                  </w:pPr>
                  <w:r>
                    <w:rPr>
                      <w:rFonts w:eastAsia="Times New Roman"/>
                      <w:b/>
                      <w:bCs/>
                      <w:sz w:val="18"/>
                      <w:szCs w:val="18"/>
                      <w:lang w:val="uk-UA"/>
                    </w:rPr>
                    <w:t>3 100 328</w:t>
                  </w:r>
                </w:p>
              </w:tc>
              <w:tc>
                <w:tcPr>
                  <w:tcW w:w="283" w:type="dxa"/>
                  <w:vAlign w:val="bottom"/>
                </w:tcPr>
                <w:p>
                  <w:pPr>
                    <w:ind w:right="-1"/>
                    <w:jc w:val="right"/>
                    <w:outlineLvl w:val="0"/>
                    <w:rPr>
                      <w:sz w:val="18"/>
                      <w:szCs w:val="18"/>
                      <w:lang w:val="uk-UA"/>
                    </w:rPr>
                  </w:pPr>
                </w:p>
              </w:tc>
              <w:tc>
                <w:tcPr>
                  <w:tcW w:w="1276" w:type="dxa"/>
                  <w:tcBorders>
                    <w:top w:val="single" w:sz="6" w:space="0" w:color="auto"/>
                    <w:bottom w:val="double" w:sz="6" w:space="0" w:color="auto"/>
                  </w:tcBorders>
                  <w:vAlign w:val="bottom"/>
                </w:tcPr>
                <w:p>
                  <w:pPr>
                    <w:ind w:right="-1"/>
                    <w:jc w:val="right"/>
                    <w:outlineLvl w:val="0"/>
                    <w:rPr>
                      <w:sz w:val="18"/>
                      <w:szCs w:val="18"/>
                      <w:lang w:val="uk-UA"/>
                    </w:rPr>
                  </w:pPr>
                  <w:r>
                    <w:rPr>
                      <w:rFonts w:eastAsia="Times New Roman"/>
                      <w:b/>
                      <w:bCs/>
                      <w:sz w:val="18"/>
                      <w:szCs w:val="18"/>
                      <w:lang w:val="uk-UA"/>
                    </w:rPr>
                    <w:t>989 148</w:t>
                  </w:r>
                </w:p>
              </w:tc>
              <w:tc>
                <w:tcPr>
                  <w:tcW w:w="284" w:type="dxa"/>
                  <w:vAlign w:val="bottom"/>
                </w:tcPr>
                <w:p>
                  <w:pPr>
                    <w:ind w:right="-1"/>
                    <w:jc w:val="right"/>
                    <w:outlineLvl w:val="0"/>
                    <w:rPr>
                      <w:sz w:val="18"/>
                      <w:szCs w:val="18"/>
                      <w:lang w:val="uk-UA"/>
                    </w:rPr>
                  </w:pPr>
                </w:p>
              </w:tc>
              <w:tc>
                <w:tcPr>
                  <w:tcW w:w="1275" w:type="dxa"/>
                  <w:tcBorders>
                    <w:top w:val="single" w:sz="6" w:space="0" w:color="auto"/>
                    <w:bottom w:val="double" w:sz="6" w:space="0" w:color="auto"/>
                  </w:tcBorders>
                  <w:vAlign w:val="bottom"/>
                </w:tcPr>
                <w:p>
                  <w:pPr>
                    <w:ind w:right="-1"/>
                    <w:jc w:val="right"/>
                    <w:outlineLvl w:val="0"/>
                    <w:rPr>
                      <w:sz w:val="18"/>
                      <w:szCs w:val="18"/>
                      <w:lang w:val="uk-UA"/>
                    </w:rPr>
                  </w:pPr>
                  <w:r>
                    <w:rPr>
                      <w:b/>
                      <w:bCs/>
                      <w:sz w:val="18"/>
                      <w:szCs w:val="18"/>
                      <w:lang w:val="uk-UA"/>
                    </w:rPr>
                    <w:t>4 089 476</w:t>
                  </w:r>
                </w:p>
              </w:tc>
            </w:tr>
            <w:tr>
              <w:tc>
                <w:tcPr>
                  <w:tcW w:w="5211" w:type="dxa"/>
                  <w:vAlign w:val="bottom"/>
                </w:tcPr>
                <w:p>
                  <w:pPr>
                    <w:ind w:left="142" w:right="-1" w:hanging="142"/>
                    <w:jc w:val="both"/>
                    <w:outlineLvl w:val="0"/>
                    <w:rPr>
                      <w:sz w:val="18"/>
                      <w:szCs w:val="18"/>
                      <w:lang w:val="uk-UA"/>
                    </w:rPr>
                  </w:pPr>
                  <w:r>
                    <w:rPr>
                      <w:sz w:val="18"/>
                      <w:szCs w:val="18"/>
                      <w:lang w:val="uk-UA"/>
                    </w:rPr>
                    <w:t>Загальна сума знецінених кредитів до вирахування суми резерву під зменшення корисності</w:t>
                  </w:r>
                </w:p>
              </w:tc>
              <w:tc>
                <w:tcPr>
                  <w:tcW w:w="1276" w:type="dxa"/>
                  <w:tcBorders>
                    <w:top w:val="double" w:sz="6" w:space="0" w:color="auto"/>
                    <w:bottom w:val="double" w:sz="6" w:space="0" w:color="auto"/>
                  </w:tcBorders>
                  <w:vAlign w:val="bottom"/>
                </w:tcPr>
                <w:p>
                  <w:pPr>
                    <w:ind w:right="-1"/>
                    <w:jc w:val="right"/>
                    <w:outlineLvl w:val="0"/>
                    <w:rPr>
                      <w:sz w:val="18"/>
                      <w:szCs w:val="18"/>
                      <w:lang w:val="uk-UA"/>
                    </w:rPr>
                  </w:pPr>
                  <w:r>
                    <w:rPr>
                      <w:rFonts w:eastAsia="Times New Roman"/>
                      <w:b/>
                      <w:bCs/>
                      <w:sz w:val="18"/>
                      <w:szCs w:val="18"/>
                      <w:lang w:val="uk-UA"/>
                    </w:rPr>
                    <w:t>6 611 922</w:t>
                  </w:r>
                </w:p>
              </w:tc>
              <w:tc>
                <w:tcPr>
                  <w:tcW w:w="283" w:type="dxa"/>
                  <w:vAlign w:val="bottom"/>
                </w:tcPr>
                <w:p>
                  <w:pPr>
                    <w:ind w:right="-1"/>
                    <w:jc w:val="right"/>
                    <w:outlineLvl w:val="0"/>
                    <w:rPr>
                      <w:sz w:val="18"/>
                      <w:szCs w:val="18"/>
                      <w:lang w:val="uk-UA"/>
                    </w:rPr>
                  </w:pPr>
                </w:p>
              </w:tc>
              <w:tc>
                <w:tcPr>
                  <w:tcW w:w="1276" w:type="dxa"/>
                  <w:tcBorders>
                    <w:top w:val="double" w:sz="6" w:space="0" w:color="auto"/>
                    <w:bottom w:val="double" w:sz="6" w:space="0" w:color="auto"/>
                  </w:tcBorders>
                  <w:vAlign w:val="bottom"/>
                </w:tcPr>
                <w:p>
                  <w:pPr>
                    <w:ind w:right="-1"/>
                    <w:jc w:val="right"/>
                    <w:outlineLvl w:val="0"/>
                    <w:rPr>
                      <w:sz w:val="18"/>
                      <w:szCs w:val="18"/>
                      <w:lang w:val="uk-UA"/>
                    </w:rPr>
                  </w:pPr>
                  <w:r>
                    <w:rPr>
                      <w:b/>
                      <w:bCs/>
                      <w:sz w:val="18"/>
                      <w:szCs w:val="18"/>
                      <w:lang w:val="uk-UA"/>
                    </w:rPr>
                    <w:t>2 813 434</w:t>
                  </w:r>
                </w:p>
              </w:tc>
              <w:tc>
                <w:tcPr>
                  <w:tcW w:w="284" w:type="dxa"/>
                  <w:vAlign w:val="bottom"/>
                </w:tcPr>
                <w:p>
                  <w:pPr>
                    <w:ind w:right="-1"/>
                    <w:jc w:val="right"/>
                    <w:outlineLvl w:val="0"/>
                    <w:rPr>
                      <w:sz w:val="18"/>
                      <w:szCs w:val="18"/>
                      <w:lang w:val="uk-UA"/>
                    </w:rPr>
                  </w:pPr>
                </w:p>
              </w:tc>
              <w:tc>
                <w:tcPr>
                  <w:tcW w:w="1275" w:type="dxa"/>
                  <w:tcBorders>
                    <w:top w:val="double" w:sz="6" w:space="0" w:color="auto"/>
                    <w:bottom w:val="double" w:sz="6" w:space="0" w:color="auto"/>
                  </w:tcBorders>
                  <w:vAlign w:val="bottom"/>
                </w:tcPr>
                <w:p>
                  <w:pPr>
                    <w:ind w:right="-1"/>
                    <w:jc w:val="right"/>
                    <w:outlineLvl w:val="0"/>
                    <w:rPr>
                      <w:sz w:val="18"/>
                      <w:szCs w:val="18"/>
                      <w:lang w:val="uk-UA"/>
                    </w:rPr>
                  </w:pPr>
                  <w:r>
                    <w:rPr>
                      <w:rFonts w:eastAsia="Times New Roman"/>
                      <w:b/>
                      <w:bCs/>
                      <w:sz w:val="18"/>
                      <w:szCs w:val="18"/>
                      <w:lang w:val="uk-UA"/>
                    </w:rPr>
                    <w:t>9 425 356</w:t>
                  </w:r>
                </w:p>
              </w:tc>
            </w:tr>
          </w:tbl>
          <w:p>
            <w:pPr>
              <w:spacing w:line="276" w:lineRule="auto"/>
              <w:rPr>
                <w:rFonts w:eastAsia="Times New Roman"/>
                <w:sz w:val="10"/>
                <w:szCs w:val="10"/>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 xml:space="preserve">Станом на 31 грудня 2013 року знецінені кредити юридичних та фізичних осіб на суму </w:t>
            </w:r>
            <w:r>
              <w:rPr>
                <w:rFonts w:eastAsia="Times New Roman"/>
                <w:sz w:val="18"/>
                <w:szCs w:val="20"/>
                <w:lang w:val="uk-UA"/>
              </w:rPr>
              <w:t>6 291 640</w:t>
            </w:r>
            <w:r>
              <w:rPr>
                <w:rFonts w:eastAsia="Times New Roman"/>
                <w:sz w:val="18"/>
                <w:lang w:val="uk-UA"/>
              </w:rPr>
              <w:t xml:space="preserve"> ти</w:t>
            </w:r>
            <w:r>
              <w:rPr>
                <w:rFonts w:eastAsia="Times New Roman"/>
                <w:sz w:val="18"/>
                <w:szCs w:val="20"/>
                <w:lang w:val="uk-UA"/>
              </w:rPr>
              <w:t>с.</w:t>
            </w:r>
            <w:r>
              <w:rPr>
                <w:rFonts w:eastAsia="Times New Roman"/>
                <w:sz w:val="18"/>
                <w:lang w:val="uk-UA"/>
              </w:rPr>
              <w:t xml:space="preserve"> грн.</w:t>
            </w:r>
            <w:r>
              <w:rPr>
                <w:rFonts w:eastAsia="Times New Roman"/>
                <w:sz w:val="18"/>
                <w:szCs w:val="20"/>
                <w:lang w:val="uk-UA"/>
              </w:rPr>
              <w:t xml:space="preserve"> </w:t>
            </w:r>
            <w:r>
              <w:rPr>
                <w:rFonts w:eastAsia="Times New Roman"/>
                <w:sz w:val="18"/>
                <w:lang w:val="uk-UA"/>
              </w:rPr>
              <w:t xml:space="preserve">та </w:t>
            </w:r>
            <w:r>
              <w:rPr>
                <w:rFonts w:eastAsia="Times New Roman"/>
                <w:sz w:val="18"/>
                <w:szCs w:val="20"/>
                <w:lang w:val="uk-UA"/>
              </w:rPr>
              <w:t>3 190 717</w:t>
            </w:r>
            <w:r>
              <w:rPr>
                <w:rFonts w:eastAsia="Times New Roman"/>
                <w:sz w:val="18"/>
                <w:lang w:val="uk-UA"/>
              </w:rPr>
              <w:t xml:space="preserve"> тис. грн. (2012: </w:t>
            </w:r>
            <w:r>
              <w:rPr>
                <w:rFonts w:eastAsia="Times New Roman"/>
                <w:sz w:val="18"/>
                <w:szCs w:val="20"/>
                <w:lang w:val="uk-UA"/>
              </w:rPr>
              <w:t>6 611 922</w:t>
            </w:r>
            <w:r>
              <w:rPr>
                <w:rFonts w:eastAsia="Times New Roman"/>
                <w:sz w:val="18"/>
                <w:lang w:val="uk-UA"/>
              </w:rPr>
              <w:t xml:space="preserve"> ти</w:t>
            </w:r>
            <w:r>
              <w:rPr>
                <w:rFonts w:eastAsia="Times New Roman"/>
                <w:sz w:val="18"/>
                <w:szCs w:val="20"/>
                <w:lang w:val="uk-UA"/>
              </w:rPr>
              <w:t>с.</w:t>
            </w:r>
            <w:r>
              <w:rPr>
                <w:rFonts w:eastAsia="Times New Roman"/>
                <w:sz w:val="18"/>
                <w:lang w:val="uk-UA"/>
              </w:rPr>
              <w:t xml:space="preserve"> грн.</w:t>
            </w:r>
            <w:r>
              <w:rPr>
                <w:rFonts w:eastAsia="Times New Roman"/>
                <w:sz w:val="18"/>
                <w:szCs w:val="20"/>
                <w:lang w:val="uk-UA"/>
              </w:rPr>
              <w:t xml:space="preserve"> </w:t>
            </w:r>
            <w:r>
              <w:rPr>
                <w:rFonts w:eastAsia="Times New Roman"/>
                <w:sz w:val="18"/>
                <w:lang w:val="uk-UA"/>
              </w:rPr>
              <w:t xml:space="preserve">та </w:t>
            </w:r>
            <w:r>
              <w:rPr>
                <w:rFonts w:eastAsia="Times New Roman"/>
                <w:sz w:val="18"/>
                <w:szCs w:val="20"/>
                <w:lang w:val="uk-UA"/>
              </w:rPr>
              <w:t>2</w:t>
            </w:r>
            <w:r>
              <w:rPr>
                <w:rFonts w:eastAsia="Times New Roman"/>
                <w:sz w:val="18"/>
                <w:lang w:val="uk-UA"/>
              </w:rPr>
              <w:t> </w:t>
            </w:r>
            <w:r>
              <w:rPr>
                <w:rFonts w:eastAsia="Times New Roman"/>
                <w:sz w:val="18"/>
                <w:szCs w:val="20"/>
                <w:lang w:val="uk-UA"/>
              </w:rPr>
              <w:t>813 434</w:t>
            </w:r>
            <w:r>
              <w:rPr>
                <w:rFonts w:eastAsia="Times New Roman"/>
                <w:sz w:val="18"/>
                <w:lang w:val="uk-UA"/>
              </w:rPr>
              <w:t xml:space="preserve"> тис. грн. відповідно) включають в себе кредити, оцінені портфельним методом. </w:t>
            </w:r>
          </w:p>
          <w:p>
            <w:pPr>
              <w:spacing w:line="276" w:lineRule="auto"/>
              <w:rPr>
                <w:rFonts w:eastAsia="Times New Roman"/>
                <w:sz w:val="18"/>
                <w:lang w:val="uk-UA"/>
              </w:rPr>
            </w:pPr>
          </w:p>
          <w:p>
            <w:pPr>
              <w:widowControl w:val="0"/>
              <w:overflowPunct w:val="0"/>
              <w:autoSpaceDE w:val="0"/>
              <w:autoSpaceDN w:val="0"/>
              <w:adjustRightInd w:val="0"/>
              <w:jc w:val="both"/>
              <w:textAlignment w:val="baseline"/>
              <w:rPr>
                <w:rFonts w:eastAsia="Times New Roman"/>
                <w:b/>
                <w:sz w:val="2"/>
                <w:szCs w:val="2"/>
                <w:lang w:val="uk-UA"/>
              </w:rPr>
            </w:pPr>
          </w:p>
          <w:p>
            <w:pPr>
              <w:widowControl w:val="0"/>
              <w:overflowPunct w:val="0"/>
              <w:autoSpaceDE w:val="0"/>
              <w:autoSpaceDN w:val="0"/>
              <w:adjustRightInd w:val="0"/>
              <w:jc w:val="both"/>
              <w:textAlignment w:val="baseline"/>
              <w:rPr>
                <w:rFonts w:eastAsia="Times New Roman"/>
                <w:b/>
                <w:sz w:val="20"/>
                <w:lang w:val="uk-UA"/>
              </w:rPr>
            </w:pPr>
            <w:r>
              <w:rPr>
                <w:rFonts w:eastAsia="Times New Roman"/>
                <w:b/>
                <w:sz w:val="20"/>
                <w:lang w:val="uk-UA"/>
              </w:rPr>
              <w:t>Знецінені кредити</w:t>
            </w:r>
          </w:p>
          <w:p>
            <w:pPr>
              <w:widowControl w:val="0"/>
              <w:overflowPunct w:val="0"/>
              <w:autoSpaceDE w:val="0"/>
              <w:autoSpaceDN w:val="0"/>
              <w:adjustRightInd w:val="0"/>
              <w:jc w:val="both"/>
              <w:textAlignment w:val="baseline"/>
              <w:rPr>
                <w:rFonts w:eastAsia="Times New Roman"/>
                <w:sz w:val="18"/>
                <w:szCs w:val="18"/>
                <w:lang w:val="uk-UA"/>
              </w:rPr>
            </w:pP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lang w:val="uk-UA"/>
              </w:rPr>
              <w:t>За рік, що закінчився 31 грудня 2013</w:t>
            </w:r>
            <w:r>
              <w:rPr>
                <w:rFonts w:eastAsia="Times New Roman"/>
                <w:sz w:val="18"/>
                <w:szCs w:val="18"/>
                <w:lang w:val="uk-UA"/>
              </w:rPr>
              <w:t xml:space="preserve"> </w:t>
            </w:r>
            <w:r>
              <w:rPr>
                <w:rFonts w:eastAsia="Times New Roman"/>
                <w:sz w:val="18"/>
                <w:lang w:val="uk-UA"/>
              </w:rPr>
              <w:t xml:space="preserve">року процентні доходи, нараховані за кредитами, стосовно яких був визнаний резерв під зменшення корисності, становили </w:t>
            </w:r>
            <w:r>
              <w:rPr>
                <w:rFonts w:eastAsia="Times New Roman"/>
                <w:sz w:val="18"/>
              </w:rPr>
              <w:t>999 509</w:t>
            </w:r>
            <w:r>
              <w:rPr>
                <w:rFonts w:eastAsia="Times New Roman"/>
                <w:sz w:val="18"/>
                <w:lang w:val="uk-UA"/>
              </w:rPr>
              <w:t xml:space="preserve"> тис. грн. (2012: 1 060 798  тис. грн.).</w:t>
            </w:r>
          </w:p>
          <w:p>
            <w:pPr>
              <w:widowControl w:val="0"/>
              <w:overflowPunct w:val="0"/>
              <w:autoSpaceDE w:val="0"/>
              <w:autoSpaceDN w:val="0"/>
              <w:adjustRightInd w:val="0"/>
              <w:jc w:val="both"/>
              <w:textAlignment w:val="baseline"/>
              <w:rPr>
                <w:rFonts w:eastAsia="Times New Roman"/>
                <w:sz w:val="18"/>
                <w:szCs w:val="18"/>
                <w:lang w:val="uk-UA"/>
              </w:rPr>
            </w:pPr>
          </w:p>
          <w:p>
            <w:pPr>
              <w:widowControl w:val="0"/>
              <w:overflowPunct w:val="0"/>
              <w:autoSpaceDE w:val="0"/>
              <w:autoSpaceDN w:val="0"/>
              <w:adjustRightInd w:val="0"/>
              <w:jc w:val="both"/>
              <w:textAlignment w:val="baseline"/>
              <w:rPr>
                <w:rFonts w:eastAsia="Times New Roman"/>
                <w:sz w:val="2"/>
                <w:szCs w:val="2"/>
                <w:lang w:val="uk-UA"/>
              </w:rPr>
            </w:pPr>
          </w:p>
          <w:p>
            <w:pPr>
              <w:widowControl w:val="0"/>
              <w:overflowPunct w:val="0"/>
              <w:autoSpaceDE w:val="0"/>
              <w:autoSpaceDN w:val="0"/>
              <w:adjustRightInd w:val="0"/>
              <w:jc w:val="both"/>
              <w:textAlignment w:val="baseline"/>
              <w:rPr>
                <w:rFonts w:eastAsia="Times New Roman"/>
                <w:sz w:val="2"/>
                <w:szCs w:val="2"/>
                <w:lang w:val="uk-UA"/>
              </w:rPr>
            </w:pPr>
          </w:p>
          <w:p>
            <w:pPr>
              <w:widowControl w:val="0"/>
              <w:overflowPunct w:val="0"/>
              <w:autoSpaceDE w:val="0"/>
              <w:autoSpaceDN w:val="0"/>
              <w:adjustRightInd w:val="0"/>
              <w:jc w:val="both"/>
              <w:textAlignment w:val="baseline"/>
              <w:rPr>
                <w:rFonts w:eastAsia="Times New Roman"/>
                <w:b/>
                <w:sz w:val="20"/>
                <w:lang w:val="uk-UA"/>
              </w:rPr>
            </w:pPr>
            <w:r>
              <w:rPr>
                <w:rFonts w:eastAsia="Times New Roman"/>
                <w:b/>
                <w:sz w:val="20"/>
                <w:lang w:val="uk-UA"/>
              </w:rPr>
              <w:t xml:space="preserve">Застава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У наступній таблиці представлено аналіз загальної суми кредитного портфелю за типами забезпечення:</w:t>
            </w:r>
          </w:p>
          <w:tbl>
            <w:tblPr>
              <w:tblW w:w="4971" w:type="pct"/>
              <w:tblLayout w:type="fixed"/>
              <w:tblCellMar>
                <w:left w:w="57" w:type="dxa"/>
                <w:right w:w="57" w:type="dxa"/>
              </w:tblCellMar>
              <w:tblLook w:val="0000" w:firstRow="0" w:lastRow="0" w:firstColumn="0" w:lastColumn="0" w:noHBand="0" w:noVBand="0"/>
            </w:tblPr>
            <w:tblGrid>
              <w:gridCol w:w="1723"/>
              <w:gridCol w:w="1303"/>
              <w:gridCol w:w="213"/>
              <w:gridCol w:w="1213"/>
              <w:gridCol w:w="142"/>
              <w:gridCol w:w="1191"/>
              <w:gridCol w:w="142"/>
              <w:gridCol w:w="1301"/>
              <w:gridCol w:w="154"/>
              <w:gridCol w:w="1260"/>
              <w:gridCol w:w="191"/>
              <w:gridCol w:w="1313"/>
            </w:tblGrid>
            <w:tr>
              <w:tc>
                <w:tcPr>
                  <w:tcW w:w="849" w:type="pct"/>
                  <w:shd w:val="clear" w:color="auto" w:fill="auto"/>
                  <w:vAlign w:val="bottom"/>
                </w:tcPr>
                <w:p>
                  <w:pPr>
                    <w:widowControl w:val="0"/>
                    <w:ind w:left="142" w:right="568" w:hanging="142"/>
                    <w:jc w:val="both"/>
                    <w:rPr>
                      <w:rFonts w:eastAsia="Times New Roman"/>
                      <w:sz w:val="16"/>
                      <w:szCs w:val="16"/>
                      <w:lang w:val="uk-UA"/>
                    </w:rPr>
                  </w:pPr>
                  <w:bookmarkStart w:id="75" w:name="OLE_LINK2"/>
                </w:p>
              </w:tc>
              <w:tc>
                <w:tcPr>
                  <w:tcW w:w="2001" w:type="pct"/>
                  <w:gridSpan w:val="5"/>
                </w:tcPr>
                <w:p>
                  <w:pPr>
                    <w:widowControl w:val="0"/>
                    <w:overflowPunct w:val="0"/>
                    <w:autoSpaceDE w:val="0"/>
                    <w:autoSpaceDN w:val="0"/>
                    <w:adjustRightInd w:val="0"/>
                    <w:ind w:right="32" w:hanging="2"/>
                    <w:jc w:val="center"/>
                    <w:textAlignment w:val="baseline"/>
                    <w:rPr>
                      <w:rFonts w:eastAsia="Times New Roman"/>
                      <w:b/>
                      <w:i/>
                      <w:sz w:val="16"/>
                      <w:szCs w:val="16"/>
                      <w:lang w:val="uk-UA"/>
                    </w:rPr>
                  </w:pPr>
                  <w:r>
                    <w:rPr>
                      <w:rFonts w:eastAsia="Times New Roman"/>
                      <w:b/>
                      <w:i/>
                      <w:sz w:val="16"/>
                      <w:szCs w:val="16"/>
                      <w:lang w:val="uk-UA"/>
                    </w:rPr>
                    <w:t>2013 р.</w:t>
                  </w:r>
                </w:p>
              </w:tc>
              <w:tc>
                <w:tcPr>
                  <w:tcW w:w="70" w:type="pct"/>
                  <w:tcBorders>
                    <w:bottom w:val="single" w:sz="4" w:space="0" w:color="auto"/>
                  </w:tcBorders>
                </w:tcPr>
                <w:p>
                  <w:pPr>
                    <w:widowControl w:val="0"/>
                    <w:ind w:right="32" w:hanging="2"/>
                    <w:jc w:val="center"/>
                    <w:rPr>
                      <w:rFonts w:eastAsia="Times New Roman"/>
                      <w:b/>
                      <w:i/>
                      <w:sz w:val="16"/>
                      <w:szCs w:val="16"/>
                      <w:lang w:val="uk-UA"/>
                    </w:rPr>
                  </w:pPr>
                </w:p>
              </w:tc>
              <w:tc>
                <w:tcPr>
                  <w:tcW w:w="2080" w:type="pct"/>
                  <w:gridSpan w:val="5"/>
                  <w:tcBorders>
                    <w:bottom w:val="single" w:sz="4" w:space="0" w:color="auto"/>
                  </w:tcBorders>
                </w:tcPr>
                <w:p>
                  <w:pPr>
                    <w:widowControl w:val="0"/>
                    <w:ind w:right="32" w:hanging="2"/>
                    <w:jc w:val="center"/>
                    <w:rPr>
                      <w:rFonts w:eastAsia="Times New Roman"/>
                      <w:b/>
                      <w:i/>
                      <w:sz w:val="16"/>
                      <w:szCs w:val="16"/>
                      <w:lang w:val="uk-UA"/>
                    </w:rPr>
                  </w:pPr>
                  <w:r>
                    <w:rPr>
                      <w:rFonts w:eastAsia="Times New Roman"/>
                      <w:b/>
                      <w:i/>
                      <w:sz w:val="16"/>
                      <w:szCs w:val="16"/>
                      <w:lang w:val="uk-UA"/>
                    </w:rPr>
                    <w:t>2012 р.</w:t>
                  </w:r>
                </w:p>
              </w:tc>
            </w:tr>
            <w:tr>
              <w:tc>
                <w:tcPr>
                  <w:tcW w:w="849" w:type="pct"/>
                  <w:shd w:val="clear" w:color="auto" w:fill="auto"/>
                  <w:vAlign w:val="bottom"/>
                </w:tcPr>
                <w:p>
                  <w:pPr>
                    <w:widowControl w:val="0"/>
                    <w:ind w:left="142" w:hanging="142"/>
                    <w:rPr>
                      <w:rFonts w:eastAsia="Times New Roman"/>
                      <w:b/>
                      <w:sz w:val="16"/>
                      <w:szCs w:val="16"/>
                      <w:lang w:val="uk-UA"/>
                    </w:rPr>
                  </w:pPr>
                  <w:r>
                    <w:rPr>
                      <w:rFonts w:eastAsia="Times New Roman"/>
                      <w:b/>
                      <w:sz w:val="16"/>
                      <w:szCs w:val="16"/>
                      <w:lang w:val="uk-UA"/>
                    </w:rPr>
                    <w:t>Тип забезпечення</w:t>
                  </w:r>
                </w:p>
              </w:tc>
              <w:tc>
                <w:tcPr>
                  <w:tcW w:w="642" w:type="pct"/>
                  <w:tcBorders>
                    <w:top w:val="single" w:sz="4" w:space="0" w:color="auto"/>
                    <w:bottom w:val="single" w:sz="4" w:space="0" w:color="auto"/>
                  </w:tcBorders>
                  <w:shd w:val="clear" w:color="auto" w:fill="auto"/>
                  <w:vAlign w:val="bottom"/>
                </w:tcPr>
                <w:p>
                  <w:pPr>
                    <w:widowControl w:val="0"/>
                    <w:ind w:hanging="142"/>
                    <w:jc w:val="center"/>
                    <w:rPr>
                      <w:rFonts w:eastAsia="Times New Roman"/>
                      <w:b/>
                      <w:i/>
                      <w:sz w:val="16"/>
                      <w:szCs w:val="16"/>
                      <w:lang w:val="uk-UA"/>
                    </w:rPr>
                  </w:pPr>
                  <w:r>
                    <w:rPr>
                      <w:rFonts w:eastAsia="Times New Roman"/>
                      <w:b/>
                      <w:i/>
                      <w:sz w:val="16"/>
                      <w:szCs w:val="16"/>
                      <w:lang w:val="uk-UA"/>
                    </w:rPr>
                    <w:t>Кредити юридичним особам</w:t>
                  </w:r>
                </w:p>
              </w:tc>
              <w:tc>
                <w:tcPr>
                  <w:tcW w:w="105" w:type="pct"/>
                  <w:tcBorders>
                    <w:top w:val="single" w:sz="4" w:space="0" w:color="auto"/>
                    <w:bottom w:val="single" w:sz="4" w:space="0" w:color="auto"/>
                  </w:tcBorders>
                </w:tcPr>
                <w:p>
                  <w:pPr>
                    <w:widowControl w:val="0"/>
                    <w:ind w:right="32" w:hanging="2"/>
                    <w:jc w:val="center"/>
                    <w:rPr>
                      <w:rFonts w:eastAsia="Times New Roman"/>
                      <w:b/>
                      <w:i/>
                      <w:sz w:val="16"/>
                      <w:szCs w:val="16"/>
                      <w:lang w:val="uk-UA"/>
                    </w:rPr>
                  </w:pPr>
                </w:p>
              </w:tc>
              <w:tc>
                <w:tcPr>
                  <w:tcW w:w="598" w:type="pct"/>
                  <w:tcBorders>
                    <w:top w:val="single" w:sz="4" w:space="0" w:color="auto"/>
                    <w:bottom w:val="single" w:sz="4" w:space="0" w:color="auto"/>
                  </w:tcBorders>
                  <w:shd w:val="clear" w:color="auto" w:fill="auto"/>
                  <w:vAlign w:val="bottom"/>
                </w:tcPr>
                <w:p>
                  <w:pPr>
                    <w:widowControl w:val="0"/>
                    <w:ind w:right="32" w:hanging="2"/>
                    <w:jc w:val="center"/>
                    <w:rPr>
                      <w:rFonts w:eastAsia="Times New Roman"/>
                      <w:b/>
                      <w:i/>
                      <w:sz w:val="16"/>
                      <w:szCs w:val="16"/>
                      <w:lang w:val="uk-UA"/>
                    </w:rPr>
                  </w:pPr>
                  <w:r>
                    <w:rPr>
                      <w:rFonts w:eastAsia="Times New Roman"/>
                      <w:b/>
                      <w:i/>
                      <w:sz w:val="16"/>
                      <w:szCs w:val="16"/>
                      <w:lang w:val="uk-UA"/>
                    </w:rPr>
                    <w:t>Кредити фізичним особам</w:t>
                  </w:r>
                </w:p>
              </w:tc>
              <w:tc>
                <w:tcPr>
                  <w:tcW w:w="70" w:type="pct"/>
                  <w:tcBorders>
                    <w:top w:val="single" w:sz="4" w:space="0" w:color="auto"/>
                    <w:bottom w:val="single" w:sz="4" w:space="0" w:color="auto"/>
                  </w:tcBorders>
                </w:tcPr>
                <w:p>
                  <w:pPr>
                    <w:widowControl w:val="0"/>
                    <w:ind w:right="32" w:hanging="2"/>
                    <w:jc w:val="center"/>
                    <w:rPr>
                      <w:rFonts w:eastAsia="Times New Roman"/>
                      <w:b/>
                      <w:bCs/>
                      <w:i/>
                      <w:sz w:val="16"/>
                      <w:szCs w:val="16"/>
                      <w:lang w:val="uk-UA"/>
                    </w:rPr>
                  </w:pPr>
                </w:p>
              </w:tc>
              <w:tc>
                <w:tcPr>
                  <w:tcW w:w="587" w:type="pct"/>
                  <w:tcBorders>
                    <w:top w:val="single" w:sz="4" w:space="0" w:color="auto"/>
                    <w:bottom w:val="single" w:sz="4" w:space="0" w:color="auto"/>
                  </w:tcBorders>
                  <w:shd w:val="clear" w:color="auto" w:fill="auto"/>
                  <w:vAlign w:val="bottom"/>
                </w:tcPr>
                <w:p>
                  <w:pPr>
                    <w:widowControl w:val="0"/>
                    <w:ind w:right="32" w:hanging="2"/>
                    <w:jc w:val="center"/>
                    <w:rPr>
                      <w:rFonts w:eastAsia="Times New Roman"/>
                      <w:b/>
                      <w:bCs/>
                      <w:i/>
                      <w:sz w:val="16"/>
                      <w:szCs w:val="16"/>
                      <w:lang w:val="uk-UA"/>
                    </w:rPr>
                  </w:pPr>
                  <w:r>
                    <w:rPr>
                      <w:rFonts w:eastAsia="Times New Roman"/>
                      <w:b/>
                      <w:bCs/>
                      <w:i/>
                      <w:sz w:val="16"/>
                      <w:szCs w:val="16"/>
                      <w:lang w:val="uk-UA"/>
                    </w:rPr>
                    <w:t>Всього</w:t>
                  </w:r>
                </w:p>
              </w:tc>
              <w:tc>
                <w:tcPr>
                  <w:tcW w:w="70" w:type="pct"/>
                  <w:tcBorders>
                    <w:top w:val="single" w:sz="4" w:space="0" w:color="auto"/>
                    <w:bottom w:val="single" w:sz="4" w:space="0" w:color="auto"/>
                  </w:tcBorders>
                </w:tcPr>
                <w:p>
                  <w:pPr>
                    <w:widowControl w:val="0"/>
                    <w:ind w:right="32" w:hanging="2"/>
                    <w:jc w:val="center"/>
                    <w:rPr>
                      <w:rFonts w:eastAsia="Times New Roman"/>
                      <w:b/>
                      <w:i/>
                      <w:sz w:val="16"/>
                      <w:szCs w:val="16"/>
                      <w:lang w:val="uk-UA"/>
                    </w:rPr>
                  </w:pPr>
                </w:p>
              </w:tc>
              <w:tc>
                <w:tcPr>
                  <w:tcW w:w="641" w:type="pct"/>
                  <w:tcBorders>
                    <w:top w:val="single" w:sz="4" w:space="0" w:color="auto"/>
                    <w:bottom w:val="single" w:sz="4" w:space="0" w:color="auto"/>
                  </w:tcBorders>
                  <w:shd w:val="clear" w:color="auto" w:fill="auto"/>
                  <w:vAlign w:val="bottom"/>
                </w:tcPr>
                <w:p>
                  <w:pPr>
                    <w:widowControl w:val="0"/>
                    <w:ind w:right="32" w:hanging="2"/>
                    <w:jc w:val="center"/>
                    <w:rPr>
                      <w:rFonts w:eastAsia="Times New Roman"/>
                      <w:b/>
                      <w:i/>
                      <w:sz w:val="16"/>
                      <w:szCs w:val="16"/>
                      <w:lang w:val="uk-UA"/>
                    </w:rPr>
                  </w:pPr>
                  <w:r>
                    <w:rPr>
                      <w:rFonts w:eastAsia="Times New Roman"/>
                      <w:b/>
                      <w:i/>
                      <w:sz w:val="16"/>
                      <w:szCs w:val="16"/>
                      <w:lang w:val="uk-UA"/>
                    </w:rPr>
                    <w:t>Кредити юридичним особам</w:t>
                  </w:r>
                </w:p>
              </w:tc>
              <w:tc>
                <w:tcPr>
                  <w:tcW w:w="76" w:type="pct"/>
                  <w:tcBorders>
                    <w:top w:val="single" w:sz="4" w:space="0" w:color="auto"/>
                    <w:bottom w:val="single" w:sz="4" w:space="0" w:color="auto"/>
                  </w:tcBorders>
                </w:tcPr>
                <w:p>
                  <w:pPr>
                    <w:widowControl w:val="0"/>
                    <w:ind w:right="32" w:hanging="2"/>
                    <w:jc w:val="center"/>
                    <w:rPr>
                      <w:rFonts w:eastAsia="Times New Roman"/>
                      <w:b/>
                      <w:i/>
                      <w:sz w:val="16"/>
                      <w:szCs w:val="16"/>
                      <w:lang w:val="uk-UA"/>
                    </w:rPr>
                  </w:pPr>
                </w:p>
              </w:tc>
              <w:tc>
                <w:tcPr>
                  <w:tcW w:w="621" w:type="pct"/>
                  <w:tcBorders>
                    <w:top w:val="single" w:sz="4" w:space="0" w:color="auto"/>
                    <w:bottom w:val="single" w:sz="4" w:space="0" w:color="auto"/>
                  </w:tcBorders>
                  <w:vAlign w:val="bottom"/>
                </w:tcPr>
                <w:p>
                  <w:pPr>
                    <w:widowControl w:val="0"/>
                    <w:ind w:right="32" w:hanging="2"/>
                    <w:jc w:val="center"/>
                    <w:rPr>
                      <w:rFonts w:eastAsia="Times New Roman"/>
                      <w:b/>
                      <w:i/>
                      <w:sz w:val="16"/>
                      <w:szCs w:val="16"/>
                      <w:lang w:val="uk-UA"/>
                    </w:rPr>
                  </w:pPr>
                  <w:r>
                    <w:rPr>
                      <w:rFonts w:eastAsia="Times New Roman"/>
                      <w:b/>
                      <w:i/>
                      <w:sz w:val="16"/>
                      <w:szCs w:val="16"/>
                      <w:lang w:val="uk-UA"/>
                    </w:rPr>
                    <w:t>Кредити фізичним особам</w:t>
                  </w:r>
                </w:p>
              </w:tc>
              <w:tc>
                <w:tcPr>
                  <w:tcW w:w="94" w:type="pct"/>
                  <w:tcBorders>
                    <w:top w:val="single" w:sz="4" w:space="0" w:color="auto"/>
                    <w:bottom w:val="single" w:sz="4" w:space="0" w:color="auto"/>
                  </w:tcBorders>
                </w:tcPr>
                <w:p>
                  <w:pPr>
                    <w:widowControl w:val="0"/>
                    <w:ind w:right="32" w:hanging="2"/>
                    <w:jc w:val="center"/>
                    <w:rPr>
                      <w:rFonts w:eastAsia="Times New Roman"/>
                      <w:b/>
                      <w:bCs/>
                      <w:i/>
                      <w:sz w:val="16"/>
                      <w:szCs w:val="16"/>
                      <w:lang w:val="uk-UA"/>
                    </w:rPr>
                  </w:pPr>
                </w:p>
              </w:tc>
              <w:tc>
                <w:tcPr>
                  <w:tcW w:w="648" w:type="pct"/>
                  <w:tcBorders>
                    <w:top w:val="single" w:sz="4" w:space="0" w:color="auto"/>
                    <w:bottom w:val="single" w:sz="4" w:space="0" w:color="auto"/>
                  </w:tcBorders>
                  <w:shd w:val="clear" w:color="auto" w:fill="auto"/>
                  <w:vAlign w:val="bottom"/>
                </w:tcPr>
                <w:p>
                  <w:pPr>
                    <w:widowControl w:val="0"/>
                    <w:ind w:right="32" w:hanging="2"/>
                    <w:jc w:val="center"/>
                    <w:rPr>
                      <w:rFonts w:eastAsia="Times New Roman"/>
                      <w:b/>
                      <w:bCs/>
                      <w:i/>
                      <w:sz w:val="16"/>
                      <w:szCs w:val="16"/>
                      <w:lang w:val="uk-UA"/>
                    </w:rPr>
                  </w:pPr>
                  <w:r>
                    <w:rPr>
                      <w:rFonts w:eastAsia="Times New Roman"/>
                      <w:b/>
                      <w:bCs/>
                      <w:i/>
                      <w:sz w:val="16"/>
                      <w:szCs w:val="16"/>
                      <w:lang w:val="uk-UA"/>
                    </w:rPr>
                    <w:t>Всього</w:t>
                  </w:r>
                </w:p>
              </w:tc>
            </w:tr>
            <w:tr>
              <w:tc>
                <w:tcPr>
                  <w:tcW w:w="1491" w:type="pct"/>
                  <w:gridSpan w:val="2"/>
                  <w:shd w:val="clear" w:color="auto" w:fill="auto"/>
                  <w:vAlign w:val="bottom"/>
                </w:tcPr>
                <w:p>
                  <w:pPr>
                    <w:widowControl w:val="0"/>
                    <w:rPr>
                      <w:rFonts w:eastAsia="Times New Roman"/>
                      <w:b/>
                      <w:sz w:val="16"/>
                      <w:szCs w:val="16"/>
                      <w:lang w:val="uk-UA"/>
                    </w:rPr>
                  </w:pPr>
                  <w:r>
                    <w:rPr>
                      <w:rFonts w:eastAsia="Times New Roman"/>
                      <w:i/>
                      <w:sz w:val="16"/>
                      <w:szCs w:val="16"/>
                      <w:lang w:val="uk-UA"/>
                    </w:rPr>
                    <w:t>Знецінені кредити</w:t>
                  </w:r>
                </w:p>
              </w:tc>
              <w:tc>
                <w:tcPr>
                  <w:tcW w:w="105" w:type="pct"/>
                </w:tcPr>
                <w:p>
                  <w:pPr>
                    <w:widowControl w:val="0"/>
                    <w:ind w:right="32" w:hanging="2"/>
                    <w:jc w:val="both"/>
                    <w:rPr>
                      <w:rFonts w:eastAsia="Times New Roman"/>
                      <w:b/>
                      <w:sz w:val="16"/>
                      <w:szCs w:val="16"/>
                      <w:lang w:val="uk-UA"/>
                    </w:rPr>
                  </w:pPr>
                </w:p>
              </w:tc>
              <w:tc>
                <w:tcPr>
                  <w:tcW w:w="598" w:type="pct"/>
                  <w:shd w:val="clear" w:color="auto" w:fill="auto"/>
                  <w:vAlign w:val="bottom"/>
                </w:tcPr>
                <w:p>
                  <w:pPr>
                    <w:widowControl w:val="0"/>
                    <w:ind w:right="32" w:hanging="2"/>
                    <w:jc w:val="both"/>
                    <w:rPr>
                      <w:rFonts w:eastAsia="Times New Roman"/>
                      <w:b/>
                      <w:sz w:val="16"/>
                      <w:szCs w:val="16"/>
                      <w:lang w:val="uk-UA"/>
                    </w:rPr>
                  </w:pPr>
                </w:p>
              </w:tc>
              <w:tc>
                <w:tcPr>
                  <w:tcW w:w="70" w:type="pct"/>
                </w:tcPr>
                <w:p>
                  <w:pPr>
                    <w:widowControl w:val="0"/>
                    <w:ind w:right="32" w:hanging="2"/>
                    <w:jc w:val="both"/>
                    <w:rPr>
                      <w:rFonts w:eastAsia="Times New Roman"/>
                      <w:b/>
                      <w:sz w:val="16"/>
                      <w:szCs w:val="16"/>
                      <w:lang w:val="uk-UA"/>
                    </w:rPr>
                  </w:pPr>
                </w:p>
              </w:tc>
              <w:tc>
                <w:tcPr>
                  <w:tcW w:w="587" w:type="pct"/>
                  <w:shd w:val="clear" w:color="auto" w:fill="auto"/>
                  <w:vAlign w:val="bottom"/>
                </w:tcPr>
                <w:p>
                  <w:pPr>
                    <w:widowControl w:val="0"/>
                    <w:ind w:right="32" w:hanging="2"/>
                    <w:jc w:val="both"/>
                    <w:rPr>
                      <w:rFonts w:eastAsia="Times New Roman"/>
                      <w:b/>
                      <w:sz w:val="16"/>
                      <w:szCs w:val="16"/>
                      <w:lang w:val="uk-UA"/>
                    </w:rPr>
                  </w:pPr>
                </w:p>
              </w:tc>
              <w:tc>
                <w:tcPr>
                  <w:tcW w:w="70" w:type="pct"/>
                </w:tcPr>
                <w:p>
                  <w:pPr>
                    <w:widowControl w:val="0"/>
                    <w:ind w:right="32" w:hanging="2"/>
                    <w:jc w:val="both"/>
                    <w:rPr>
                      <w:rFonts w:eastAsia="Times New Roman"/>
                      <w:bCs/>
                      <w:sz w:val="16"/>
                      <w:szCs w:val="16"/>
                      <w:lang w:val="uk-UA"/>
                    </w:rPr>
                  </w:pPr>
                </w:p>
              </w:tc>
              <w:tc>
                <w:tcPr>
                  <w:tcW w:w="641" w:type="pct"/>
                  <w:shd w:val="clear" w:color="auto" w:fill="auto"/>
                  <w:vAlign w:val="bottom"/>
                </w:tcPr>
                <w:p>
                  <w:pPr>
                    <w:widowControl w:val="0"/>
                    <w:ind w:right="32" w:hanging="2"/>
                    <w:jc w:val="both"/>
                    <w:rPr>
                      <w:rFonts w:eastAsia="Times New Roman"/>
                      <w:bCs/>
                      <w:sz w:val="16"/>
                      <w:szCs w:val="16"/>
                      <w:lang w:val="uk-UA"/>
                    </w:rPr>
                  </w:pPr>
                </w:p>
              </w:tc>
              <w:tc>
                <w:tcPr>
                  <w:tcW w:w="76" w:type="pct"/>
                </w:tcPr>
                <w:p>
                  <w:pPr>
                    <w:widowControl w:val="0"/>
                    <w:ind w:right="32" w:hanging="2"/>
                    <w:jc w:val="both"/>
                    <w:rPr>
                      <w:rFonts w:eastAsia="Times New Roman"/>
                      <w:bCs/>
                      <w:sz w:val="16"/>
                      <w:szCs w:val="16"/>
                      <w:lang w:val="uk-UA"/>
                    </w:rPr>
                  </w:pPr>
                </w:p>
              </w:tc>
              <w:tc>
                <w:tcPr>
                  <w:tcW w:w="621" w:type="pct"/>
                  <w:vAlign w:val="bottom"/>
                </w:tcPr>
                <w:p>
                  <w:pPr>
                    <w:widowControl w:val="0"/>
                    <w:ind w:right="32" w:hanging="2"/>
                    <w:jc w:val="both"/>
                    <w:rPr>
                      <w:rFonts w:eastAsia="Times New Roman"/>
                      <w:bCs/>
                      <w:sz w:val="16"/>
                      <w:szCs w:val="16"/>
                      <w:lang w:val="uk-UA"/>
                    </w:rPr>
                  </w:pPr>
                </w:p>
              </w:tc>
              <w:tc>
                <w:tcPr>
                  <w:tcW w:w="94" w:type="pct"/>
                </w:tcPr>
                <w:p>
                  <w:pPr>
                    <w:widowControl w:val="0"/>
                    <w:ind w:right="32" w:hanging="2"/>
                    <w:jc w:val="both"/>
                    <w:rPr>
                      <w:rFonts w:eastAsia="Times New Roman"/>
                      <w:bCs/>
                      <w:sz w:val="16"/>
                      <w:szCs w:val="16"/>
                      <w:lang w:val="uk-UA"/>
                    </w:rPr>
                  </w:pPr>
                </w:p>
              </w:tc>
              <w:tc>
                <w:tcPr>
                  <w:tcW w:w="648" w:type="pct"/>
                  <w:shd w:val="clear" w:color="auto" w:fill="auto"/>
                  <w:vAlign w:val="bottom"/>
                </w:tcPr>
                <w:p>
                  <w:pPr>
                    <w:widowControl w:val="0"/>
                    <w:ind w:right="32" w:hanging="2"/>
                    <w:jc w:val="both"/>
                    <w:rPr>
                      <w:rFonts w:eastAsia="Times New Roman"/>
                      <w:bCs/>
                      <w:sz w:val="16"/>
                      <w:szCs w:val="16"/>
                      <w:lang w:val="uk-UA"/>
                    </w:rPr>
                  </w:pP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Депозити</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13 224</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13 224</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1 000</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1 000</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Нерухомість</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2 654 459</w:t>
                  </w:r>
                </w:p>
              </w:tc>
              <w:tc>
                <w:tcPr>
                  <w:tcW w:w="105" w:type="pct"/>
                </w:tcPr>
                <w:p>
                  <w:pPr>
                    <w:widowControl w:val="0"/>
                    <w:ind w:left="10" w:right="32" w:hangingChars="6" w:hanging="10"/>
                    <w:jc w:val="right"/>
                    <w:rPr>
                      <w:rFonts w:eastAsia="Times New Roman"/>
                      <w:sz w:val="16"/>
                      <w:szCs w:val="16"/>
                      <w:lang w:val="uk-UA"/>
                    </w:rPr>
                  </w:pPr>
                </w:p>
              </w:tc>
              <w:tc>
                <w:tcPr>
                  <w:tcW w:w="598" w:type="pct"/>
                  <w:shd w:val="clear" w:color="auto" w:fill="auto"/>
                  <w:vAlign w:val="bottom"/>
                </w:tcPr>
                <w:p>
                  <w:pPr>
                    <w:widowControl w:val="0"/>
                    <w:ind w:left="10" w:right="32" w:hangingChars="6" w:hanging="10"/>
                    <w:jc w:val="right"/>
                    <w:rPr>
                      <w:rFonts w:eastAsia="Times New Roman"/>
                      <w:sz w:val="16"/>
                      <w:szCs w:val="16"/>
                      <w:lang w:val="uk-UA"/>
                    </w:rPr>
                  </w:pPr>
                  <w:r>
                    <w:rPr>
                      <w:rFonts w:eastAsia="Times New Roman"/>
                      <w:sz w:val="16"/>
                      <w:szCs w:val="16"/>
                      <w:lang w:val="uk-UA"/>
                    </w:rPr>
                    <w:t>1 631 351</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4 285 810</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3 139 261</w:t>
                  </w:r>
                </w:p>
              </w:tc>
              <w:tc>
                <w:tcPr>
                  <w:tcW w:w="76" w:type="pct"/>
                </w:tcPr>
                <w:p>
                  <w:pPr>
                    <w:widowControl w:val="0"/>
                    <w:ind w:left="10" w:right="32" w:hangingChars="6" w:hanging="10"/>
                    <w:jc w:val="right"/>
                    <w:rPr>
                      <w:rFonts w:eastAsia="Times New Roman"/>
                      <w:sz w:val="16"/>
                      <w:szCs w:val="16"/>
                      <w:lang w:val="uk-UA"/>
                    </w:rPr>
                  </w:pPr>
                </w:p>
              </w:tc>
              <w:tc>
                <w:tcPr>
                  <w:tcW w:w="621" w:type="pct"/>
                  <w:vAlign w:val="bottom"/>
                </w:tcPr>
                <w:p>
                  <w:pPr>
                    <w:widowControl w:val="0"/>
                    <w:ind w:left="10" w:right="32" w:hangingChars="6" w:hanging="10"/>
                    <w:jc w:val="right"/>
                    <w:rPr>
                      <w:rFonts w:eastAsia="Times New Roman"/>
                      <w:sz w:val="16"/>
                      <w:szCs w:val="16"/>
                      <w:lang w:val="uk-UA"/>
                    </w:rPr>
                  </w:pPr>
                  <w:r>
                    <w:rPr>
                      <w:rFonts w:eastAsia="Times New Roman"/>
                      <w:sz w:val="16"/>
                      <w:szCs w:val="16"/>
                      <w:lang w:val="uk-UA"/>
                    </w:rPr>
                    <w:t>1 562 282</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4 701 543</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Інші активи</w:t>
                  </w:r>
                </w:p>
              </w:tc>
              <w:tc>
                <w:tcPr>
                  <w:tcW w:w="642" w:type="pct"/>
                  <w:shd w:val="clear" w:color="auto" w:fill="auto"/>
                  <w:vAlign w:val="bottom"/>
                </w:tcPr>
                <w:p>
                  <w:pPr>
                    <w:widowControl w:val="0"/>
                    <w:jc w:val="right"/>
                    <w:rPr>
                      <w:rFonts w:eastAsia="Times New Roman"/>
                      <w:sz w:val="16"/>
                      <w:szCs w:val="16"/>
                      <w:lang w:val="uk-UA"/>
                    </w:rPr>
                  </w:pPr>
                  <w:r>
                    <w:rPr>
                      <w:rFonts w:eastAsia="Times New Roman"/>
                      <w:sz w:val="16"/>
                      <w:szCs w:val="16"/>
                      <w:lang w:val="uk-UA"/>
                    </w:rPr>
                    <w:t>2 248 324</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952 147</w:t>
                  </w:r>
                </w:p>
              </w:tc>
              <w:tc>
                <w:tcPr>
                  <w:tcW w:w="70" w:type="pct"/>
                </w:tcPr>
                <w:p>
                  <w:pPr>
                    <w:widowControl w:val="0"/>
                    <w:ind w:right="32" w:firstLineChars="200" w:firstLine="320"/>
                    <w:jc w:val="right"/>
                    <w:rPr>
                      <w:rFonts w:eastAsia="Times New Roman"/>
                      <w:sz w:val="16"/>
                      <w:szCs w:val="16"/>
                      <w:lang w:val="uk-UA"/>
                    </w:rPr>
                  </w:pPr>
                </w:p>
              </w:tc>
              <w:tc>
                <w:tcPr>
                  <w:tcW w:w="587" w:type="pct"/>
                  <w:shd w:val="clear" w:color="auto" w:fill="auto"/>
                  <w:vAlign w:val="bottom"/>
                </w:tcPr>
                <w:p>
                  <w:pPr>
                    <w:widowControl w:val="0"/>
                    <w:ind w:right="32"/>
                    <w:jc w:val="right"/>
                    <w:rPr>
                      <w:rFonts w:eastAsia="Times New Roman"/>
                      <w:sz w:val="16"/>
                      <w:szCs w:val="16"/>
                    </w:rPr>
                  </w:pPr>
                  <w:r>
                    <w:rPr>
                      <w:rFonts w:eastAsia="Times New Roman"/>
                      <w:sz w:val="16"/>
                      <w:szCs w:val="16"/>
                      <w:lang w:val="uk-UA"/>
                    </w:rPr>
                    <w:t>3 200 47</w:t>
                  </w:r>
                  <w:r>
                    <w:rPr>
                      <w:rFonts w:eastAsia="Times New Roman"/>
                      <w:sz w:val="16"/>
                      <w:szCs w:val="16"/>
                    </w:rPr>
                    <w:t>1</w:t>
                  </w:r>
                </w:p>
              </w:tc>
              <w:tc>
                <w:tcPr>
                  <w:tcW w:w="70" w:type="pct"/>
                </w:tcPr>
                <w:p>
                  <w:pPr>
                    <w:widowControl w:val="0"/>
                    <w:ind w:right="32" w:hanging="2"/>
                    <w:jc w:val="right"/>
                    <w:rPr>
                      <w:rFonts w:eastAsia="Times New Roman"/>
                      <w:sz w:val="16"/>
                      <w:szCs w:val="16"/>
                      <w:lang w:val="uk-UA"/>
                    </w:rPr>
                  </w:pPr>
                </w:p>
              </w:tc>
              <w:tc>
                <w:tcPr>
                  <w:tcW w:w="641" w:type="pct"/>
                  <w:shd w:val="clear" w:color="auto" w:fill="auto"/>
                  <w:vAlign w:val="bottom"/>
                </w:tcPr>
                <w:p>
                  <w:pPr>
                    <w:widowControl w:val="0"/>
                    <w:ind w:right="32" w:hanging="2"/>
                    <w:jc w:val="right"/>
                    <w:rPr>
                      <w:rFonts w:eastAsia="Times New Roman"/>
                      <w:sz w:val="16"/>
                      <w:szCs w:val="16"/>
                      <w:lang w:val="uk-UA"/>
                    </w:rPr>
                  </w:pPr>
                  <w:r>
                    <w:rPr>
                      <w:rFonts w:eastAsia="Times New Roman"/>
                      <w:sz w:val="16"/>
                      <w:szCs w:val="16"/>
                      <w:lang w:val="uk-UA"/>
                    </w:rPr>
                    <w:t>1 925 376</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674 101</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2 599 477</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Без забезпечення</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rPr>
                  </w:pPr>
                  <w:r>
                    <w:rPr>
                      <w:rFonts w:eastAsia="Times New Roman"/>
                      <w:sz w:val="16"/>
                      <w:szCs w:val="16"/>
                      <w:lang w:val="uk-UA"/>
                    </w:rPr>
                    <w:t>1 375 63</w:t>
                  </w:r>
                  <w:r>
                    <w:rPr>
                      <w:rFonts w:eastAsia="Times New Roman"/>
                      <w:sz w:val="16"/>
                      <w:szCs w:val="16"/>
                    </w:rPr>
                    <w:t>3</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rPr>
                  </w:pPr>
                  <w:r>
                    <w:rPr>
                      <w:rFonts w:eastAsia="Times New Roman"/>
                      <w:sz w:val="16"/>
                      <w:szCs w:val="16"/>
                      <w:lang w:val="uk-UA"/>
                    </w:rPr>
                    <w:t>607 2</w:t>
                  </w:r>
                  <w:r>
                    <w:rPr>
                      <w:rFonts w:eastAsia="Times New Roman"/>
                      <w:sz w:val="16"/>
                      <w:szCs w:val="16"/>
                    </w:rPr>
                    <w:t>19</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rPr>
                  </w:pPr>
                  <w:r>
                    <w:rPr>
                      <w:rFonts w:eastAsia="Times New Roman"/>
                      <w:sz w:val="16"/>
                      <w:szCs w:val="16"/>
                      <w:lang w:val="uk-UA"/>
                    </w:rPr>
                    <w:t>1 982 85</w:t>
                  </w:r>
                  <w:r>
                    <w:rPr>
                      <w:rFonts w:eastAsia="Times New Roman"/>
                      <w:sz w:val="16"/>
                      <w:szCs w:val="16"/>
                    </w:rPr>
                    <w:t>2</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1 546 285</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577 051</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 xml:space="preserve">2 123 336 </w:t>
                  </w:r>
                </w:p>
              </w:tc>
            </w:tr>
            <w:tr>
              <w:trPr>
                <w:trHeight w:hRule="exact" w:val="113"/>
              </w:trPr>
              <w:tc>
                <w:tcPr>
                  <w:tcW w:w="849" w:type="pct"/>
                  <w:shd w:val="clear" w:color="auto" w:fill="auto"/>
                  <w:vAlign w:val="bottom"/>
                </w:tcPr>
                <w:p>
                  <w:pPr>
                    <w:widowControl w:val="0"/>
                    <w:ind w:left="142" w:hanging="142"/>
                    <w:rPr>
                      <w:rFonts w:eastAsia="Times New Roman"/>
                      <w:sz w:val="16"/>
                      <w:szCs w:val="16"/>
                      <w:lang w:val="uk-UA"/>
                    </w:rPr>
                  </w:pP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i/>
                      <w:sz w:val="16"/>
                      <w:szCs w:val="16"/>
                      <w:lang w:val="uk-UA"/>
                    </w:rPr>
                    <w:t>Всього знецінених кредитів</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b/>
                      <w:sz w:val="16"/>
                      <w:szCs w:val="16"/>
                      <w:lang w:val="uk-UA"/>
                    </w:rPr>
                    <w:t>6 291 640</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b/>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3 190 717</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b/>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9 482 35</w:t>
                  </w:r>
                  <w:r>
                    <w:rPr>
                      <w:rFonts w:eastAsia="Times New Roman"/>
                      <w:b/>
                      <w:sz w:val="16"/>
                      <w:szCs w:val="16"/>
                    </w:rPr>
                    <w:t>7</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b/>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6 611 922</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b/>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2 813 434</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b/>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9 425 356</w:t>
                  </w:r>
                </w:p>
              </w:tc>
            </w:tr>
            <w:tr>
              <w:trPr>
                <w:trHeight w:hRule="exact" w:val="113"/>
              </w:trPr>
              <w:tc>
                <w:tcPr>
                  <w:tcW w:w="849" w:type="pct"/>
                </w:tcPr>
                <w:p>
                  <w:pPr>
                    <w:widowControl w:val="0"/>
                    <w:ind w:right="32" w:hanging="2"/>
                    <w:jc w:val="both"/>
                    <w:rPr>
                      <w:rFonts w:eastAsia="Times New Roman"/>
                      <w:i/>
                      <w:sz w:val="16"/>
                      <w:szCs w:val="16"/>
                      <w:lang w:val="uk-UA"/>
                    </w:rPr>
                  </w:pPr>
                </w:p>
              </w:tc>
              <w:tc>
                <w:tcPr>
                  <w:tcW w:w="1344" w:type="pct"/>
                  <w:gridSpan w:val="3"/>
                  <w:shd w:val="clear" w:color="auto" w:fill="auto"/>
                  <w:vAlign w:val="bottom"/>
                </w:tcPr>
                <w:p>
                  <w:pPr>
                    <w:widowControl w:val="0"/>
                    <w:ind w:right="32" w:hanging="2"/>
                    <w:jc w:val="both"/>
                    <w:rPr>
                      <w:rFonts w:eastAsia="Times New Roman"/>
                      <w:i/>
                      <w:sz w:val="16"/>
                      <w:szCs w:val="16"/>
                      <w:lang w:val="uk-UA"/>
                    </w:rPr>
                  </w:pPr>
                </w:p>
              </w:tc>
              <w:tc>
                <w:tcPr>
                  <w:tcW w:w="70" w:type="pct"/>
                </w:tcPr>
                <w:p>
                  <w:pPr>
                    <w:widowControl w:val="0"/>
                    <w:ind w:right="32" w:hanging="2"/>
                    <w:jc w:val="both"/>
                    <w:rPr>
                      <w:rFonts w:eastAsia="Times New Roman"/>
                      <w:b/>
                      <w:sz w:val="16"/>
                      <w:szCs w:val="16"/>
                      <w:lang w:val="uk-UA"/>
                    </w:rPr>
                  </w:pPr>
                </w:p>
              </w:tc>
              <w:tc>
                <w:tcPr>
                  <w:tcW w:w="587" w:type="pct"/>
                  <w:shd w:val="clear" w:color="auto" w:fill="auto"/>
                  <w:vAlign w:val="bottom"/>
                </w:tcPr>
                <w:p>
                  <w:pPr>
                    <w:widowControl w:val="0"/>
                    <w:ind w:right="32" w:hanging="2"/>
                    <w:jc w:val="both"/>
                    <w:rPr>
                      <w:rFonts w:eastAsia="Times New Roman"/>
                      <w:b/>
                      <w:sz w:val="16"/>
                      <w:szCs w:val="16"/>
                      <w:lang w:val="uk-UA"/>
                    </w:rPr>
                  </w:pPr>
                </w:p>
              </w:tc>
              <w:tc>
                <w:tcPr>
                  <w:tcW w:w="70" w:type="pct"/>
                </w:tcPr>
                <w:p>
                  <w:pPr>
                    <w:widowControl w:val="0"/>
                    <w:ind w:right="32" w:hanging="2"/>
                    <w:jc w:val="both"/>
                    <w:rPr>
                      <w:rFonts w:eastAsia="Times New Roman"/>
                      <w:bCs/>
                      <w:sz w:val="16"/>
                      <w:szCs w:val="16"/>
                      <w:lang w:val="uk-UA"/>
                    </w:rPr>
                  </w:pPr>
                </w:p>
              </w:tc>
              <w:tc>
                <w:tcPr>
                  <w:tcW w:w="641" w:type="pct"/>
                  <w:shd w:val="clear" w:color="auto" w:fill="auto"/>
                  <w:vAlign w:val="bottom"/>
                </w:tcPr>
                <w:p>
                  <w:pPr>
                    <w:widowControl w:val="0"/>
                    <w:ind w:right="32" w:hanging="2"/>
                    <w:jc w:val="both"/>
                    <w:rPr>
                      <w:rFonts w:eastAsia="Times New Roman"/>
                      <w:bCs/>
                      <w:sz w:val="16"/>
                      <w:szCs w:val="16"/>
                      <w:lang w:val="uk-UA"/>
                    </w:rPr>
                  </w:pPr>
                </w:p>
              </w:tc>
              <w:tc>
                <w:tcPr>
                  <w:tcW w:w="76" w:type="pct"/>
                </w:tcPr>
                <w:p>
                  <w:pPr>
                    <w:widowControl w:val="0"/>
                    <w:ind w:right="32" w:hanging="2"/>
                    <w:jc w:val="both"/>
                    <w:rPr>
                      <w:rFonts w:eastAsia="Times New Roman"/>
                      <w:bCs/>
                      <w:sz w:val="16"/>
                      <w:szCs w:val="16"/>
                      <w:lang w:val="uk-UA"/>
                    </w:rPr>
                  </w:pPr>
                </w:p>
              </w:tc>
              <w:tc>
                <w:tcPr>
                  <w:tcW w:w="621" w:type="pct"/>
                  <w:vAlign w:val="bottom"/>
                </w:tcPr>
                <w:p>
                  <w:pPr>
                    <w:widowControl w:val="0"/>
                    <w:ind w:right="32" w:hanging="2"/>
                    <w:jc w:val="both"/>
                    <w:rPr>
                      <w:rFonts w:eastAsia="Times New Roman"/>
                      <w:bCs/>
                      <w:sz w:val="16"/>
                      <w:szCs w:val="16"/>
                      <w:lang w:val="uk-UA"/>
                    </w:rPr>
                  </w:pPr>
                </w:p>
              </w:tc>
              <w:tc>
                <w:tcPr>
                  <w:tcW w:w="94" w:type="pct"/>
                </w:tcPr>
                <w:p>
                  <w:pPr>
                    <w:widowControl w:val="0"/>
                    <w:ind w:right="32" w:hanging="2"/>
                    <w:jc w:val="both"/>
                    <w:rPr>
                      <w:rFonts w:eastAsia="Times New Roman"/>
                      <w:bCs/>
                      <w:sz w:val="16"/>
                      <w:szCs w:val="16"/>
                      <w:lang w:val="uk-UA"/>
                    </w:rPr>
                  </w:pPr>
                </w:p>
              </w:tc>
              <w:tc>
                <w:tcPr>
                  <w:tcW w:w="648" w:type="pct"/>
                  <w:shd w:val="clear" w:color="auto" w:fill="auto"/>
                  <w:vAlign w:val="bottom"/>
                </w:tcPr>
                <w:p>
                  <w:pPr>
                    <w:widowControl w:val="0"/>
                    <w:ind w:right="32" w:hanging="2"/>
                    <w:jc w:val="both"/>
                    <w:rPr>
                      <w:rFonts w:eastAsia="Times New Roman"/>
                      <w:bCs/>
                      <w:sz w:val="16"/>
                      <w:szCs w:val="16"/>
                      <w:lang w:val="uk-UA"/>
                    </w:rPr>
                  </w:pPr>
                </w:p>
              </w:tc>
            </w:tr>
            <w:tr>
              <w:tc>
                <w:tcPr>
                  <w:tcW w:w="2850" w:type="pct"/>
                  <w:gridSpan w:val="6"/>
                </w:tcPr>
                <w:p>
                  <w:pPr>
                    <w:widowControl w:val="0"/>
                    <w:ind w:right="32" w:hanging="2"/>
                    <w:jc w:val="both"/>
                    <w:rPr>
                      <w:rFonts w:eastAsia="Times New Roman"/>
                      <w:i/>
                      <w:sz w:val="16"/>
                      <w:szCs w:val="16"/>
                    </w:rPr>
                  </w:pPr>
                  <w:r>
                    <w:rPr>
                      <w:rFonts w:eastAsia="Times New Roman"/>
                      <w:i/>
                      <w:sz w:val="16"/>
                      <w:szCs w:val="16"/>
                      <w:lang w:val="uk-UA"/>
                    </w:rPr>
                    <w:t>Кредити без спеціально виявлених ознак зменшення корисності</w:t>
                  </w:r>
                </w:p>
              </w:tc>
              <w:tc>
                <w:tcPr>
                  <w:tcW w:w="70" w:type="pct"/>
                </w:tcPr>
                <w:p>
                  <w:pPr>
                    <w:widowControl w:val="0"/>
                    <w:ind w:right="32" w:hanging="2"/>
                    <w:jc w:val="both"/>
                    <w:rPr>
                      <w:rFonts w:eastAsia="Times New Roman"/>
                      <w:bCs/>
                      <w:sz w:val="16"/>
                      <w:szCs w:val="16"/>
                      <w:lang w:val="uk-UA"/>
                    </w:rPr>
                  </w:pPr>
                </w:p>
              </w:tc>
              <w:tc>
                <w:tcPr>
                  <w:tcW w:w="641" w:type="pct"/>
                  <w:shd w:val="clear" w:color="auto" w:fill="auto"/>
                  <w:vAlign w:val="bottom"/>
                </w:tcPr>
                <w:p>
                  <w:pPr>
                    <w:widowControl w:val="0"/>
                    <w:ind w:right="32" w:hanging="2"/>
                    <w:jc w:val="both"/>
                    <w:rPr>
                      <w:rFonts w:eastAsia="Times New Roman"/>
                      <w:bCs/>
                      <w:sz w:val="16"/>
                      <w:szCs w:val="16"/>
                      <w:lang w:val="uk-UA"/>
                    </w:rPr>
                  </w:pPr>
                </w:p>
              </w:tc>
              <w:tc>
                <w:tcPr>
                  <w:tcW w:w="76" w:type="pct"/>
                </w:tcPr>
                <w:p>
                  <w:pPr>
                    <w:widowControl w:val="0"/>
                    <w:ind w:right="32" w:hanging="2"/>
                    <w:jc w:val="both"/>
                    <w:rPr>
                      <w:rFonts w:eastAsia="Times New Roman"/>
                      <w:bCs/>
                      <w:sz w:val="16"/>
                      <w:szCs w:val="16"/>
                      <w:lang w:val="uk-UA"/>
                    </w:rPr>
                  </w:pPr>
                </w:p>
              </w:tc>
              <w:tc>
                <w:tcPr>
                  <w:tcW w:w="621" w:type="pct"/>
                  <w:vAlign w:val="bottom"/>
                </w:tcPr>
                <w:p>
                  <w:pPr>
                    <w:widowControl w:val="0"/>
                    <w:ind w:right="32" w:hanging="2"/>
                    <w:jc w:val="both"/>
                    <w:rPr>
                      <w:rFonts w:eastAsia="Times New Roman"/>
                      <w:bCs/>
                      <w:sz w:val="16"/>
                      <w:szCs w:val="16"/>
                      <w:lang w:val="uk-UA"/>
                    </w:rPr>
                  </w:pPr>
                </w:p>
              </w:tc>
              <w:tc>
                <w:tcPr>
                  <w:tcW w:w="94" w:type="pct"/>
                </w:tcPr>
                <w:p>
                  <w:pPr>
                    <w:widowControl w:val="0"/>
                    <w:ind w:right="32" w:hanging="2"/>
                    <w:jc w:val="both"/>
                    <w:rPr>
                      <w:rFonts w:eastAsia="Times New Roman"/>
                      <w:bCs/>
                      <w:sz w:val="16"/>
                      <w:szCs w:val="16"/>
                      <w:lang w:val="uk-UA"/>
                    </w:rPr>
                  </w:pPr>
                </w:p>
              </w:tc>
              <w:tc>
                <w:tcPr>
                  <w:tcW w:w="648" w:type="pct"/>
                  <w:shd w:val="clear" w:color="auto" w:fill="auto"/>
                  <w:vAlign w:val="bottom"/>
                </w:tcPr>
                <w:p>
                  <w:pPr>
                    <w:widowControl w:val="0"/>
                    <w:ind w:right="32" w:hanging="2"/>
                    <w:jc w:val="both"/>
                    <w:rPr>
                      <w:rFonts w:eastAsia="Times New Roman"/>
                      <w:bCs/>
                      <w:sz w:val="16"/>
                      <w:szCs w:val="16"/>
                      <w:lang w:val="uk-UA"/>
                    </w:rPr>
                  </w:pP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Депозити</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287 008</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4 869</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291 877</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143 359</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42 753</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186 112</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Нерухомість</w:t>
                  </w:r>
                </w:p>
              </w:tc>
              <w:tc>
                <w:tcPr>
                  <w:tcW w:w="642" w:type="pct"/>
                  <w:shd w:val="clear" w:color="auto" w:fill="auto"/>
                  <w:vAlign w:val="bottom"/>
                </w:tcPr>
                <w:p>
                  <w:pPr>
                    <w:widowControl w:val="0"/>
                    <w:ind w:hanging="960"/>
                    <w:jc w:val="right"/>
                    <w:rPr>
                      <w:rFonts w:eastAsia="Times New Roman"/>
                      <w:sz w:val="16"/>
                      <w:szCs w:val="16"/>
                      <w:lang w:val="uk-UA"/>
                    </w:rPr>
                  </w:pPr>
                  <w:r>
                    <w:rPr>
                      <w:rFonts w:eastAsia="Times New Roman"/>
                      <w:sz w:val="16"/>
                      <w:szCs w:val="16"/>
                      <w:lang w:val="uk-UA"/>
                    </w:rPr>
                    <w:t>200 835</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265 300</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466 135</w:t>
                  </w:r>
                </w:p>
              </w:tc>
              <w:tc>
                <w:tcPr>
                  <w:tcW w:w="70" w:type="pct"/>
                </w:tcPr>
                <w:p>
                  <w:pPr>
                    <w:widowControl w:val="0"/>
                    <w:ind w:right="32" w:hanging="2"/>
                    <w:jc w:val="right"/>
                    <w:rPr>
                      <w:rFonts w:eastAsia="Times New Roman"/>
                      <w:sz w:val="16"/>
                      <w:szCs w:val="16"/>
                      <w:lang w:val="uk-UA"/>
                    </w:rPr>
                  </w:pPr>
                </w:p>
              </w:tc>
              <w:tc>
                <w:tcPr>
                  <w:tcW w:w="641" w:type="pct"/>
                  <w:shd w:val="clear" w:color="auto" w:fill="auto"/>
                  <w:vAlign w:val="bottom"/>
                </w:tcPr>
                <w:p>
                  <w:pPr>
                    <w:widowControl w:val="0"/>
                    <w:ind w:right="32" w:hanging="2"/>
                    <w:jc w:val="right"/>
                    <w:rPr>
                      <w:rFonts w:eastAsia="Times New Roman"/>
                      <w:sz w:val="16"/>
                      <w:szCs w:val="16"/>
                      <w:lang w:val="uk-UA"/>
                    </w:rPr>
                  </w:pPr>
                  <w:r>
                    <w:rPr>
                      <w:rFonts w:eastAsia="Times New Roman"/>
                      <w:sz w:val="16"/>
                      <w:szCs w:val="16"/>
                      <w:lang w:val="uk-UA"/>
                    </w:rPr>
                    <w:t>249 165</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220 701</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469 866</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Інші активи</w:t>
                  </w:r>
                </w:p>
              </w:tc>
              <w:tc>
                <w:tcPr>
                  <w:tcW w:w="642" w:type="pct"/>
                  <w:shd w:val="clear" w:color="auto" w:fill="auto"/>
                  <w:vAlign w:val="bottom"/>
                </w:tcPr>
                <w:p>
                  <w:pPr>
                    <w:widowControl w:val="0"/>
                    <w:jc w:val="right"/>
                    <w:rPr>
                      <w:rFonts w:eastAsia="Times New Roman"/>
                      <w:sz w:val="16"/>
                      <w:szCs w:val="16"/>
                      <w:lang w:val="uk-UA"/>
                    </w:rPr>
                  </w:pPr>
                  <w:r>
                    <w:rPr>
                      <w:rFonts w:eastAsia="Times New Roman"/>
                      <w:sz w:val="16"/>
                      <w:szCs w:val="16"/>
                      <w:lang w:val="uk-UA"/>
                    </w:rPr>
                    <w:t>3 989 158</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1 483</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3 990 641</w:t>
                  </w:r>
                </w:p>
              </w:tc>
              <w:tc>
                <w:tcPr>
                  <w:tcW w:w="70" w:type="pct"/>
                </w:tcPr>
                <w:p>
                  <w:pPr>
                    <w:widowControl w:val="0"/>
                    <w:ind w:right="32" w:hanging="2"/>
                    <w:jc w:val="right"/>
                    <w:rPr>
                      <w:rFonts w:eastAsia="Times New Roman"/>
                      <w:sz w:val="16"/>
                      <w:szCs w:val="16"/>
                      <w:lang w:val="uk-UA"/>
                    </w:rPr>
                  </w:pPr>
                </w:p>
              </w:tc>
              <w:tc>
                <w:tcPr>
                  <w:tcW w:w="641" w:type="pct"/>
                  <w:shd w:val="clear" w:color="auto" w:fill="auto"/>
                  <w:vAlign w:val="bottom"/>
                </w:tcPr>
                <w:p>
                  <w:pPr>
                    <w:widowControl w:val="0"/>
                    <w:ind w:right="32" w:hanging="2"/>
                    <w:jc w:val="right"/>
                    <w:rPr>
                      <w:rFonts w:eastAsia="Times New Roman"/>
                      <w:sz w:val="16"/>
                      <w:szCs w:val="16"/>
                      <w:lang w:val="uk-UA"/>
                    </w:rPr>
                  </w:pPr>
                  <w:r>
                    <w:rPr>
                      <w:rFonts w:eastAsia="Times New Roman"/>
                      <w:sz w:val="16"/>
                      <w:szCs w:val="16"/>
                      <w:lang w:val="uk-UA"/>
                    </w:rPr>
                    <w:t>3 374 361</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1 480</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3 375 841</w:t>
                  </w: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sz w:val="16"/>
                      <w:szCs w:val="16"/>
                      <w:lang w:val="uk-UA"/>
                    </w:rPr>
                    <w:t>Без забезпечення</w:t>
                  </w: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11</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640</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sz w:val="16"/>
                      <w:szCs w:val="16"/>
                      <w:lang w:val="uk-UA"/>
                    </w:rPr>
                  </w:pPr>
                  <w:r>
                    <w:rPr>
                      <w:rFonts w:eastAsia="Times New Roman"/>
                      <w:sz w:val="16"/>
                      <w:szCs w:val="16"/>
                      <w:lang w:val="uk-UA"/>
                    </w:rPr>
                    <w:t>651</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10 036</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13 397</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sz w:val="16"/>
                      <w:szCs w:val="16"/>
                      <w:lang w:val="uk-UA"/>
                    </w:rPr>
                    <w:t>23 433</w:t>
                  </w:r>
                </w:p>
              </w:tc>
            </w:tr>
            <w:tr>
              <w:trPr>
                <w:trHeight w:hRule="exact" w:val="113"/>
              </w:trPr>
              <w:tc>
                <w:tcPr>
                  <w:tcW w:w="849" w:type="pct"/>
                  <w:shd w:val="clear" w:color="auto" w:fill="auto"/>
                  <w:vAlign w:val="bottom"/>
                </w:tcPr>
                <w:p>
                  <w:pPr>
                    <w:widowControl w:val="0"/>
                    <w:ind w:left="142" w:hanging="142"/>
                    <w:rPr>
                      <w:rFonts w:eastAsia="Times New Roman"/>
                      <w:sz w:val="16"/>
                      <w:szCs w:val="16"/>
                      <w:lang w:val="uk-UA"/>
                    </w:rPr>
                  </w:pPr>
                </w:p>
              </w:tc>
              <w:tc>
                <w:tcPr>
                  <w:tcW w:w="642" w:type="pct"/>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i/>
                      <w:sz w:val="16"/>
                      <w:szCs w:val="16"/>
                      <w:lang w:val="uk-UA"/>
                    </w:rPr>
                    <w:t>Всього кредитів без спеціально виявлених ознак зменшення корисності</w:t>
                  </w:r>
                </w:p>
              </w:tc>
              <w:tc>
                <w:tcPr>
                  <w:tcW w:w="642" w:type="pct"/>
                  <w:tcBorders>
                    <w:bottom w:val="single" w:sz="6" w:space="0" w:color="auto"/>
                  </w:tcBorders>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b/>
                      <w:sz w:val="16"/>
                      <w:szCs w:val="16"/>
                      <w:lang w:val="uk-UA"/>
                    </w:rPr>
                    <w:t>4 477 012</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tcBorders>
                    <w:bottom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272 29</w:t>
                  </w:r>
                  <w:r>
                    <w:rPr>
                      <w:rFonts w:eastAsia="Times New Roman"/>
                      <w:b/>
                      <w:sz w:val="16"/>
                      <w:szCs w:val="16"/>
                    </w:rPr>
                    <w:t>2</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tcBorders>
                    <w:bottom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4 749 304</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tcBorders>
                    <w:bottom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3 776 921</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tcBorders>
                    <w:bottom w:val="single" w:sz="6" w:space="0" w:color="auto"/>
                  </w:tcBorders>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sz w:val="16"/>
                      <w:szCs w:val="16"/>
                      <w:lang w:val="uk-UA"/>
                    </w:rPr>
                    <w:t>278 331</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tcBorders>
                    <w:bottom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4 055 252</w:t>
                  </w:r>
                </w:p>
              </w:tc>
            </w:tr>
            <w:tr>
              <w:trPr>
                <w:trHeight w:hRule="exact" w:val="113"/>
              </w:trPr>
              <w:tc>
                <w:tcPr>
                  <w:tcW w:w="849" w:type="pct"/>
                  <w:shd w:val="clear" w:color="auto" w:fill="auto"/>
                  <w:vAlign w:val="bottom"/>
                </w:tcPr>
                <w:p>
                  <w:pPr>
                    <w:widowControl w:val="0"/>
                    <w:ind w:left="142" w:hanging="142"/>
                    <w:rPr>
                      <w:rFonts w:eastAsia="Times New Roman"/>
                      <w:sz w:val="16"/>
                      <w:szCs w:val="16"/>
                      <w:lang w:val="uk-UA"/>
                    </w:rPr>
                  </w:pPr>
                </w:p>
              </w:tc>
              <w:tc>
                <w:tcPr>
                  <w:tcW w:w="642" w:type="pct"/>
                  <w:tcBorders>
                    <w:top w:val="single" w:sz="6" w:space="0" w:color="auto"/>
                  </w:tcBorders>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tcBorders>
                    <w:top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tcBorders>
                    <w:top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tcBorders>
                    <w:top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tcBorders>
                    <w:top w:val="single" w:sz="6" w:space="0" w:color="auto"/>
                  </w:tcBorders>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tcBorders>
                    <w:top w:val="sing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r>
            <w:tr>
              <w:tc>
                <w:tcPr>
                  <w:tcW w:w="849" w:type="pct"/>
                  <w:shd w:val="clear" w:color="auto" w:fill="auto"/>
                  <w:vAlign w:val="bottom"/>
                </w:tcPr>
                <w:p>
                  <w:pPr>
                    <w:widowControl w:val="0"/>
                    <w:ind w:left="142" w:hanging="142"/>
                    <w:rPr>
                      <w:rFonts w:eastAsia="Times New Roman"/>
                      <w:sz w:val="16"/>
                      <w:szCs w:val="16"/>
                      <w:lang w:val="uk-UA"/>
                    </w:rPr>
                  </w:pPr>
                  <w:r>
                    <w:rPr>
                      <w:rFonts w:eastAsia="Times New Roman"/>
                      <w:b/>
                      <w:bCs/>
                      <w:sz w:val="16"/>
                      <w:szCs w:val="16"/>
                      <w:lang w:val="uk-UA"/>
                    </w:rPr>
                    <w:t>Всього</w:t>
                  </w:r>
                </w:p>
              </w:tc>
              <w:tc>
                <w:tcPr>
                  <w:tcW w:w="642" w:type="pct"/>
                  <w:tcBorders>
                    <w:bottom w:val="double" w:sz="6" w:space="0" w:color="auto"/>
                  </w:tcBorders>
                  <w:shd w:val="clear" w:color="auto" w:fill="auto"/>
                  <w:vAlign w:val="bottom"/>
                </w:tcPr>
                <w:p>
                  <w:pPr>
                    <w:widowControl w:val="0"/>
                    <w:tabs>
                      <w:tab w:val="decimal" w:pos="907"/>
                    </w:tabs>
                    <w:overflowPunct w:val="0"/>
                    <w:autoSpaceDE w:val="0"/>
                    <w:autoSpaceDN w:val="0"/>
                    <w:adjustRightInd w:val="0"/>
                    <w:jc w:val="right"/>
                    <w:textAlignment w:val="baseline"/>
                    <w:rPr>
                      <w:rFonts w:eastAsia="Times New Roman"/>
                      <w:sz w:val="16"/>
                      <w:szCs w:val="16"/>
                      <w:lang w:val="uk-UA"/>
                    </w:rPr>
                  </w:pPr>
                  <w:r>
                    <w:rPr>
                      <w:rFonts w:eastAsia="Times New Roman"/>
                      <w:b/>
                      <w:bCs/>
                      <w:sz w:val="16"/>
                      <w:szCs w:val="16"/>
                      <w:lang w:val="uk-UA"/>
                    </w:rPr>
                    <w:t>10 768 652</w:t>
                  </w:r>
                </w:p>
              </w:tc>
              <w:tc>
                <w:tcPr>
                  <w:tcW w:w="105"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98" w:type="pct"/>
                  <w:tcBorders>
                    <w:bottom w:val="doub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3 463 009</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587" w:type="pct"/>
                  <w:tcBorders>
                    <w:bottom w:val="doub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14 231 661</w:t>
                  </w:r>
                </w:p>
              </w:tc>
              <w:tc>
                <w:tcPr>
                  <w:tcW w:w="70"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1" w:type="pct"/>
                  <w:tcBorders>
                    <w:bottom w:val="doub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10 388 843</w:t>
                  </w:r>
                </w:p>
              </w:tc>
              <w:tc>
                <w:tcPr>
                  <w:tcW w:w="76"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21" w:type="pct"/>
                  <w:tcBorders>
                    <w:bottom w:val="double" w:sz="6" w:space="0" w:color="auto"/>
                  </w:tcBorders>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3 091 765</w:t>
                  </w:r>
                </w:p>
              </w:tc>
              <w:tc>
                <w:tcPr>
                  <w:tcW w:w="94" w:type="pct"/>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p>
              </w:tc>
              <w:tc>
                <w:tcPr>
                  <w:tcW w:w="648" w:type="pct"/>
                  <w:tcBorders>
                    <w:bottom w:val="double" w:sz="6" w:space="0" w:color="auto"/>
                  </w:tcBorders>
                  <w:shd w:val="clear" w:color="auto" w:fill="auto"/>
                  <w:vAlign w:val="bottom"/>
                </w:tcPr>
                <w:p>
                  <w:pPr>
                    <w:widowControl w:val="0"/>
                    <w:tabs>
                      <w:tab w:val="decimal" w:pos="907"/>
                    </w:tabs>
                    <w:overflowPunct w:val="0"/>
                    <w:autoSpaceDE w:val="0"/>
                    <w:autoSpaceDN w:val="0"/>
                    <w:adjustRightInd w:val="0"/>
                    <w:ind w:right="32" w:hanging="2"/>
                    <w:jc w:val="right"/>
                    <w:textAlignment w:val="baseline"/>
                    <w:rPr>
                      <w:rFonts w:eastAsia="Times New Roman"/>
                      <w:sz w:val="16"/>
                      <w:szCs w:val="16"/>
                      <w:lang w:val="uk-UA"/>
                    </w:rPr>
                  </w:pPr>
                  <w:r>
                    <w:rPr>
                      <w:rFonts w:eastAsia="Times New Roman"/>
                      <w:b/>
                      <w:bCs/>
                      <w:sz w:val="16"/>
                      <w:szCs w:val="16"/>
                      <w:lang w:val="uk-UA"/>
                    </w:rPr>
                    <w:t>13 480 608</w:t>
                  </w:r>
                </w:p>
              </w:tc>
            </w:tr>
            <w:bookmarkEnd w:id="75"/>
          </w:tbl>
          <w:p>
            <w:pPr>
              <w:ind w:right="-1"/>
              <w:jc w:val="both"/>
              <w:outlineLvl w:val="0"/>
              <w:rPr>
                <w:sz w:val="18"/>
                <w:szCs w:val="18"/>
              </w:rPr>
            </w:pPr>
          </w:p>
          <w:p>
            <w:pPr>
              <w:pStyle w:val="Normaltext"/>
              <w:spacing w:after="100" w:line="240" w:lineRule="auto"/>
              <w:ind w:right="0"/>
              <w:rPr>
                <w:sz w:val="18"/>
                <w:szCs w:val="18"/>
                <w:lang w:val="uk-UA"/>
              </w:rPr>
            </w:pPr>
            <w:r>
              <w:rPr>
                <w:sz w:val="18"/>
                <w:szCs w:val="18"/>
                <w:lang w:val="uk-UA"/>
              </w:rPr>
              <w:t xml:space="preserve">Представлені у цій таблиці суми відображають балансову вартість кредитів до вирахування суми резерву під зменшення корисності, а не справедливу вартість застави. Банк оцінює справедливу вартість застави під час: надання кредиту, зміни структури застави за кредитним договором, реалізації застави у разі неспроможності позичальника погасити кредит, а також у випадках та з регулярністю, передбаченою законодавством України. </w:t>
            </w:r>
          </w:p>
          <w:p>
            <w:pPr>
              <w:widowControl w:val="0"/>
              <w:overflowPunct w:val="0"/>
              <w:autoSpaceDE w:val="0"/>
              <w:autoSpaceDN w:val="0"/>
              <w:adjustRightInd w:val="0"/>
              <w:spacing w:before="100"/>
              <w:jc w:val="both"/>
              <w:textAlignment w:val="baseline"/>
              <w:rPr>
                <w:rFonts w:eastAsia="Times New Roman"/>
                <w:sz w:val="18"/>
                <w:szCs w:val="18"/>
                <w:lang w:val="uk-UA"/>
              </w:rPr>
            </w:pPr>
            <w:r>
              <w:rPr>
                <w:rFonts w:eastAsia="Times New Roman"/>
                <w:sz w:val="18"/>
                <w:szCs w:val="18"/>
                <w:lang w:val="uk-UA"/>
              </w:rPr>
              <w:t xml:space="preserve">На </w:t>
            </w:r>
            <w:r>
              <w:rPr>
                <w:rFonts w:eastAsia="Times New Roman"/>
                <w:sz w:val="18"/>
                <w:lang w:val="uk-UA"/>
              </w:rPr>
              <w:t>31 грудня 2013</w:t>
            </w:r>
            <w:r>
              <w:rPr>
                <w:rFonts w:eastAsia="Times New Roman"/>
                <w:sz w:val="18"/>
                <w:szCs w:val="18"/>
                <w:lang w:val="uk-UA"/>
              </w:rPr>
              <w:t xml:space="preserve"> року інші активи включають рухоме майно, товари в обігу, та інше. </w:t>
            </w:r>
          </w:p>
          <w:p>
            <w:pPr>
              <w:widowControl w:val="0"/>
              <w:overflowPunct w:val="0"/>
              <w:autoSpaceDE w:val="0"/>
              <w:autoSpaceDN w:val="0"/>
              <w:adjustRightInd w:val="0"/>
              <w:spacing w:before="100"/>
              <w:jc w:val="both"/>
              <w:textAlignment w:val="baseline"/>
              <w:rPr>
                <w:rFonts w:eastAsia="Times New Roman"/>
                <w:sz w:val="18"/>
                <w:szCs w:val="18"/>
                <w:lang w:val="uk-UA"/>
              </w:rPr>
            </w:pPr>
            <w:r>
              <w:rPr>
                <w:rFonts w:eastAsia="Times New Roman"/>
                <w:sz w:val="18"/>
                <w:szCs w:val="18"/>
                <w:lang w:val="uk-UA"/>
              </w:rPr>
              <w:t xml:space="preserve">На </w:t>
            </w:r>
            <w:r>
              <w:rPr>
                <w:rFonts w:eastAsia="Times New Roman"/>
                <w:sz w:val="18"/>
                <w:lang w:val="uk-UA"/>
              </w:rPr>
              <w:t>31 грудня 2013</w:t>
            </w:r>
            <w:r>
              <w:rPr>
                <w:rFonts w:eastAsia="Times New Roman"/>
                <w:sz w:val="18"/>
                <w:szCs w:val="18"/>
                <w:lang w:val="uk-UA"/>
              </w:rPr>
              <w:t xml:space="preserve"> року оцінена різниця між фактичними збитками Банку від зменшення корисності кредитів юридичним особам та збитками від зменшення корисності цих кредитів, що були б понесені у випадку, якби вони були надані без застави, складає 367 104 тис. грн. (2012: 785 733 тис. грн.).</w:t>
            </w:r>
          </w:p>
          <w:p>
            <w:pPr>
              <w:widowControl w:val="0"/>
              <w:overflowPunct w:val="0"/>
              <w:autoSpaceDE w:val="0"/>
              <w:autoSpaceDN w:val="0"/>
              <w:adjustRightInd w:val="0"/>
              <w:spacing w:before="100"/>
              <w:jc w:val="both"/>
              <w:textAlignment w:val="baseline"/>
              <w:rPr>
                <w:rFonts w:eastAsia="Times New Roman"/>
                <w:sz w:val="18"/>
                <w:szCs w:val="18"/>
                <w:lang w:val="uk-UA"/>
              </w:rPr>
            </w:pPr>
            <w:r>
              <w:rPr>
                <w:rFonts w:eastAsia="Times New Roman"/>
                <w:sz w:val="18"/>
                <w:szCs w:val="18"/>
                <w:lang w:val="uk-UA"/>
              </w:rPr>
              <w:t xml:space="preserve">На </w:t>
            </w:r>
            <w:r>
              <w:rPr>
                <w:rFonts w:eastAsia="Times New Roman"/>
                <w:sz w:val="18"/>
                <w:lang w:val="uk-UA"/>
              </w:rPr>
              <w:t>31 грудня 2013</w:t>
            </w:r>
            <w:r>
              <w:rPr>
                <w:rFonts w:eastAsia="Times New Roman"/>
                <w:sz w:val="18"/>
                <w:szCs w:val="18"/>
                <w:lang w:val="uk-UA"/>
              </w:rPr>
              <w:t xml:space="preserve"> року оцінена різниця між фактичними збитками Банку від зменшення корисності кредитів фізичним особам та збитками від зменшення корисності цих кредитів, що були б понесені у випадку, якби вони були надані без застави, складає 358 824 тис. грн. (2012: 382 011 тис. грн.).</w:t>
            </w:r>
          </w:p>
          <w:p>
            <w:pPr>
              <w:widowControl w:val="0"/>
              <w:overflowPunct w:val="0"/>
              <w:autoSpaceDE w:val="0"/>
              <w:autoSpaceDN w:val="0"/>
              <w:adjustRightInd w:val="0"/>
              <w:spacing w:before="10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2013</w:t>
            </w:r>
            <w:r>
              <w:rPr>
                <w:rFonts w:eastAsia="Times New Roman"/>
                <w:sz w:val="18"/>
                <w:szCs w:val="18"/>
                <w:lang w:val="uk-UA"/>
              </w:rPr>
              <w:t xml:space="preserve"> року Банк мав концентрацію кредитів у сумі 6 497 525 тис. грн., наданих десятьом найбільшим позичальникам Банку (45.66% від загального кредитного портфелю) (2012: 5 680 005 тис. грн., або 42.13%). </w:t>
            </w:r>
          </w:p>
          <w:p>
            <w:pPr>
              <w:widowControl w:val="0"/>
              <w:overflowPunct w:val="0"/>
              <w:autoSpaceDE w:val="0"/>
              <w:autoSpaceDN w:val="0"/>
              <w:adjustRightInd w:val="0"/>
              <w:spacing w:before="120"/>
              <w:jc w:val="both"/>
              <w:textAlignment w:val="baseline"/>
              <w:rPr>
                <w:rFonts w:eastAsia="Times New Roman"/>
                <w:sz w:val="18"/>
                <w:szCs w:val="18"/>
              </w:rPr>
            </w:pPr>
            <w:r>
              <w:rPr>
                <w:rFonts w:eastAsia="Times New Roman"/>
                <w:sz w:val="18"/>
                <w:szCs w:val="18"/>
                <w:lang w:val="uk-UA"/>
              </w:rPr>
              <w:t>Кредити надаються головним чином клієнтам, що здійснюють діяльність на території України у таких галузях економіки: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7"/>
                      <w:szCs w:val="17"/>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7"/>
                      <w:szCs w:val="17"/>
                      <w:lang w:val="uk-UA"/>
                    </w:rPr>
                  </w:pPr>
                  <w:r>
                    <w:rPr>
                      <w:rFonts w:ascii="Times New Roman" w:eastAsia="Times New Roman" w:hAnsi="Times New Roman" w:cs="Times New Roman"/>
                      <w:b/>
                      <w:i/>
                      <w:sz w:val="17"/>
                      <w:szCs w:val="17"/>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7"/>
                      <w:szCs w:val="17"/>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7"/>
                      <w:szCs w:val="17"/>
                      <w:lang w:val="uk-UA"/>
                    </w:rPr>
                  </w:pPr>
                  <w:r>
                    <w:rPr>
                      <w:rFonts w:ascii="Times New Roman" w:eastAsia="Times New Roman" w:hAnsi="Times New Roman" w:cs="Times New Roman"/>
                      <w:b/>
                      <w:i/>
                      <w:sz w:val="17"/>
                      <w:szCs w:val="17"/>
                      <w:lang w:val="uk-UA"/>
                    </w:rPr>
                    <w:t>2012 р.</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Транспортування газу</w:t>
                  </w:r>
                </w:p>
              </w:tc>
              <w:tc>
                <w:tcPr>
                  <w:tcW w:w="1418" w:type="dxa"/>
                  <w:tcBorders>
                    <w:top w:val="sing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3 541 504</w:t>
                  </w:r>
                </w:p>
              </w:tc>
              <w:tc>
                <w:tcPr>
                  <w:tcW w:w="284" w:type="dxa"/>
                  <w:tcBorders>
                    <w:top w:val="single" w:sz="6" w:space="0" w:color="auto"/>
                  </w:tcBorders>
                  <w:vAlign w:val="bottom"/>
                </w:tcPr>
                <w:p>
                  <w:pPr>
                    <w:ind w:right="-1"/>
                    <w:jc w:val="right"/>
                    <w:outlineLvl w:val="0"/>
                    <w:rPr>
                      <w:rFonts w:ascii="Times New Roman" w:hAnsi="Times New Roman" w:cs="Times New Roman"/>
                      <w:sz w:val="17"/>
                      <w:szCs w:val="17"/>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2 526 947</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Фізичні особи</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3 463 009</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3 091 765</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Виробництво</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2 205 034</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1 663 526</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Торгівля</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1 593 812</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1 829 436</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Транспорт</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767 938</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919 631</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Сфера обслуговування</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643 974</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891 626</w:t>
                  </w:r>
                </w:p>
              </w:tc>
            </w:tr>
            <w:tr>
              <w:tc>
                <w:tcPr>
                  <w:tcW w:w="6488" w:type="dxa"/>
                  <w:vAlign w:val="bottom"/>
                </w:tcPr>
                <w:p>
                  <w:pPr>
                    <w:rPr>
                      <w:rFonts w:ascii="Times New Roman" w:hAnsi="Times New Roman" w:cs="Times New Roman"/>
                      <w:sz w:val="17"/>
                      <w:szCs w:val="17"/>
                      <w:lang w:val="ru-RU"/>
                    </w:rPr>
                  </w:pPr>
                  <w:r>
                    <w:rPr>
                      <w:rFonts w:ascii="Times New Roman" w:hAnsi="Times New Roman" w:cs="Times New Roman"/>
                      <w:sz w:val="17"/>
                      <w:szCs w:val="17"/>
                      <w:lang w:val="uk-UA"/>
                    </w:rPr>
                    <w:t>Сільське господарство та харчова промисловість</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614 861</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521 119</w:t>
                  </w:r>
                </w:p>
              </w:tc>
            </w:tr>
            <w:tr>
              <w:tc>
                <w:tcPr>
                  <w:tcW w:w="6488" w:type="dxa"/>
                  <w:vAlign w:val="bottom"/>
                </w:tcPr>
                <w:p>
                  <w:pPr>
                    <w:rPr>
                      <w:rFonts w:ascii="Times New Roman" w:hAnsi="Times New Roman" w:cs="Times New Roman"/>
                      <w:sz w:val="17"/>
                      <w:szCs w:val="17"/>
                      <w:lang w:val="ru-RU"/>
                    </w:rPr>
                  </w:pPr>
                  <w:r>
                    <w:rPr>
                      <w:rFonts w:ascii="Times New Roman" w:hAnsi="Times New Roman" w:cs="Times New Roman"/>
                      <w:sz w:val="17"/>
                      <w:szCs w:val="17"/>
                      <w:lang w:val="uk-UA"/>
                    </w:rPr>
                    <w:t>Будівництво</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577 605</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584 384</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Нерухомість</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356 321</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784 455</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Фінансові послуги</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271 220</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491 116</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Металургія</w:t>
                  </w: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196 305</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126 887</w:t>
                  </w:r>
                </w:p>
              </w:tc>
            </w:tr>
            <w:tr>
              <w:tc>
                <w:tcPr>
                  <w:tcW w:w="6488" w:type="dxa"/>
                  <w:vAlign w:val="bottom"/>
                </w:tcPr>
                <w:p>
                  <w:pPr>
                    <w:rPr>
                      <w:rFonts w:ascii="Times New Roman" w:hAnsi="Times New Roman" w:cs="Times New Roman"/>
                      <w:sz w:val="17"/>
                      <w:szCs w:val="17"/>
                    </w:rPr>
                  </w:pPr>
                  <w:r>
                    <w:rPr>
                      <w:rFonts w:ascii="Times New Roman" w:hAnsi="Times New Roman" w:cs="Times New Roman"/>
                      <w:sz w:val="17"/>
                      <w:szCs w:val="17"/>
                      <w:lang w:val="uk-UA"/>
                    </w:rPr>
                    <w:t>Інше</w:t>
                  </w:r>
                </w:p>
              </w:tc>
              <w:tc>
                <w:tcPr>
                  <w:tcW w:w="1418" w:type="dxa"/>
                  <w:tcBorders>
                    <w:bottom w:val="sing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78</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sz w:val="17"/>
                      <w:szCs w:val="17"/>
                      <w:lang w:val="uk-UA"/>
                    </w:rPr>
                    <w:t>49 716</w:t>
                  </w:r>
                </w:p>
              </w:tc>
            </w:tr>
            <w:tr>
              <w:tc>
                <w:tcPr>
                  <w:tcW w:w="6488" w:type="dxa"/>
                  <w:vAlign w:val="bottom"/>
                </w:tcPr>
                <w:p>
                  <w:pPr>
                    <w:rPr>
                      <w:rFonts w:ascii="Times New Roman" w:hAnsi="Times New Roman" w:cs="Times New Roman"/>
                      <w:sz w:val="17"/>
                      <w:szCs w:val="17"/>
                    </w:rPr>
                  </w:pPr>
                  <w:r>
                    <w:rPr>
                      <w:rFonts w:ascii="Times New Roman" w:hAnsi="Times New Roman" w:cs="Times New Roman"/>
                      <w:b/>
                      <w:sz w:val="17"/>
                      <w:szCs w:val="17"/>
                      <w:lang w:val="uk-UA"/>
                    </w:rPr>
                    <w:t>Всього</w:t>
                  </w: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b/>
                      <w:sz w:val="17"/>
                      <w:szCs w:val="17"/>
                      <w:lang w:val="uk-UA"/>
                    </w:rPr>
                    <w:t>14 231 661</w:t>
                  </w:r>
                </w:p>
              </w:tc>
              <w:tc>
                <w:tcPr>
                  <w:tcW w:w="284" w:type="dxa"/>
                  <w:vAlign w:val="bottom"/>
                </w:tcPr>
                <w:p>
                  <w:pPr>
                    <w:ind w:right="-1"/>
                    <w:jc w:val="right"/>
                    <w:outlineLvl w:val="0"/>
                    <w:rPr>
                      <w:rFonts w:ascii="Times New Roman" w:hAnsi="Times New Roman" w:cs="Times New Roman"/>
                      <w:sz w:val="17"/>
                      <w:szCs w:val="17"/>
                      <w:lang w:val="ru-RU"/>
                    </w:rPr>
                  </w:pP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7"/>
                      <w:szCs w:val="17"/>
                      <w:lang w:val="ru-RU"/>
                    </w:rPr>
                  </w:pPr>
                  <w:r>
                    <w:rPr>
                      <w:rFonts w:ascii="Times New Roman" w:eastAsia="Times New Roman" w:hAnsi="Times New Roman" w:cs="Times New Roman"/>
                      <w:b/>
                      <w:sz w:val="17"/>
                      <w:szCs w:val="17"/>
                      <w:lang w:val="uk-UA"/>
                    </w:rPr>
                    <w:t>13 480 608</w:t>
                  </w:r>
                </w:p>
              </w:tc>
            </w:tr>
          </w:tbl>
          <w:p>
            <w:pPr>
              <w:ind w:right="-1"/>
              <w:jc w:val="both"/>
              <w:outlineLvl w:val="0"/>
              <w:rPr>
                <w:sz w:val="6"/>
                <w:szCs w:val="6"/>
              </w:rPr>
            </w:pPr>
          </w:p>
          <w:p>
            <w:pPr>
              <w:ind w:right="-1"/>
              <w:jc w:val="both"/>
              <w:outlineLvl w:val="0"/>
              <w:rPr>
                <w:sz w:val="2"/>
                <w:szCs w:val="2"/>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76" w:name="_Toc384893215"/>
            <w:r>
              <w:rPr>
                <w:rFonts w:eastAsia="Times New Roman"/>
                <w:bCs w:val="0"/>
                <w:sz w:val="24"/>
                <w:szCs w:val="24"/>
                <w:lang w:val="uk-UA"/>
              </w:rPr>
              <w:t>Інвестиційні цінні папери, наявні для продажу</w:t>
            </w:r>
            <w:bookmarkEnd w:id="76"/>
            <w:r>
              <w:rPr>
                <w:rFonts w:eastAsia="Times New Roman"/>
                <w:bCs w:val="0"/>
                <w:sz w:val="24"/>
                <w:szCs w:val="24"/>
                <w:lang w:val="uk-UA"/>
              </w:rPr>
              <w:t xml:space="preserve"> </w:t>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Цінні папери, наявні для продажу, включають:</w:t>
            </w:r>
          </w:p>
          <w:p>
            <w:pPr>
              <w:widowControl w:val="0"/>
              <w:overflowPunct w:val="0"/>
              <w:autoSpaceDE w:val="0"/>
              <w:autoSpaceDN w:val="0"/>
              <w:adjustRightInd w:val="0"/>
              <w:jc w:val="both"/>
              <w:textAlignment w:val="baseline"/>
              <w:rPr>
                <w:rFonts w:eastAsia="Times New Roman"/>
                <w:sz w:val="1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Облігації внутрішніх державних позик (ОВДП)</w:t>
                  </w: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rPr>
                    <w:t>4 357 199</w:t>
                  </w: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1 823 446</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Облігації підприємств</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rPr>
                    <w:t>1 991 530</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397 580</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Муніципальні облігації</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rPr>
                    <w:t>167 534</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229 744</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Акції підприємств</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rPr>
                    <w:t>13 231</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6 912</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Інвестиційні цінні папери, наявні для продажу</w:t>
                  </w: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24"/>
                      <w:lang w:val="ru-RU"/>
                    </w:rPr>
                    <w:t>6</w:t>
                  </w:r>
                  <w:r>
                    <w:rPr>
                      <w:rFonts w:ascii="Times New Roman" w:eastAsia="Times New Roman" w:hAnsi="Times New Roman" w:cs="Times New Roman"/>
                      <w:b/>
                      <w:sz w:val="18"/>
                      <w:szCs w:val="24"/>
                    </w:rPr>
                    <w:t> </w:t>
                  </w:r>
                  <w:r>
                    <w:rPr>
                      <w:rFonts w:ascii="Times New Roman" w:eastAsia="Times New Roman" w:hAnsi="Times New Roman" w:cs="Times New Roman"/>
                      <w:b/>
                      <w:sz w:val="18"/>
                      <w:szCs w:val="24"/>
                      <w:lang w:val="ru-RU"/>
                    </w:rPr>
                    <w:t>529 494</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24"/>
                      <w:lang w:val="uk-UA"/>
                    </w:rPr>
                    <w:t>2 457 682</w:t>
                  </w:r>
                </w:p>
              </w:tc>
            </w:tr>
          </w:tbl>
          <w:p>
            <w:pPr>
              <w:widowControl w:val="0"/>
              <w:overflowPunct w:val="0"/>
              <w:autoSpaceDE w:val="0"/>
              <w:autoSpaceDN w:val="0"/>
              <w:adjustRightInd w:val="0"/>
              <w:spacing w:before="120"/>
              <w:jc w:val="both"/>
              <w:textAlignment w:val="baseline"/>
              <w:rPr>
                <w:rFonts w:eastAsia="Times New Roman"/>
                <w:sz w:val="18"/>
                <w:lang w:val="uk-UA"/>
              </w:rPr>
            </w:pPr>
            <w:bookmarkStart w:id="77" w:name="OLE_LINK75"/>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 xml:space="preserve">року загальна накопичена сума збитків від зменшення корисності, визнана стосовно інвестиційних цінних паперів, склала </w:t>
            </w:r>
            <w:r>
              <w:rPr>
                <w:rFonts w:eastAsia="Times New Roman"/>
                <w:sz w:val="18"/>
              </w:rPr>
              <w:t>468 296</w:t>
            </w:r>
            <w:r>
              <w:rPr>
                <w:rFonts w:eastAsia="Times New Roman"/>
                <w:sz w:val="18"/>
                <w:lang w:val="uk-UA"/>
              </w:rPr>
              <w:t xml:space="preserve"> тис. грн. (2012: 485 612 тис. грн.).</w:t>
            </w:r>
          </w:p>
          <w:p>
            <w:pPr>
              <w:widowControl w:val="0"/>
              <w:overflowPunct w:val="0"/>
              <w:autoSpaceDE w:val="0"/>
              <w:autoSpaceDN w:val="0"/>
              <w:adjustRightInd w:val="0"/>
              <w:spacing w:before="120"/>
              <w:jc w:val="both"/>
              <w:textAlignment w:val="baseline"/>
              <w:rPr>
                <w:rFonts w:eastAsia="Times New Roman"/>
                <w:sz w:val="18"/>
              </w:rPr>
            </w:pPr>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 xml:space="preserve">року ОВДП справедливою вартістю </w:t>
            </w:r>
            <w:r>
              <w:rPr>
                <w:rFonts w:eastAsia="Times New Roman"/>
                <w:sz w:val="18"/>
              </w:rPr>
              <w:t xml:space="preserve">361 784 </w:t>
            </w:r>
            <w:r>
              <w:rPr>
                <w:rFonts w:eastAsia="Times New Roman"/>
                <w:sz w:val="18"/>
                <w:lang w:val="uk-UA"/>
              </w:rPr>
              <w:t xml:space="preserve">тис. грн. (2012: 406 926 тис. грн.) були передані у заставу як забезпечення довгострокових позик, отриманих від Національного банку України (Примітка 18). </w:t>
            </w:r>
            <w:bookmarkEnd w:id="77"/>
          </w:p>
          <w:p>
            <w:pPr>
              <w:widowControl w:val="0"/>
              <w:overflowPunct w:val="0"/>
              <w:autoSpaceDE w:val="0"/>
              <w:autoSpaceDN w:val="0"/>
              <w:adjustRightInd w:val="0"/>
              <w:spacing w:before="120"/>
              <w:jc w:val="both"/>
              <w:textAlignment w:val="baseline"/>
              <w:rPr>
                <w:rFonts w:eastAsia="Times New Roman"/>
                <w:sz w:val="18"/>
              </w:rPr>
            </w:pPr>
            <w:r>
              <w:rPr>
                <w:rFonts w:eastAsia="Times New Roman"/>
                <w:sz w:val="18"/>
                <w:lang w:val="uk-UA"/>
              </w:rPr>
              <w:t>Зі справедливої вартості ОВДП у сумі 361 784 тис.</w:t>
            </w:r>
            <w:r>
              <w:rPr>
                <w:rFonts w:eastAsia="Times New Roman"/>
                <w:sz w:val="18"/>
              </w:rPr>
              <w:t xml:space="preserve"> </w:t>
            </w:r>
            <w:r>
              <w:rPr>
                <w:rFonts w:eastAsia="Times New Roman"/>
                <w:sz w:val="18"/>
                <w:lang w:val="uk-UA"/>
              </w:rPr>
              <w:t>грн. виключено справедливу вартість вбудованого похідного деривативу за індексованими ОВДП у сумі 4</w:t>
            </w:r>
            <w:r>
              <w:rPr>
                <w:rFonts w:eastAsia="Times New Roman"/>
                <w:sz w:val="18"/>
              </w:rPr>
              <w:t>1</w:t>
            </w:r>
            <w:r>
              <w:rPr>
                <w:rFonts w:eastAsia="Times New Roman"/>
                <w:sz w:val="18"/>
                <w:lang w:val="uk-UA"/>
              </w:rPr>
              <w:t xml:space="preserve"> </w:t>
            </w:r>
            <w:r>
              <w:rPr>
                <w:rFonts w:eastAsia="Times New Roman"/>
                <w:sz w:val="18"/>
              </w:rPr>
              <w:t>522</w:t>
            </w:r>
            <w:r>
              <w:rPr>
                <w:rFonts w:eastAsia="Times New Roman"/>
                <w:sz w:val="18"/>
                <w:lang w:val="uk-UA"/>
              </w:rPr>
              <w:t xml:space="preserve"> тис. грн., яка знайшла відображення у статті похідних фінансових інструментів (2012: нуль).</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w:t>
            </w:r>
            <w:r>
              <w:rPr>
                <w:rFonts w:eastAsia="Times New Roman"/>
                <w:sz w:val="18"/>
                <w:szCs w:val="18"/>
                <w:lang w:val="uk-UA"/>
              </w:rPr>
              <w:t xml:space="preserve"> </w:t>
            </w:r>
            <w:r>
              <w:rPr>
                <w:rFonts w:eastAsia="Times New Roman"/>
                <w:sz w:val="18"/>
                <w:lang w:val="uk-UA"/>
              </w:rPr>
              <w:t>року ОВДП справедливою вартістю 1 903 715 тис. грн. (2012: 748 578 тис. грн.) були передані у заставу за операціями прямого РЕПО з Національним банком України (Примітка 18).</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облігації підприємств справедливою вартістю 1 401 855 тис. грн. (2012: нуль) були передані у заставу за короткостроковими кредитами, отриманими від Національного банку України (Примітка 18).</w:t>
            </w:r>
          </w:p>
          <w:p>
            <w:pPr>
              <w:ind w:right="-1"/>
              <w:jc w:val="both"/>
              <w:outlineLvl w:val="0"/>
              <w:rPr>
                <w:sz w:val="20"/>
                <w:szCs w:val="20"/>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78" w:name="_Toc384893216"/>
            <w:r>
              <w:rPr>
                <w:rFonts w:eastAsia="Times New Roman"/>
                <w:bCs w:val="0"/>
                <w:sz w:val="24"/>
                <w:szCs w:val="24"/>
                <w:lang w:val="uk-UA"/>
              </w:rPr>
              <w:t>Інвестиційна нерухомість</w:t>
            </w:r>
            <w:bookmarkEnd w:id="78"/>
          </w:p>
          <w:p>
            <w:pPr>
              <w:keepNext/>
              <w:widowControl w:val="0"/>
              <w:overflowPunct w:val="0"/>
              <w:autoSpaceDE w:val="0"/>
              <w:autoSpaceDN w:val="0"/>
              <w:adjustRightInd w:val="0"/>
              <w:ind w:right="284"/>
              <w:jc w:val="both"/>
              <w:textAlignment w:val="baseline"/>
              <w:rPr>
                <w:rFonts w:eastAsia="Times New Roman"/>
                <w:sz w:val="18"/>
                <w:lang w:val="uk-UA"/>
              </w:rPr>
            </w:pPr>
            <w:r>
              <w:rPr>
                <w:rFonts w:eastAsia="Times New Roman"/>
                <w:sz w:val="18"/>
                <w:lang w:val="uk-UA"/>
              </w:rPr>
              <w:t>Рух за статтями інвестиційної нерухомості був таким:</w:t>
            </w:r>
          </w:p>
          <w:p>
            <w:pPr>
              <w:keepNext/>
              <w:widowControl w:val="0"/>
              <w:overflowPunct w:val="0"/>
              <w:autoSpaceDE w:val="0"/>
              <w:autoSpaceDN w:val="0"/>
              <w:adjustRightInd w:val="0"/>
              <w:ind w:right="284"/>
              <w:jc w:val="both"/>
              <w:textAlignment w:val="baseline"/>
              <w:rPr>
                <w:rFonts w:eastAsia="Times New Roman"/>
                <w:sz w:val="18"/>
                <w:lang w:val="uk-UA"/>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1 січня</w:t>
                  </w: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11 370</w:t>
                  </w: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10 266</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Придбання</w:t>
                  </w:r>
                </w:p>
              </w:tc>
              <w:tc>
                <w:tcPr>
                  <w:tcW w:w="1418" w:type="dxa"/>
                  <w:vAlign w:val="bottom"/>
                </w:tcPr>
                <w:p>
                  <w:pPr>
                    <w:ind w:right="-1"/>
                    <w:jc w:val="right"/>
                    <w:outlineLvl w:val="0"/>
                    <w:rPr>
                      <w:rFonts w:ascii="Times New Roman" w:hAnsi="Times New Roman" w:cs="Times New Roman"/>
                      <w:sz w:val="18"/>
                      <w:szCs w:val="18"/>
                    </w:rPr>
                  </w:pPr>
                  <w:r>
                    <w:rPr>
                      <w:rFonts w:ascii="Times New Roman" w:hAnsi="Times New Roman" w:cs="Times New Roman"/>
                      <w:sz w:val="18"/>
                      <w:szCs w:val="18"/>
                    </w:rPr>
                    <w:t>-</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rPr>
                  </w:pPr>
                  <w:r>
                    <w:rPr>
                      <w:rFonts w:ascii="Times New Roman" w:hAnsi="Times New Roman" w:cs="Times New Roman"/>
                      <w:sz w:val="18"/>
                      <w:szCs w:val="18"/>
                    </w:rPr>
                    <w:t>-</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Переведення з/(до) категорії основних засобів</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ru-RU"/>
                    </w:rPr>
                    <w:t>2 521</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2 398</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Коригування справедливої вартості</w:t>
                  </w: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ru-RU"/>
                    </w:rPr>
                    <w:t>(779)</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(1 294)</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18"/>
                      <w:lang w:val="uk-UA"/>
                    </w:rPr>
                    <w:t>31 грудня</w:t>
                  </w: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ru-RU"/>
                    </w:rPr>
                    <w:t>13 112</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11 370</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Інвестиційна нерухомість, що включає офісні приміщення, утримувалась для отримання доходів від довгострокової оренди та не використовувалась Банком. Інвестиційна нерухомість первісно оцінювалась за собівартістю з урахуванням витрат на здійснення операції. Після первісного визнання інвестиційна нерухомість оцінювалась за справедливою вартістю з визнанням прибутків або збитків, отриманих у результаті змін справедливої вартості, у складі прибутку або збитку за період, у якому вони виникли.</w:t>
            </w:r>
          </w:p>
          <w:p>
            <w:pPr>
              <w:widowControl w:val="0"/>
              <w:overflowPunct w:val="0"/>
              <w:autoSpaceDE w:val="0"/>
              <w:autoSpaceDN w:val="0"/>
              <w:adjustRightInd w:val="0"/>
              <w:spacing w:before="120"/>
              <w:jc w:val="both"/>
              <w:textAlignment w:val="baseline"/>
              <w:rPr>
                <w:rFonts w:eastAsia="Times New Roman"/>
                <w:sz w:val="20"/>
                <w:lang w:val="uk-UA"/>
              </w:rPr>
            </w:pPr>
            <w:r>
              <w:rPr>
                <w:rFonts w:eastAsia="Times New Roman"/>
                <w:sz w:val="18"/>
                <w:lang w:val="uk-UA"/>
              </w:rPr>
              <w:t>Станом на 31 грудня 201</w:t>
            </w:r>
            <w:r>
              <w:rPr>
                <w:rFonts w:eastAsia="Times New Roman"/>
                <w:sz w:val="18"/>
              </w:rPr>
              <w:t>3</w:t>
            </w:r>
            <w:r>
              <w:rPr>
                <w:rFonts w:eastAsia="Times New Roman"/>
                <w:sz w:val="18"/>
                <w:lang w:val="uk-UA"/>
              </w:rPr>
              <w:t xml:space="preserve"> року оцінка інвестиційної нерухомості здійснювалась незалежним оцінювачем. Справедлива вартість визначалась на основі ринкових даних, що піддаються спостереженню. </w:t>
            </w:r>
            <w:r>
              <w:rPr>
                <w:rFonts w:eastAsia="Times New Roman"/>
                <w:sz w:val="18"/>
                <w:szCs w:val="18"/>
                <w:lang w:val="uk-UA"/>
              </w:rPr>
              <w:t>Метод, який використовувався для оцінки справедливої вартості будівель, включає порівняння з вартістю останніх продаж подібних об’єктів. Основні припущення стосуються стану, якості та місця розташування об’єктів, що порівнювались.</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До складу чистих прибутків/(збитків) від інвестиційної нерухомості входить орендний дохід від інвестиційної нерухомості у сумі 2 460 тис. грн. за рік, що закінчилися 31 грудня 2013 року (2012: 613 тис. грн.).</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інвестиційна нерухомість балансовою вартістю 1 564 тис. грн. (2012: нуль тис. грн.) була передані в заставу як забезпечення кредитів, отриманих від Національного банку України     (Примітка 18).</w:t>
            </w:r>
          </w:p>
          <w:p>
            <w:pPr>
              <w:spacing w:after="200" w:line="276" w:lineRule="auto"/>
              <w:rPr>
                <w:sz w:val="2"/>
                <w:szCs w:val="2"/>
                <w:lang w:val="uk-UA"/>
              </w:rPr>
            </w:pPr>
            <w:r>
              <w:rPr>
                <w:rFonts w:eastAsia="Times New Roman"/>
                <w:sz w:val="18"/>
                <w:lang w:val="uk-UA"/>
              </w:rPr>
              <w:br w:type="page"/>
            </w:r>
          </w:p>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79" w:name="_Toc384893217"/>
            <w:r>
              <w:rPr>
                <w:rFonts w:eastAsia="Times New Roman"/>
                <w:bCs w:val="0"/>
                <w:sz w:val="24"/>
                <w:szCs w:val="24"/>
                <w:lang w:val="uk-UA"/>
              </w:rPr>
              <w:t>Основні засоби та нематеріальні активи</w:t>
            </w:r>
            <w:bookmarkEnd w:id="79"/>
          </w:p>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Рух основних засобів та нематеріальних активів представлений таким чином:</w:t>
            </w:r>
          </w:p>
          <w:tbl>
            <w:tblPr>
              <w:tblW w:w="4792" w:type="pct"/>
              <w:tblBorders>
                <w:top w:val="single" w:sz="6" w:space="0" w:color="auto"/>
              </w:tblBorders>
              <w:tblLayout w:type="fixed"/>
              <w:tblLook w:val="0000" w:firstRow="0" w:lastRow="0" w:firstColumn="0" w:lastColumn="0" w:noHBand="0" w:noVBand="0"/>
            </w:tblPr>
            <w:tblGrid>
              <w:gridCol w:w="1369"/>
              <w:gridCol w:w="1038"/>
              <w:gridCol w:w="248"/>
              <w:gridCol w:w="1028"/>
              <w:gridCol w:w="290"/>
              <w:gridCol w:w="845"/>
              <w:gridCol w:w="248"/>
              <w:gridCol w:w="886"/>
              <w:gridCol w:w="289"/>
              <w:gridCol w:w="1072"/>
              <w:gridCol w:w="255"/>
              <w:gridCol w:w="1072"/>
              <w:gridCol w:w="285"/>
              <w:gridCol w:w="855"/>
            </w:tblGrid>
            <w:tr>
              <w:trPr>
                <w:tblHeader/>
              </w:trPr>
              <w:tc>
                <w:tcPr>
                  <w:tcW w:w="1370" w:type="dxa"/>
                  <w:tcBorders>
                    <w:top w:val="nil"/>
                  </w:tcBorders>
                  <w:vAlign w:val="bottom"/>
                </w:tcPr>
                <w:p>
                  <w:pPr>
                    <w:widowControl w:val="0"/>
                    <w:overflowPunct w:val="0"/>
                    <w:autoSpaceDE w:val="0"/>
                    <w:autoSpaceDN w:val="0"/>
                    <w:adjustRightInd w:val="0"/>
                    <w:spacing w:line="360" w:lineRule="atLeast"/>
                    <w:ind w:left="142" w:right="-73" w:hanging="142"/>
                    <w:jc w:val="both"/>
                    <w:textAlignment w:val="baseline"/>
                    <w:rPr>
                      <w:rFonts w:eastAsia="Times New Roman"/>
                      <w:sz w:val="16"/>
                      <w:szCs w:val="16"/>
                      <w:lang w:val="uk-UA"/>
                    </w:rPr>
                  </w:pPr>
                </w:p>
              </w:tc>
              <w:tc>
                <w:tcPr>
                  <w:tcW w:w="1038" w:type="dxa"/>
                  <w:tcBorders>
                    <w:top w:val="nil"/>
                    <w:bottom w:val="single" w:sz="6" w:space="0" w:color="auto"/>
                  </w:tcBorders>
                  <w:vAlign w:val="bottom"/>
                </w:tcPr>
                <w:p>
                  <w:pPr>
                    <w:widowControl w:val="0"/>
                    <w:overflowPunct w:val="0"/>
                    <w:autoSpaceDE w:val="0"/>
                    <w:autoSpaceDN w:val="0"/>
                    <w:adjustRightInd w:val="0"/>
                    <w:ind w:left="-108" w:right="-12"/>
                    <w:jc w:val="center"/>
                    <w:textAlignment w:val="baseline"/>
                    <w:rPr>
                      <w:rFonts w:eastAsia="Times New Roman"/>
                      <w:b/>
                      <w:i/>
                      <w:sz w:val="16"/>
                      <w:szCs w:val="16"/>
                      <w:lang w:val="uk-UA"/>
                    </w:rPr>
                  </w:pPr>
                  <w:r>
                    <w:rPr>
                      <w:rFonts w:eastAsia="Times New Roman"/>
                      <w:b/>
                      <w:i/>
                      <w:sz w:val="16"/>
                      <w:szCs w:val="16"/>
                      <w:lang w:val="uk-UA"/>
                    </w:rPr>
                    <w:t>Будівлі та земельні ділянки</w:t>
                  </w:r>
                </w:p>
              </w:tc>
              <w:tc>
                <w:tcPr>
                  <w:tcW w:w="248" w:type="dxa"/>
                  <w:tcBorders>
                    <w:top w:val="nil"/>
                  </w:tcBorders>
                  <w:vAlign w:val="bottom"/>
                </w:tcPr>
                <w:p>
                  <w:pPr>
                    <w:widowControl w:val="0"/>
                    <w:overflowPunct w:val="0"/>
                    <w:autoSpaceDE w:val="0"/>
                    <w:autoSpaceDN w:val="0"/>
                    <w:adjustRightInd w:val="0"/>
                    <w:ind w:left="-108"/>
                    <w:jc w:val="center"/>
                    <w:textAlignment w:val="baseline"/>
                    <w:rPr>
                      <w:rFonts w:eastAsia="Times New Roman"/>
                      <w:b/>
                      <w:i/>
                      <w:sz w:val="16"/>
                      <w:szCs w:val="16"/>
                      <w:lang w:val="uk-UA"/>
                    </w:rPr>
                  </w:pPr>
                </w:p>
              </w:tc>
              <w:tc>
                <w:tcPr>
                  <w:tcW w:w="1028" w:type="dxa"/>
                  <w:tcBorders>
                    <w:top w:val="nil"/>
                    <w:bottom w:val="single" w:sz="6" w:space="0" w:color="auto"/>
                  </w:tcBorders>
                  <w:vAlign w:val="bottom"/>
                </w:tcPr>
                <w:p>
                  <w:pPr>
                    <w:widowControl w:val="0"/>
                    <w:overflowPunct w:val="0"/>
                    <w:autoSpaceDE w:val="0"/>
                    <w:autoSpaceDN w:val="0"/>
                    <w:adjustRightInd w:val="0"/>
                    <w:ind w:left="-108" w:right="-47"/>
                    <w:jc w:val="center"/>
                    <w:textAlignment w:val="baseline"/>
                    <w:rPr>
                      <w:rFonts w:eastAsia="Times New Roman"/>
                      <w:b/>
                      <w:i/>
                      <w:sz w:val="16"/>
                      <w:szCs w:val="16"/>
                      <w:lang w:val="uk-UA"/>
                    </w:rPr>
                  </w:pPr>
                  <w:r>
                    <w:rPr>
                      <w:rFonts w:eastAsia="Times New Roman"/>
                      <w:b/>
                      <w:i/>
                      <w:sz w:val="16"/>
                      <w:szCs w:val="16"/>
                      <w:lang w:val="uk-UA"/>
                    </w:rPr>
                    <w:t>Меблі та обладнання</w:t>
                  </w:r>
                </w:p>
              </w:tc>
              <w:tc>
                <w:tcPr>
                  <w:tcW w:w="290" w:type="dxa"/>
                  <w:tcBorders>
                    <w:top w:val="nil"/>
                  </w:tcBorders>
                  <w:vAlign w:val="bottom"/>
                </w:tcPr>
                <w:p>
                  <w:pPr>
                    <w:widowControl w:val="0"/>
                    <w:overflowPunct w:val="0"/>
                    <w:autoSpaceDE w:val="0"/>
                    <w:autoSpaceDN w:val="0"/>
                    <w:adjustRightInd w:val="0"/>
                    <w:ind w:left="-108" w:right="39"/>
                    <w:jc w:val="center"/>
                    <w:textAlignment w:val="baseline"/>
                    <w:rPr>
                      <w:rFonts w:eastAsia="Times New Roman"/>
                      <w:b/>
                      <w:i/>
                      <w:sz w:val="16"/>
                      <w:szCs w:val="16"/>
                      <w:lang w:val="uk-UA"/>
                    </w:rPr>
                  </w:pPr>
                </w:p>
              </w:tc>
              <w:tc>
                <w:tcPr>
                  <w:tcW w:w="845" w:type="dxa"/>
                  <w:tcBorders>
                    <w:top w:val="nil"/>
                    <w:bottom w:val="single" w:sz="6" w:space="0" w:color="auto"/>
                  </w:tcBorders>
                  <w:vAlign w:val="bottom"/>
                </w:tcPr>
                <w:p>
                  <w:pPr>
                    <w:widowControl w:val="0"/>
                    <w:overflowPunct w:val="0"/>
                    <w:autoSpaceDE w:val="0"/>
                    <w:autoSpaceDN w:val="0"/>
                    <w:adjustRightInd w:val="0"/>
                    <w:ind w:left="-108" w:right="-157"/>
                    <w:jc w:val="center"/>
                    <w:textAlignment w:val="baseline"/>
                    <w:rPr>
                      <w:rFonts w:eastAsia="Times New Roman"/>
                      <w:b/>
                      <w:i/>
                      <w:sz w:val="16"/>
                      <w:szCs w:val="16"/>
                      <w:lang w:val="uk-UA"/>
                    </w:rPr>
                  </w:pPr>
                  <w:r>
                    <w:rPr>
                      <w:rFonts w:eastAsia="Times New Roman"/>
                      <w:b/>
                      <w:i/>
                      <w:sz w:val="16"/>
                      <w:szCs w:val="16"/>
                      <w:lang w:val="uk-UA"/>
                    </w:rPr>
                    <w:t>Поліпшення орендова-ного майна</w:t>
                  </w:r>
                </w:p>
              </w:tc>
              <w:tc>
                <w:tcPr>
                  <w:tcW w:w="248" w:type="dxa"/>
                  <w:tcBorders>
                    <w:top w:val="nil"/>
                  </w:tcBorders>
                  <w:vAlign w:val="bottom"/>
                </w:tcPr>
                <w:p>
                  <w:pPr>
                    <w:widowControl w:val="0"/>
                    <w:overflowPunct w:val="0"/>
                    <w:autoSpaceDE w:val="0"/>
                    <w:autoSpaceDN w:val="0"/>
                    <w:adjustRightInd w:val="0"/>
                    <w:ind w:left="-108" w:right="-6"/>
                    <w:jc w:val="center"/>
                    <w:textAlignment w:val="baseline"/>
                    <w:rPr>
                      <w:rFonts w:eastAsia="Times New Roman"/>
                      <w:b/>
                      <w:i/>
                      <w:sz w:val="16"/>
                      <w:szCs w:val="16"/>
                      <w:lang w:val="uk-UA"/>
                    </w:rPr>
                  </w:pPr>
                </w:p>
              </w:tc>
              <w:tc>
                <w:tcPr>
                  <w:tcW w:w="886" w:type="dxa"/>
                  <w:tcBorders>
                    <w:top w:val="nil"/>
                    <w:bottom w:val="single" w:sz="6" w:space="0" w:color="auto"/>
                  </w:tcBorders>
                  <w:vAlign w:val="bottom"/>
                </w:tcPr>
                <w:p>
                  <w:pPr>
                    <w:widowControl w:val="0"/>
                    <w:overflowPunct w:val="0"/>
                    <w:autoSpaceDE w:val="0"/>
                    <w:autoSpaceDN w:val="0"/>
                    <w:adjustRightInd w:val="0"/>
                    <w:ind w:left="-153" w:right="-113"/>
                    <w:jc w:val="center"/>
                    <w:textAlignment w:val="baseline"/>
                    <w:rPr>
                      <w:rFonts w:eastAsia="Times New Roman"/>
                      <w:b/>
                      <w:i/>
                      <w:sz w:val="16"/>
                      <w:szCs w:val="16"/>
                      <w:lang w:val="uk-UA"/>
                    </w:rPr>
                  </w:pPr>
                  <w:r>
                    <w:rPr>
                      <w:rFonts w:eastAsia="Times New Roman"/>
                      <w:b/>
                      <w:i/>
                      <w:sz w:val="16"/>
                      <w:szCs w:val="16"/>
                      <w:lang w:val="uk-UA"/>
                    </w:rPr>
                    <w:t>Транспорт-ні засоби</w:t>
                  </w:r>
                </w:p>
              </w:tc>
              <w:tc>
                <w:tcPr>
                  <w:tcW w:w="1361" w:type="dxa"/>
                  <w:gridSpan w:val="2"/>
                  <w:tcBorders>
                    <w:top w:val="nil"/>
                  </w:tcBorders>
                  <w:vAlign w:val="bottom"/>
                </w:tcPr>
                <w:p>
                  <w:pPr>
                    <w:widowControl w:val="0"/>
                    <w:overflowPunct w:val="0"/>
                    <w:autoSpaceDE w:val="0"/>
                    <w:autoSpaceDN w:val="0"/>
                    <w:adjustRightInd w:val="0"/>
                    <w:ind w:left="-108" w:right="-85"/>
                    <w:jc w:val="center"/>
                    <w:textAlignment w:val="baseline"/>
                    <w:rPr>
                      <w:rFonts w:eastAsia="Times New Roman"/>
                      <w:b/>
                      <w:i/>
                      <w:sz w:val="16"/>
                      <w:szCs w:val="16"/>
                      <w:lang w:val="uk-UA"/>
                    </w:rPr>
                  </w:pPr>
                  <w:r>
                    <w:rPr>
                      <w:rFonts w:eastAsia="Times New Roman"/>
                      <w:b/>
                      <w:i/>
                      <w:sz w:val="16"/>
                      <w:szCs w:val="16"/>
                      <w:lang w:val="uk-UA"/>
                    </w:rPr>
                    <w:t>Незавершене будівництво та об’єкти, що не введені в експлуатацію</w:t>
                  </w:r>
                </w:p>
              </w:tc>
              <w:tc>
                <w:tcPr>
                  <w:tcW w:w="255" w:type="dxa"/>
                  <w:tcBorders>
                    <w:top w:val="nil"/>
                  </w:tcBorders>
                  <w:vAlign w:val="bottom"/>
                </w:tcPr>
                <w:p>
                  <w:pPr>
                    <w:widowControl w:val="0"/>
                    <w:overflowPunct w:val="0"/>
                    <w:autoSpaceDE w:val="0"/>
                    <w:autoSpaceDN w:val="0"/>
                    <w:adjustRightInd w:val="0"/>
                    <w:ind w:left="-108" w:right="-85"/>
                    <w:jc w:val="center"/>
                    <w:textAlignment w:val="baseline"/>
                    <w:rPr>
                      <w:rFonts w:eastAsia="Times New Roman"/>
                      <w:b/>
                      <w:i/>
                      <w:sz w:val="16"/>
                      <w:szCs w:val="16"/>
                      <w:lang w:val="uk-UA"/>
                    </w:rPr>
                  </w:pPr>
                </w:p>
              </w:tc>
              <w:tc>
                <w:tcPr>
                  <w:tcW w:w="1072" w:type="dxa"/>
                  <w:tcBorders>
                    <w:top w:val="nil"/>
                    <w:bottom w:val="single" w:sz="6" w:space="0" w:color="auto"/>
                  </w:tcBorders>
                  <w:vAlign w:val="bottom"/>
                </w:tcPr>
                <w:p>
                  <w:pPr>
                    <w:widowControl w:val="0"/>
                    <w:overflowPunct w:val="0"/>
                    <w:autoSpaceDE w:val="0"/>
                    <w:autoSpaceDN w:val="0"/>
                    <w:adjustRightInd w:val="0"/>
                    <w:ind w:left="-108" w:right="-85"/>
                    <w:jc w:val="center"/>
                    <w:textAlignment w:val="baseline"/>
                    <w:rPr>
                      <w:rFonts w:eastAsia="Times New Roman"/>
                      <w:b/>
                      <w:bCs/>
                      <w:i/>
                      <w:iCs/>
                      <w:sz w:val="16"/>
                      <w:szCs w:val="16"/>
                      <w:lang w:val="uk-UA"/>
                    </w:rPr>
                  </w:pPr>
                  <w:r>
                    <w:rPr>
                      <w:rFonts w:eastAsia="Times New Roman"/>
                      <w:b/>
                      <w:i/>
                      <w:sz w:val="16"/>
                      <w:szCs w:val="16"/>
                      <w:lang w:val="uk-UA"/>
                    </w:rPr>
                    <w:t>Немате-ріальні активи</w:t>
                  </w:r>
                </w:p>
              </w:tc>
              <w:tc>
                <w:tcPr>
                  <w:tcW w:w="285" w:type="dxa"/>
                  <w:tcBorders>
                    <w:top w:val="nil"/>
                  </w:tcBorders>
                  <w:vAlign w:val="bottom"/>
                </w:tcPr>
                <w:p>
                  <w:pPr>
                    <w:widowControl w:val="0"/>
                    <w:overflowPunct w:val="0"/>
                    <w:autoSpaceDE w:val="0"/>
                    <w:autoSpaceDN w:val="0"/>
                    <w:adjustRightInd w:val="0"/>
                    <w:spacing w:line="360" w:lineRule="atLeast"/>
                    <w:ind w:left="-108" w:right="-85"/>
                    <w:jc w:val="center"/>
                    <w:textAlignment w:val="baseline"/>
                    <w:rPr>
                      <w:rFonts w:eastAsia="Times New Roman"/>
                      <w:b/>
                      <w:bCs/>
                      <w:i/>
                      <w:iCs/>
                      <w:sz w:val="16"/>
                      <w:szCs w:val="16"/>
                      <w:lang w:val="uk-UA"/>
                    </w:rPr>
                  </w:pPr>
                </w:p>
              </w:tc>
              <w:tc>
                <w:tcPr>
                  <w:tcW w:w="855" w:type="dxa"/>
                  <w:tcBorders>
                    <w:top w:val="nil"/>
                    <w:bottom w:val="single" w:sz="6" w:space="0" w:color="auto"/>
                  </w:tcBorders>
                  <w:vAlign w:val="bottom"/>
                </w:tcPr>
                <w:p>
                  <w:pPr>
                    <w:widowControl w:val="0"/>
                    <w:overflowPunct w:val="0"/>
                    <w:autoSpaceDE w:val="0"/>
                    <w:autoSpaceDN w:val="0"/>
                    <w:adjustRightInd w:val="0"/>
                    <w:spacing w:line="360" w:lineRule="atLeast"/>
                    <w:ind w:left="-108" w:right="-85"/>
                    <w:jc w:val="center"/>
                    <w:textAlignment w:val="baseline"/>
                    <w:rPr>
                      <w:rFonts w:eastAsia="Times New Roman"/>
                      <w:b/>
                      <w:bCs/>
                      <w:i/>
                      <w:iCs/>
                      <w:sz w:val="16"/>
                      <w:szCs w:val="16"/>
                      <w:lang w:val="uk-UA"/>
                    </w:rPr>
                  </w:pPr>
                  <w:r>
                    <w:rPr>
                      <w:rFonts w:eastAsia="Times New Roman"/>
                      <w:b/>
                      <w:bCs/>
                      <w:i/>
                      <w:iCs/>
                      <w:sz w:val="16"/>
                      <w:szCs w:val="16"/>
                      <w:lang w:val="uk-UA"/>
                    </w:rPr>
                    <w:t>Всього</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Вартість або переоцінена сума</w:t>
                  </w:r>
                </w:p>
              </w:tc>
              <w:tc>
                <w:tcPr>
                  <w:tcW w:w="1038" w:type="dxa"/>
                  <w:tcBorders>
                    <w:top w:val="single" w:sz="6" w:space="0" w:color="auto"/>
                  </w:tcBorders>
                  <w:vAlign w:val="bottom"/>
                </w:tcPr>
                <w:p>
                  <w:pPr>
                    <w:widowControl w:val="0"/>
                    <w:tabs>
                      <w:tab w:val="decimal" w:pos="742"/>
                    </w:tabs>
                    <w:overflowPunct w:val="0"/>
                    <w:autoSpaceDE w:val="0"/>
                    <w:autoSpaceDN w:val="0"/>
                    <w:adjustRightInd w:val="0"/>
                    <w:ind w:left="-108" w:right="-12"/>
                    <w:jc w:val="both"/>
                    <w:textAlignment w:val="baseline"/>
                    <w:rPr>
                      <w:rFonts w:eastAsia="Times New Roman"/>
                      <w:b/>
                      <w:bCs/>
                      <w:sz w:val="16"/>
                      <w:szCs w:val="16"/>
                      <w:lang w:val="uk-UA"/>
                    </w:rPr>
                  </w:pPr>
                </w:p>
              </w:tc>
              <w:tc>
                <w:tcPr>
                  <w:tcW w:w="248"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1028"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90" w:type="dxa"/>
                  <w:vAlign w:val="bottom"/>
                </w:tcPr>
                <w:p>
                  <w:pPr>
                    <w:widowControl w:val="0"/>
                    <w:tabs>
                      <w:tab w:val="decimal" w:pos="742"/>
                    </w:tabs>
                    <w:overflowPunct w:val="0"/>
                    <w:autoSpaceDE w:val="0"/>
                    <w:autoSpaceDN w:val="0"/>
                    <w:adjustRightInd w:val="0"/>
                    <w:ind w:left="-108" w:right="39"/>
                    <w:jc w:val="both"/>
                    <w:textAlignment w:val="baseline"/>
                    <w:rPr>
                      <w:rFonts w:eastAsia="Times New Roman"/>
                      <w:b/>
                      <w:bCs/>
                      <w:sz w:val="16"/>
                      <w:szCs w:val="16"/>
                      <w:lang w:val="uk-UA"/>
                    </w:rPr>
                  </w:pPr>
                </w:p>
              </w:tc>
              <w:tc>
                <w:tcPr>
                  <w:tcW w:w="845" w:type="dxa"/>
                  <w:tcBorders>
                    <w:top w:val="single" w:sz="6" w:space="0" w:color="auto"/>
                  </w:tcBorders>
                  <w:vAlign w:val="bottom"/>
                </w:tcPr>
                <w:p>
                  <w:pPr>
                    <w:widowControl w:val="0"/>
                    <w:tabs>
                      <w:tab w:val="decimal" w:pos="742"/>
                    </w:tabs>
                    <w:overflowPunct w:val="0"/>
                    <w:autoSpaceDE w:val="0"/>
                    <w:autoSpaceDN w:val="0"/>
                    <w:adjustRightInd w:val="0"/>
                    <w:ind w:left="-108" w:right="39"/>
                    <w:jc w:val="both"/>
                    <w:textAlignment w:val="baseline"/>
                    <w:rPr>
                      <w:rFonts w:eastAsia="Times New Roman"/>
                      <w:b/>
                      <w:bCs/>
                      <w:sz w:val="16"/>
                      <w:szCs w:val="16"/>
                      <w:lang w:val="uk-UA"/>
                    </w:rPr>
                  </w:pPr>
                </w:p>
              </w:tc>
              <w:tc>
                <w:tcPr>
                  <w:tcW w:w="248" w:type="dxa"/>
                  <w:vAlign w:val="bottom"/>
                </w:tcPr>
                <w:p>
                  <w:pPr>
                    <w:widowControl w:val="0"/>
                    <w:tabs>
                      <w:tab w:val="decimal" w:pos="742"/>
                    </w:tabs>
                    <w:overflowPunct w:val="0"/>
                    <w:autoSpaceDE w:val="0"/>
                    <w:autoSpaceDN w:val="0"/>
                    <w:adjustRightInd w:val="0"/>
                    <w:ind w:left="-108" w:right="-6"/>
                    <w:jc w:val="both"/>
                    <w:textAlignment w:val="baseline"/>
                    <w:rPr>
                      <w:rFonts w:eastAsia="Times New Roman"/>
                      <w:b/>
                      <w:bCs/>
                      <w:sz w:val="16"/>
                      <w:szCs w:val="16"/>
                      <w:lang w:val="uk-UA"/>
                    </w:rPr>
                  </w:pPr>
                </w:p>
              </w:tc>
              <w:tc>
                <w:tcPr>
                  <w:tcW w:w="886"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89"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1072"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55"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1072"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85" w:type="dxa"/>
                  <w:vAlign w:val="bottom"/>
                </w:tcPr>
                <w:p>
                  <w:pPr>
                    <w:widowControl w:val="0"/>
                    <w:tabs>
                      <w:tab w:val="decimal" w:pos="635"/>
                    </w:tabs>
                    <w:overflowPunct w:val="0"/>
                    <w:autoSpaceDE w:val="0"/>
                    <w:autoSpaceDN w:val="0"/>
                    <w:adjustRightInd w:val="0"/>
                    <w:ind w:left="-108" w:right="-108"/>
                    <w:jc w:val="both"/>
                    <w:textAlignment w:val="baseline"/>
                    <w:rPr>
                      <w:rFonts w:eastAsia="Times New Roman"/>
                      <w:b/>
                      <w:bCs/>
                      <w:sz w:val="16"/>
                      <w:szCs w:val="16"/>
                      <w:lang w:val="uk-UA"/>
                    </w:rPr>
                  </w:pPr>
                </w:p>
              </w:tc>
              <w:tc>
                <w:tcPr>
                  <w:tcW w:w="855" w:type="dxa"/>
                  <w:tcBorders>
                    <w:top w:val="single" w:sz="6" w:space="0" w:color="auto"/>
                  </w:tcBorders>
                  <w:vAlign w:val="bottom"/>
                </w:tcPr>
                <w:p>
                  <w:pPr>
                    <w:widowControl w:val="0"/>
                    <w:tabs>
                      <w:tab w:val="decimal" w:pos="635"/>
                    </w:tabs>
                    <w:overflowPunct w:val="0"/>
                    <w:autoSpaceDE w:val="0"/>
                    <w:autoSpaceDN w:val="0"/>
                    <w:adjustRightInd w:val="0"/>
                    <w:ind w:left="-108" w:right="-108"/>
                    <w:jc w:val="both"/>
                    <w:textAlignment w:val="baseline"/>
                    <w:rPr>
                      <w:rFonts w:eastAsia="Times New Roman"/>
                      <w:b/>
                      <w:bCs/>
                      <w:sz w:val="16"/>
                      <w:szCs w:val="16"/>
                      <w:lang w:val="uk-UA"/>
                    </w:rPr>
                  </w:pPr>
                </w:p>
              </w:tc>
            </w:tr>
            <w:tr>
              <w:tc>
                <w:tcPr>
                  <w:tcW w:w="1370" w:type="dxa"/>
                  <w:vAlign w:val="bottom"/>
                </w:tcPr>
                <w:p>
                  <w:pPr>
                    <w:widowControl w:val="0"/>
                    <w:overflowPunct w:val="0"/>
                    <w:autoSpaceDE w:val="0"/>
                    <w:autoSpaceDN w:val="0"/>
                    <w:adjustRightInd w:val="0"/>
                    <w:ind w:left="176" w:right="-73" w:hanging="176"/>
                    <w:textAlignment w:val="baseline"/>
                    <w:rPr>
                      <w:rFonts w:eastAsia="Times New Roman"/>
                      <w:b/>
                      <w:bCs/>
                      <w:sz w:val="16"/>
                      <w:szCs w:val="16"/>
                      <w:lang w:val="uk-UA"/>
                    </w:rPr>
                  </w:pPr>
                  <w:r>
                    <w:rPr>
                      <w:rFonts w:eastAsia="Times New Roman"/>
                      <w:b/>
                      <w:bCs/>
                      <w:sz w:val="16"/>
                      <w:szCs w:val="16"/>
                      <w:lang w:val="uk-UA"/>
                    </w:rPr>
                    <w:t>На 1 січня 2013 року</w:t>
                  </w:r>
                </w:p>
              </w:tc>
              <w:tc>
                <w:tcPr>
                  <w:tcW w:w="1038"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486 219</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243 232</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18 243</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21 351</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47 396</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34 430</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850 871</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 xml:space="preserve">Надходження </w:t>
                  </w:r>
                </w:p>
              </w:tc>
              <w:tc>
                <w:tcPr>
                  <w:tcW w:w="1038"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5 296</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55 881</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62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4 982</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15 567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5 533</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13 061</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100 320</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Вибуття</w:t>
                  </w:r>
                </w:p>
              </w:tc>
              <w:tc>
                <w:tcPr>
                  <w:tcW w:w="1038"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(7)</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(19 195)</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629"/>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(4 184)</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(7 527)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(3)</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03"/>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(138)</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(31 054)</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Передачі</w:t>
                  </w:r>
                </w:p>
              </w:tc>
              <w:tc>
                <w:tcPr>
                  <w:tcW w:w="1038"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162</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62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31</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6 803</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(6 996)</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Рекласифікація до категорії інвестиційної нерухомості</w:t>
                  </w:r>
                </w:p>
              </w:tc>
              <w:tc>
                <w:tcPr>
                  <w:tcW w:w="1038"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(2 567)</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(2 567)</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Переоцінка</w:t>
                  </w:r>
                </w:p>
              </w:tc>
              <w:tc>
                <w:tcPr>
                  <w:tcW w:w="103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bottom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bottom w:val="single" w:sz="6" w:space="0" w:color="auto"/>
                  </w:tcBorders>
                  <w:vAlign w:val="bottom"/>
                </w:tcPr>
                <w:p>
                  <w:pPr>
                    <w:widowControl w:val="0"/>
                    <w:tabs>
                      <w:tab w:val="decimal" w:pos="606"/>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b/>
                      <w:bCs/>
                      <w:sz w:val="16"/>
                      <w:szCs w:val="16"/>
                      <w:lang w:val="uk-UA"/>
                    </w:rPr>
                    <w:t xml:space="preserve">На 31 грудня </w:t>
                  </w:r>
                  <w:r>
                    <w:rPr>
                      <w:rFonts w:eastAsia="Times New Roman"/>
                      <w:b/>
                      <w:bCs/>
                      <w:sz w:val="16"/>
                      <w:szCs w:val="16"/>
                      <w:lang w:val="uk-UA"/>
                    </w:rPr>
                    <w:lastRenderedPageBreak/>
                    <w:t>2013 року</w:t>
                  </w:r>
                </w:p>
              </w:tc>
              <w:tc>
                <w:tcPr>
                  <w:tcW w:w="1038"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lastRenderedPageBreak/>
                    <w:t>489 103</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top w:val="single" w:sz="6" w:space="0" w:color="auto"/>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279 918</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top w:val="single" w:sz="6" w:space="0" w:color="auto"/>
                    <w:bottom w:val="sing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19 072</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36 194</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45 930</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47 353</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top w:val="single" w:sz="6" w:space="0" w:color="auto"/>
                    <w:bottom w:val="sing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917 570</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p>
              </w:tc>
              <w:tc>
                <w:tcPr>
                  <w:tcW w:w="103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top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top w:val="sing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top w:val="sing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lang w:val="uk-UA"/>
                    </w:rPr>
                  </w:pP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Накопичений знос</w:t>
                  </w:r>
                </w:p>
              </w:tc>
              <w:tc>
                <w:tcPr>
                  <w:tcW w:w="1038"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9"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1 січня 2013 року</w:t>
                  </w:r>
                </w:p>
              </w:tc>
              <w:tc>
                <w:tcPr>
                  <w:tcW w:w="1038"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188 418</w:t>
                  </w:r>
                </w:p>
              </w:tc>
              <w:tc>
                <w:tcPr>
                  <w:tcW w:w="290" w:type="dxa"/>
                  <w:vAlign w:val="bottom"/>
                </w:tcPr>
                <w:p>
                  <w:pPr>
                    <w:widowControl w:val="0"/>
                    <w:tabs>
                      <w:tab w:val="left" w:pos="779"/>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16 683</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16 817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tabs>
                      <w:tab w:val="decimal" w:pos="688"/>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21 117</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243 035</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Нарахований знос</w:t>
                  </w:r>
                </w:p>
              </w:tc>
              <w:tc>
                <w:tcPr>
                  <w:tcW w:w="1038" w:type="dxa"/>
                  <w:vAlign w:val="bottom"/>
                </w:tcPr>
                <w:p>
                  <w:pPr>
                    <w:widowControl w:val="0"/>
                    <w:tabs>
                      <w:tab w:val="left" w:pos="791"/>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12 335</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31 922</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62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1 430</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4 347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88"/>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15 074</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65 108</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Вибуття</w:t>
                  </w:r>
                </w:p>
              </w:tc>
              <w:tc>
                <w:tcPr>
                  <w:tcW w:w="1038" w:type="dxa"/>
                  <w:vAlign w:val="bottom"/>
                </w:tcPr>
                <w:p>
                  <w:pPr>
                    <w:widowControl w:val="0"/>
                    <w:tabs>
                      <w:tab w:val="left" w:pos="650"/>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(1)</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tabs>
                      <w:tab w:val="left" w:pos="779"/>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(19 195)</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629"/>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(4 026)</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(7 527)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88"/>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(138)</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(30 887)</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Рекласифікація до категорії інвестиційної нерухомості</w:t>
                  </w:r>
                </w:p>
              </w:tc>
              <w:tc>
                <w:tcPr>
                  <w:tcW w:w="1038" w:type="dxa"/>
                  <w:vAlign w:val="bottom"/>
                </w:tcPr>
                <w:p>
                  <w:pPr>
                    <w:widowControl w:val="0"/>
                    <w:tabs>
                      <w:tab w:val="left" w:pos="791"/>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(46)</w:t>
                  </w:r>
                </w:p>
              </w:tc>
              <w:tc>
                <w:tcPr>
                  <w:tcW w:w="248" w:type="dxa"/>
                  <w:vAlign w:val="bottom"/>
                </w:tcPr>
                <w:p>
                  <w:pPr>
                    <w:widowControl w:val="0"/>
                    <w:overflowPunct w:val="0"/>
                    <w:autoSpaceDE w:val="0"/>
                    <w:autoSpaceDN w:val="0"/>
                    <w:adjustRightInd w:val="0"/>
                    <w:ind w:left="-108"/>
                    <w:jc w:val="right"/>
                    <w:textAlignment w:val="baseline"/>
                    <w:rPr>
                      <w:rFonts w:eastAsia="Times New Roman"/>
                      <w:sz w:val="16"/>
                      <w:szCs w:val="16"/>
                    </w:rPr>
                  </w:pPr>
                </w:p>
              </w:tc>
              <w:tc>
                <w:tcPr>
                  <w:tcW w:w="1028"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45" w:type="dxa"/>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86"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1072" w:type="dxa"/>
                  <w:vAlign w:val="bottom"/>
                </w:tcPr>
                <w:p>
                  <w:pPr>
                    <w:widowControl w:val="0"/>
                    <w:tabs>
                      <w:tab w:val="decimal" w:pos="688"/>
                    </w:tabs>
                    <w:overflowPunct w:val="0"/>
                    <w:autoSpaceDE w:val="0"/>
                    <w:autoSpaceDN w:val="0"/>
                    <w:adjustRightInd w:val="0"/>
                    <w:ind w:left="-108"/>
                    <w:jc w:val="right"/>
                    <w:textAlignment w:val="baseline"/>
                    <w:rPr>
                      <w:rFonts w:eastAsia="Times New Roman"/>
                      <w:sz w:val="16"/>
                      <w:szCs w:val="16"/>
                    </w:rPr>
                  </w:pPr>
                  <w:r>
                    <w:rPr>
                      <w:rFonts w:eastAsia="Times New Roman"/>
                      <w:sz w:val="16"/>
                      <w:szCs w:val="16"/>
                    </w:rPr>
                    <w:t>-</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5" w:type="dxa"/>
                  <w:vAlign w:val="bottom"/>
                </w:tcPr>
                <w:p>
                  <w:pPr>
                    <w:widowControl w:val="0"/>
                    <w:tabs>
                      <w:tab w:val="decimal" w:pos="606"/>
                    </w:tabs>
                    <w:overflowPunct w:val="0"/>
                    <w:autoSpaceDE w:val="0"/>
                    <w:autoSpaceDN w:val="0"/>
                    <w:adjustRightInd w:val="0"/>
                    <w:ind w:left="-108" w:right="-57"/>
                    <w:jc w:val="right"/>
                    <w:textAlignment w:val="baseline"/>
                    <w:rPr>
                      <w:rFonts w:eastAsia="Times New Roman"/>
                      <w:sz w:val="16"/>
                      <w:szCs w:val="16"/>
                    </w:rPr>
                  </w:pPr>
                  <w:r>
                    <w:rPr>
                      <w:rFonts w:eastAsia="Times New Roman"/>
                      <w:sz w:val="16"/>
                      <w:szCs w:val="16"/>
                    </w:rPr>
                    <w:t>(46)</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Переоцінка</w:t>
                  </w:r>
                </w:p>
              </w:tc>
              <w:tc>
                <w:tcPr>
                  <w:tcW w:w="103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bottom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bottom w:val="single" w:sz="6" w:space="0" w:color="auto"/>
                  </w:tcBorders>
                  <w:vAlign w:val="bottom"/>
                </w:tcPr>
                <w:p>
                  <w:pPr>
                    <w:widowControl w:val="0"/>
                    <w:tabs>
                      <w:tab w:val="decimal" w:pos="688"/>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bottom w:val="sing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b/>
                      <w:bCs/>
                      <w:sz w:val="16"/>
                      <w:szCs w:val="16"/>
                      <w:lang w:val="uk-UA"/>
                    </w:rPr>
                    <w:t>На 31 грудня 2013 року</w:t>
                  </w:r>
                </w:p>
              </w:tc>
              <w:tc>
                <w:tcPr>
                  <w:tcW w:w="1038"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12 288</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top w:val="single" w:sz="6" w:space="0" w:color="auto"/>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201 145</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top w:val="single" w:sz="6" w:space="0" w:color="auto"/>
                    <w:bottom w:val="sing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14 087</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13 637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bottom w:val="single" w:sz="6" w:space="0" w:color="auto"/>
                  </w:tcBorders>
                  <w:vAlign w:val="bottom"/>
                </w:tcPr>
                <w:p>
                  <w:pPr>
                    <w:widowControl w:val="0"/>
                    <w:tabs>
                      <w:tab w:val="decimal" w:pos="688"/>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36 053</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top w:val="single" w:sz="6" w:space="0" w:color="auto"/>
                    <w:bottom w:val="sing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lang w:val="uk-UA"/>
                    </w:rPr>
                  </w:pPr>
                  <w:r>
                    <w:rPr>
                      <w:rFonts w:eastAsia="Times New Roman"/>
                      <w:b/>
                      <w:bCs/>
                      <w:sz w:val="16"/>
                      <w:szCs w:val="16"/>
                    </w:rPr>
                    <w:t>277 210</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p>
              </w:tc>
              <w:tc>
                <w:tcPr>
                  <w:tcW w:w="103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1028" w:type="dxa"/>
                  <w:tcBorders>
                    <w:top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45" w:type="dxa"/>
                  <w:tcBorders>
                    <w:top w:val="sing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86"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9"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1072" w:type="dxa"/>
                  <w:tcBorders>
                    <w:top w:val="single" w:sz="6" w:space="0" w:color="auto"/>
                  </w:tcBorders>
                  <w:vAlign w:val="bottom"/>
                </w:tcPr>
                <w:p>
                  <w:pPr>
                    <w:widowControl w:val="0"/>
                    <w:tabs>
                      <w:tab w:val="decimal" w:pos="688"/>
                    </w:tabs>
                    <w:overflowPunct w:val="0"/>
                    <w:autoSpaceDE w:val="0"/>
                    <w:autoSpaceDN w:val="0"/>
                    <w:adjustRightInd w:val="0"/>
                    <w:ind w:left="-108"/>
                    <w:jc w:val="right"/>
                    <w:textAlignment w:val="baseline"/>
                    <w:rPr>
                      <w:rFonts w:eastAsia="Times New Roman"/>
                      <w:sz w:val="16"/>
                      <w:szCs w:val="16"/>
                      <w:lang w:val="uk-UA"/>
                    </w:rPr>
                  </w:pP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5" w:type="dxa"/>
                  <w:tcBorders>
                    <w:top w:val="sing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sz w:val="16"/>
                      <w:szCs w:val="16"/>
                      <w:lang w:val="uk-UA"/>
                    </w:rPr>
                  </w:pP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Чиста балансова вартість:</w:t>
                  </w:r>
                </w:p>
              </w:tc>
              <w:tc>
                <w:tcPr>
                  <w:tcW w:w="1038"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9"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vAlign w:val="bottom"/>
                </w:tcPr>
                <w:p>
                  <w:pPr>
                    <w:widowControl w:val="0"/>
                    <w:tabs>
                      <w:tab w:val="decimal" w:pos="688"/>
                    </w:tabs>
                    <w:overflowPunct w:val="0"/>
                    <w:autoSpaceDE w:val="0"/>
                    <w:autoSpaceDN w:val="0"/>
                    <w:adjustRightInd w:val="0"/>
                    <w:ind w:left="-108"/>
                    <w:jc w:val="right"/>
                    <w:textAlignment w:val="baseline"/>
                    <w:rPr>
                      <w:rFonts w:eastAsia="Times New Roman"/>
                      <w:b/>
                      <w:bCs/>
                      <w:sz w:val="16"/>
                      <w:szCs w:val="16"/>
                      <w:lang w:val="uk-UA"/>
                    </w:rPr>
                  </w:pP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1 січня 2013 року</w:t>
                  </w:r>
                </w:p>
              </w:tc>
              <w:tc>
                <w:tcPr>
                  <w:tcW w:w="103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486 219</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tcBorders>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54 814</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tcBorders>
                    <w:bottom w:val="doub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1 560</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4 534</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47 396</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tcBorders>
                    <w:bottom w:val="double" w:sz="6" w:space="0" w:color="auto"/>
                  </w:tcBorders>
                  <w:vAlign w:val="bottom"/>
                </w:tcPr>
                <w:p>
                  <w:pPr>
                    <w:widowControl w:val="0"/>
                    <w:tabs>
                      <w:tab w:val="decimal" w:pos="688"/>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13 313</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tcBorders>
                    <w:bottom w:val="doub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607 836</w:t>
                  </w:r>
                </w:p>
              </w:tc>
            </w:tr>
            <w:tr>
              <w:tc>
                <w:tcPr>
                  <w:tcW w:w="1370"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31 грудня 2013 року</w:t>
                  </w:r>
                </w:p>
              </w:tc>
              <w:tc>
                <w:tcPr>
                  <w:tcW w:w="1038"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476 815</w:t>
                  </w:r>
                </w:p>
              </w:tc>
              <w:tc>
                <w:tcPr>
                  <w:tcW w:w="248"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1028" w:type="dxa"/>
                  <w:tcBorders>
                    <w:top w:val="double" w:sz="6" w:space="0" w:color="auto"/>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78 773</w:t>
                  </w:r>
                </w:p>
              </w:tc>
              <w:tc>
                <w:tcPr>
                  <w:tcW w:w="290"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45" w:type="dxa"/>
                  <w:tcBorders>
                    <w:top w:val="double" w:sz="6" w:space="0" w:color="auto"/>
                    <w:bottom w:val="double" w:sz="6" w:space="0" w:color="auto"/>
                  </w:tcBorders>
                  <w:vAlign w:val="bottom"/>
                </w:tcPr>
                <w:p>
                  <w:pPr>
                    <w:widowControl w:val="0"/>
                    <w:tabs>
                      <w:tab w:val="decimal" w:pos="597"/>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4 985</w:t>
                  </w:r>
                </w:p>
              </w:tc>
              <w:tc>
                <w:tcPr>
                  <w:tcW w:w="248"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86"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22 557</w:t>
                  </w:r>
                </w:p>
              </w:tc>
              <w:tc>
                <w:tcPr>
                  <w:tcW w:w="289"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45 930</w:t>
                  </w:r>
                </w:p>
              </w:tc>
              <w:tc>
                <w:tcPr>
                  <w:tcW w:w="255"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1072" w:type="dxa"/>
                  <w:tcBorders>
                    <w:top w:val="double" w:sz="6" w:space="0" w:color="auto"/>
                    <w:bottom w:val="double" w:sz="6" w:space="0" w:color="auto"/>
                  </w:tcBorders>
                  <w:vAlign w:val="bottom"/>
                </w:tcPr>
                <w:p>
                  <w:pPr>
                    <w:widowControl w:val="0"/>
                    <w:tabs>
                      <w:tab w:val="decimal" w:pos="688"/>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11 300</w:t>
                  </w:r>
                </w:p>
              </w:tc>
              <w:tc>
                <w:tcPr>
                  <w:tcW w:w="285"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5" w:type="dxa"/>
                  <w:tcBorders>
                    <w:top w:val="double" w:sz="6" w:space="0" w:color="auto"/>
                    <w:bottom w:val="double" w:sz="6" w:space="0" w:color="auto"/>
                  </w:tcBorders>
                  <w:vAlign w:val="bottom"/>
                </w:tcPr>
                <w:p>
                  <w:pPr>
                    <w:widowControl w:val="0"/>
                    <w:tabs>
                      <w:tab w:val="decimal" w:pos="606"/>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rPr>
                    <w:t>640 360</w:t>
                  </w:r>
                </w:p>
              </w:tc>
            </w:tr>
          </w:tbl>
          <w:p>
            <w:pPr>
              <w:ind w:right="-1"/>
              <w:jc w:val="both"/>
              <w:outlineLvl w:val="0"/>
              <w:rPr>
                <w:sz w:val="20"/>
                <w:szCs w:val="20"/>
              </w:rPr>
            </w:pPr>
          </w:p>
          <w:tbl>
            <w:tblPr>
              <w:tblW w:w="9781" w:type="dxa"/>
              <w:tblBorders>
                <w:top w:val="single" w:sz="6" w:space="0" w:color="auto"/>
              </w:tblBorders>
              <w:tblLayout w:type="fixed"/>
              <w:tblLook w:val="0000" w:firstRow="0" w:lastRow="0" w:firstColumn="0" w:lastColumn="0" w:noHBand="0" w:noVBand="0"/>
            </w:tblPr>
            <w:tblGrid>
              <w:gridCol w:w="1373"/>
              <w:gridCol w:w="1037"/>
              <w:gridCol w:w="294"/>
              <w:gridCol w:w="982"/>
              <w:gridCol w:w="283"/>
              <w:gridCol w:w="851"/>
              <w:gridCol w:w="283"/>
              <w:gridCol w:w="851"/>
              <w:gridCol w:w="283"/>
              <w:gridCol w:w="1134"/>
              <w:gridCol w:w="284"/>
              <w:gridCol w:w="992"/>
              <w:gridCol w:w="284"/>
              <w:gridCol w:w="850"/>
            </w:tblGrid>
            <w:tr>
              <w:trPr>
                <w:tblHeader/>
              </w:trPr>
              <w:tc>
                <w:tcPr>
                  <w:tcW w:w="1373" w:type="dxa"/>
                  <w:tcBorders>
                    <w:top w:val="nil"/>
                  </w:tcBorders>
                  <w:vAlign w:val="bottom"/>
                </w:tcPr>
                <w:p>
                  <w:pPr>
                    <w:widowControl w:val="0"/>
                    <w:overflowPunct w:val="0"/>
                    <w:autoSpaceDE w:val="0"/>
                    <w:autoSpaceDN w:val="0"/>
                    <w:adjustRightInd w:val="0"/>
                    <w:spacing w:line="360" w:lineRule="atLeast"/>
                    <w:ind w:left="142" w:right="-73" w:hanging="142"/>
                    <w:jc w:val="both"/>
                    <w:textAlignment w:val="baseline"/>
                    <w:rPr>
                      <w:rFonts w:eastAsia="Times New Roman"/>
                      <w:sz w:val="16"/>
                      <w:szCs w:val="16"/>
                      <w:lang w:val="uk-UA"/>
                    </w:rPr>
                  </w:pPr>
                </w:p>
              </w:tc>
              <w:tc>
                <w:tcPr>
                  <w:tcW w:w="1037" w:type="dxa"/>
                  <w:tcBorders>
                    <w:top w:val="nil"/>
                    <w:bottom w:val="single" w:sz="6" w:space="0" w:color="auto"/>
                  </w:tcBorders>
                  <w:vAlign w:val="bottom"/>
                </w:tcPr>
                <w:p>
                  <w:pPr>
                    <w:widowControl w:val="0"/>
                    <w:overflowPunct w:val="0"/>
                    <w:autoSpaceDE w:val="0"/>
                    <w:autoSpaceDN w:val="0"/>
                    <w:adjustRightInd w:val="0"/>
                    <w:ind w:left="-108" w:right="-12"/>
                    <w:jc w:val="center"/>
                    <w:textAlignment w:val="baseline"/>
                    <w:rPr>
                      <w:rFonts w:eastAsia="Times New Roman"/>
                      <w:b/>
                      <w:i/>
                      <w:sz w:val="16"/>
                      <w:szCs w:val="16"/>
                      <w:lang w:val="uk-UA"/>
                    </w:rPr>
                  </w:pPr>
                  <w:r>
                    <w:rPr>
                      <w:rFonts w:eastAsia="Times New Roman"/>
                      <w:b/>
                      <w:i/>
                      <w:sz w:val="16"/>
                      <w:szCs w:val="16"/>
                      <w:lang w:val="uk-UA"/>
                    </w:rPr>
                    <w:t>Будівлі та земельні ділянки</w:t>
                  </w:r>
                </w:p>
              </w:tc>
              <w:tc>
                <w:tcPr>
                  <w:tcW w:w="294" w:type="dxa"/>
                  <w:tcBorders>
                    <w:top w:val="nil"/>
                  </w:tcBorders>
                  <w:vAlign w:val="bottom"/>
                </w:tcPr>
                <w:p>
                  <w:pPr>
                    <w:widowControl w:val="0"/>
                    <w:overflowPunct w:val="0"/>
                    <w:autoSpaceDE w:val="0"/>
                    <w:autoSpaceDN w:val="0"/>
                    <w:adjustRightInd w:val="0"/>
                    <w:ind w:left="-108"/>
                    <w:jc w:val="center"/>
                    <w:textAlignment w:val="baseline"/>
                    <w:rPr>
                      <w:rFonts w:eastAsia="Times New Roman"/>
                      <w:b/>
                      <w:i/>
                      <w:sz w:val="16"/>
                      <w:szCs w:val="16"/>
                      <w:lang w:val="uk-UA"/>
                    </w:rPr>
                  </w:pPr>
                </w:p>
              </w:tc>
              <w:tc>
                <w:tcPr>
                  <w:tcW w:w="982" w:type="dxa"/>
                  <w:tcBorders>
                    <w:top w:val="nil"/>
                    <w:bottom w:val="single" w:sz="6" w:space="0" w:color="auto"/>
                  </w:tcBorders>
                  <w:vAlign w:val="bottom"/>
                </w:tcPr>
                <w:p>
                  <w:pPr>
                    <w:widowControl w:val="0"/>
                    <w:overflowPunct w:val="0"/>
                    <w:autoSpaceDE w:val="0"/>
                    <w:autoSpaceDN w:val="0"/>
                    <w:adjustRightInd w:val="0"/>
                    <w:ind w:left="-108" w:right="-47"/>
                    <w:jc w:val="center"/>
                    <w:textAlignment w:val="baseline"/>
                    <w:rPr>
                      <w:rFonts w:eastAsia="Times New Roman"/>
                      <w:b/>
                      <w:i/>
                      <w:sz w:val="16"/>
                      <w:szCs w:val="16"/>
                      <w:lang w:val="uk-UA"/>
                    </w:rPr>
                  </w:pPr>
                  <w:r>
                    <w:rPr>
                      <w:rFonts w:eastAsia="Times New Roman"/>
                      <w:b/>
                      <w:i/>
                      <w:sz w:val="16"/>
                      <w:szCs w:val="16"/>
                      <w:lang w:val="uk-UA"/>
                    </w:rPr>
                    <w:t>Меблі та обладнання</w:t>
                  </w:r>
                </w:p>
              </w:tc>
              <w:tc>
                <w:tcPr>
                  <w:tcW w:w="283" w:type="dxa"/>
                  <w:tcBorders>
                    <w:top w:val="nil"/>
                  </w:tcBorders>
                  <w:vAlign w:val="bottom"/>
                </w:tcPr>
                <w:p>
                  <w:pPr>
                    <w:widowControl w:val="0"/>
                    <w:overflowPunct w:val="0"/>
                    <w:autoSpaceDE w:val="0"/>
                    <w:autoSpaceDN w:val="0"/>
                    <w:adjustRightInd w:val="0"/>
                    <w:ind w:left="-108" w:right="39"/>
                    <w:jc w:val="center"/>
                    <w:textAlignment w:val="baseline"/>
                    <w:rPr>
                      <w:rFonts w:eastAsia="Times New Roman"/>
                      <w:b/>
                      <w:i/>
                      <w:sz w:val="16"/>
                      <w:szCs w:val="16"/>
                      <w:lang w:val="uk-UA"/>
                    </w:rPr>
                  </w:pPr>
                </w:p>
              </w:tc>
              <w:tc>
                <w:tcPr>
                  <w:tcW w:w="851" w:type="dxa"/>
                  <w:tcBorders>
                    <w:top w:val="nil"/>
                    <w:bottom w:val="single" w:sz="6" w:space="0" w:color="auto"/>
                  </w:tcBorders>
                  <w:vAlign w:val="bottom"/>
                </w:tcPr>
                <w:p>
                  <w:pPr>
                    <w:widowControl w:val="0"/>
                    <w:overflowPunct w:val="0"/>
                    <w:autoSpaceDE w:val="0"/>
                    <w:autoSpaceDN w:val="0"/>
                    <w:adjustRightInd w:val="0"/>
                    <w:ind w:left="-108" w:right="-157"/>
                    <w:jc w:val="center"/>
                    <w:textAlignment w:val="baseline"/>
                    <w:rPr>
                      <w:rFonts w:eastAsia="Times New Roman"/>
                      <w:b/>
                      <w:i/>
                      <w:sz w:val="16"/>
                      <w:szCs w:val="16"/>
                      <w:lang w:val="uk-UA"/>
                    </w:rPr>
                  </w:pPr>
                  <w:r>
                    <w:rPr>
                      <w:rFonts w:eastAsia="Times New Roman"/>
                      <w:b/>
                      <w:i/>
                      <w:sz w:val="16"/>
                      <w:szCs w:val="16"/>
                      <w:lang w:val="uk-UA"/>
                    </w:rPr>
                    <w:t>Поліпшення орендова-ного майна</w:t>
                  </w:r>
                </w:p>
              </w:tc>
              <w:tc>
                <w:tcPr>
                  <w:tcW w:w="283" w:type="dxa"/>
                  <w:tcBorders>
                    <w:top w:val="nil"/>
                  </w:tcBorders>
                  <w:vAlign w:val="bottom"/>
                </w:tcPr>
                <w:p>
                  <w:pPr>
                    <w:widowControl w:val="0"/>
                    <w:overflowPunct w:val="0"/>
                    <w:autoSpaceDE w:val="0"/>
                    <w:autoSpaceDN w:val="0"/>
                    <w:adjustRightInd w:val="0"/>
                    <w:ind w:left="-108" w:right="-6"/>
                    <w:jc w:val="center"/>
                    <w:textAlignment w:val="baseline"/>
                    <w:rPr>
                      <w:rFonts w:eastAsia="Times New Roman"/>
                      <w:b/>
                      <w:i/>
                      <w:sz w:val="16"/>
                      <w:szCs w:val="16"/>
                      <w:lang w:val="uk-UA"/>
                    </w:rPr>
                  </w:pPr>
                </w:p>
              </w:tc>
              <w:tc>
                <w:tcPr>
                  <w:tcW w:w="851" w:type="dxa"/>
                  <w:tcBorders>
                    <w:top w:val="nil"/>
                    <w:bottom w:val="single" w:sz="6" w:space="0" w:color="auto"/>
                  </w:tcBorders>
                  <w:vAlign w:val="bottom"/>
                </w:tcPr>
                <w:p>
                  <w:pPr>
                    <w:widowControl w:val="0"/>
                    <w:overflowPunct w:val="0"/>
                    <w:autoSpaceDE w:val="0"/>
                    <w:autoSpaceDN w:val="0"/>
                    <w:adjustRightInd w:val="0"/>
                    <w:ind w:left="-153" w:right="-113"/>
                    <w:jc w:val="center"/>
                    <w:textAlignment w:val="baseline"/>
                    <w:rPr>
                      <w:rFonts w:eastAsia="Times New Roman"/>
                      <w:b/>
                      <w:i/>
                      <w:sz w:val="16"/>
                      <w:szCs w:val="16"/>
                      <w:lang w:val="uk-UA"/>
                    </w:rPr>
                  </w:pPr>
                  <w:r>
                    <w:rPr>
                      <w:rFonts w:eastAsia="Times New Roman"/>
                      <w:b/>
                      <w:i/>
                      <w:sz w:val="16"/>
                      <w:szCs w:val="16"/>
                      <w:lang w:val="uk-UA"/>
                    </w:rPr>
                    <w:t>Транспорт-ні засоби</w:t>
                  </w:r>
                </w:p>
              </w:tc>
              <w:tc>
                <w:tcPr>
                  <w:tcW w:w="1417" w:type="dxa"/>
                  <w:gridSpan w:val="2"/>
                  <w:tcBorders>
                    <w:top w:val="nil"/>
                  </w:tcBorders>
                  <w:vAlign w:val="bottom"/>
                </w:tcPr>
                <w:p>
                  <w:pPr>
                    <w:widowControl w:val="0"/>
                    <w:overflowPunct w:val="0"/>
                    <w:autoSpaceDE w:val="0"/>
                    <w:autoSpaceDN w:val="0"/>
                    <w:adjustRightInd w:val="0"/>
                    <w:ind w:left="-108" w:right="-85"/>
                    <w:jc w:val="center"/>
                    <w:textAlignment w:val="baseline"/>
                    <w:rPr>
                      <w:rFonts w:eastAsia="Times New Roman"/>
                      <w:b/>
                      <w:i/>
                      <w:sz w:val="16"/>
                      <w:szCs w:val="16"/>
                      <w:lang w:val="uk-UA"/>
                    </w:rPr>
                  </w:pPr>
                  <w:r>
                    <w:rPr>
                      <w:rFonts w:eastAsia="Times New Roman"/>
                      <w:b/>
                      <w:i/>
                      <w:sz w:val="16"/>
                      <w:szCs w:val="16"/>
                      <w:lang w:val="uk-UA"/>
                    </w:rPr>
                    <w:t>Незавершене будівництво та об’єкти, що не введені в експлуатацію</w:t>
                  </w:r>
                </w:p>
              </w:tc>
              <w:tc>
                <w:tcPr>
                  <w:tcW w:w="284" w:type="dxa"/>
                  <w:tcBorders>
                    <w:top w:val="nil"/>
                  </w:tcBorders>
                  <w:vAlign w:val="bottom"/>
                </w:tcPr>
                <w:p>
                  <w:pPr>
                    <w:widowControl w:val="0"/>
                    <w:overflowPunct w:val="0"/>
                    <w:autoSpaceDE w:val="0"/>
                    <w:autoSpaceDN w:val="0"/>
                    <w:adjustRightInd w:val="0"/>
                    <w:ind w:left="-108" w:right="-85"/>
                    <w:jc w:val="center"/>
                    <w:textAlignment w:val="baseline"/>
                    <w:rPr>
                      <w:rFonts w:eastAsia="Times New Roman"/>
                      <w:b/>
                      <w:i/>
                      <w:sz w:val="16"/>
                      <w:szCs w:val="16"/>
                      <w:lang w:val="uk-UA"/>
                    </w:rPr>
                  </w:pPr>
                </w:p>
              </w:tc>
              <w:tc>
                <w:tcPr>
                  <w:tcW w:w="992" w:type="dxa"/>
                  <w:tcBorders>
                    <w:top w:val="nil"/>
                    <w:bottom w:val="single" w:sz="6" w:space="0" w:color="auto"/>
                  </w:tcBorders>
                  <w:vAlign w:val="bottom"/>
                </w:tcPr>
                <w:p>
                  <w:pPr>
                    <w:widowControl w:val="0"/>
                    <w:overflowPunct w:val="0"/>
                    <w:autoSpaceDE w:val="0"/>
                    <w:autoSpaceDN w:val="0"/>
                    <w:adjustRightInd w:val="0"/>
                    <w:ind w:left="-108" w:right="-85"/>
                    <w:jc w:val="center"/>
                    <w:textAlignment w:val="baseline"/>
                    <w:rPr>
                      <w:rFonts w:eastAsia="Times New Roman"/>
                      <w:b/>
                      <w:bCs/>
                      <w:i/>
                      <w:iCs/>
                      <w:sz w:val="16"/>
                      <w:szCs w:val="16"/>
                      <w:lang w:val="uk-UA"/>
                    </w:rPr>
                  </w:pPr>
                  <w:r>
                    <w:rPr>
                      <w:rFonts w:eastAsia="Times New Roman"/>
                      <w:b/>
                      <w:i/>
                      <w:sz w:val="16"/>
                      <w:szCs w:val="16"/>
                      <w:lang w:val="uk-UA"/>
                    </w:rPr>
                    <w:t>Немате-ріальні активи</w:t>
                  </w:r>
                </w:p>
              </w:tc>
              <w:tc>
                <w:tcPr>
                  <w:tcW w:w="284" w:type="dxa"/>
                  <w:tcBorders>
                    <w:top w:val="nil"/>
                  </w:tcBorders>
                  <w:vAlign w:val="bottom"/>
                </w:tcPr>
                <w:p>
                  <w:pPr>
                    <w:widowControl w:val="0"/>
                    <w:overflowPunct w:val="0"/>
                    <w:autoSpaceDE w:val="0"/>
                    <w:autoSpaceDN w:val="0"/>
                    <w:adjustRightInd w:val="0"/>
                    <w:spacing w:line="360" w:lineRule="atLeast"/>
                    <w:ind w:left="-108" w:right="-85"/>
                    <w:jc w:val="center"/>
                    <w:textAlignment w:val="baseline"/>
                    <w:rPr>
                      <w:rFonts w:eastAsia="Times New Roman"/>
                      <w:b/>
                      <w:bCs/>
                      <w:i/>
                      <w:iCs/>
                      <w:sz w:val="16"/>
                      <w:szCs w:val="16"/>
                      <w:lang w:val="uk-UA"/>
                    </w:rPr>
                  </w:pPr>
                </w:p>
              </w:tc>
              <w:tc>
                <w:tcPr>
                  <w:tcW w:w="850" w:type="dxa"/>
                  <w:tcBorders>
                    <w:top w:val="nil"/>
                    <w:bottom w:val="single" w:sz="6" w:space="0" w:color="auto"/>
                  </w:tcBorders>
                  <w:vAlign w:val="bottom"/>
                </w:tcPr>
                <w:p>
                  <w:pPr>
                    <w:widowControl w:val="0"/>
                    <w:overflowPunct w:val="0"/>
                    <w:autoSpaceDE w:val="0"/>
                    <w:autoSpaceDN w:val="0"/>
                    <w:adjustRightInd w:val="0"/>
                    <w:spacing w:line="360" w:lineRule="atLeast"/>
                    <w:ind w:left="-108" w:right="-85"/>
                    <w:jc w:val="center"/>
                    <w:textAlignment w:val="baseline"/>
                    <w:rPr>
                      <w:rFonts w:eastAsia="Times New Roman"/>
                      <w:b/>
                      <w:bCs/>
                      <w:i/>
                      <w:iCs/>
                      <w:sz w:val="16"/>
                      <w:szCs w:val="16"/>
                      <w:lang w:val="uk-UA"/>
                    </w:rPr>
                  </w:pPr>
                  <w:r>
                    <w:rPr>
                      <w:rFonts w:eastAsia="Times New Roman"/>
                      <w:b/>
                      <w:bCs/>
                      <w:i/>
                      <w:iCs/>
                      <w:sz w:val="16"/>
                      <w:szCs w:val="16"/>
                      <w:lang w:val="uk-UA"/>
                    </w:rPr>
                    <w:t>Всього</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Вартість або переоцінена сума</w:t>
                  </w:r>
                </w:p>
              </w:tc>
              <w:tc>
                <w:tcPr>
                  <w:tcW w:w="1037" w:type="dxa"/>
                  <w:tcBorders>
                    <w:top w:val="single" w:sz="6" w:space="0" w:color="auto"/>
                  </w:tcBorders>
                  <w:vAlign w:val="bottom"/>
                </w:tcPr>
                <w:p>
                  <w:pPr>
                    <w:widowControl w:val="0"/>
                    <w:tabs>
                      <w:tab w:val="decimal" w:pos="742"/>
                    </w:tabs>
                    <w:overflowPunct w:val="0"/>
                    <w:autoSpaceDE w:val="0"/>
                    <w:autoSpaceDN w:val="0"/>
                    <w:adjustRightInd w:val="0"/>
                    <w:ind w:left="-108" w:right="-12"/>
                    <w:jc w:val="both"/>
                    <w:textAlignment w:val="baseline"/>
                    <w:rPr>
                      <w:rFonts w:eastAsia="Times New Roman"/>
                      <w:b/>
                      <w:bCs/>
                      <w:sz w:val="16"/>
                      <w:szCs w:val="16"/>
                      <w:lang w:val="uk-UA"/>
                    </w:rPr>
                  </w:pPr>
                </w:p>
              </w:tc>
              <w:tc>
                <w:tcPr>
                  <w:tcW w:w="294"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982"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83" w:type="dxa"/>
                  <w:vAlign w:val="bottom"/>
                </w:tcPr>
                <w:p>
                  <w:pPr>
                    <w:widowControl w:val="0"/>
                    <w:tabs>
                      <w:tab w:val="decimal" w:pos="742"/>
                    </w:tabs>
                    <w:overflowPunct w:val="0"/>
                    <w:autoSpaceDE w:val="0"/>
                    <w:autoSpaceDN w:val="0"/>
                    <w:adjustRightInd w:val="0"/>
                    <w:ind w:left="-108" w:right="39"/>
                    <w:jc w:val="both"/>
                    <w:textAlignment w:val="baseline"/>
                    <w:rPr>
                      <w:rFonts w:eastAsia="Times New Roman"/>
                      <w:b/>
                      <w:bCs/>
                      <w:sz w:val="16"/>
                      <w:szCs w:val="16"/>
                      <w:lang w:val="uk-UA"/>
                    </w:rPr>
                  </w:pPr>
                </w:p>
              </w:tc>
              <w:tc>
                <w:tcPr>
                  <w:tcW w:w="851" w:type="dxa"/>
                  <w:tcBorders>
                    <w:top w:val="single" w:sz="6" w:space="0" w:color="auto"/>
                  </w:tcBorders>
                  <w:vAlign w:val="bottom"/>
                </w:tcPr>
                <w:p>
                  <w:pPr>
                    <w:widowControl w:val="0"/>
                    <w:tabs>
                      <w:tab w:val="decimal" w:pos="742"/>
                    </w:tabs>
                    <w:overflowPunct w:val="0"/>
                    <w:autoSpaceDE w:val="0"/>
                    <w:autoSpaceDN w:val="0"/>
                    <w:adjustRightInd w:val="0"/>
                    <w:ind w:left="-108" w:right="39"/>
                    <w:jc w:val="both"/>
                    <w:textAlignment w:val="baseline"/>
                    <w:rPr>
                      <w:rFonts w:eastAsia="Times New Roman"/>
                      <w:b/>
                      <w:bCs/>
                      <w:sz w:val="16"/>
                      <w:szCs w:val="16"/>
                      <w:lang w:val="uk-UA"/>
                    </w:rPr>
                  </w:pPr>
                </w:p>
              </w:tc>
              <w:tc>
                <w:tcPr>
                  <w:tcW w:w="283" w:type="dxa"/>
                  <w:vAlign w:val="bottom"/>
                </w:tcPr>
                <w:p>
                  <w:pPr>
                    <w:widowControl w:val="0"/>
                    <w:tabs>
                      <w:tab w:val="decimal" w:pos="742"/>
                    </w:tabs>
                    <w:overflowPunct w:val="0"/>
                    <w:autoSpaceDE w:val="0"/>
                    <w:autoSpaceDN w:val="0"/>
                    <w:adjustRightInd w:val="0"/>
                    <w:ind w:left="-108" w:right="-6"/>
                    <w:jc w:val="both"/>
                    <w:textAlignment w:val="baseline"/>
                    <w:rPr>
                      <w:rFonts w:eastAsia="Times New Roman"/>
                      <w:b/>
                      <w:bCs/>
                      <w:sz w:val="16"/>
                      <w:szCs w:val="16"/>
                      <w:lang w:val="uk-UA"/>
                    </w:rPr>
                  </w:pPr>
                </w:p>
              </w:tc>
              <w:tc>
                <w:tcPr>
                  <w:tcW w:w="851" w:type="dxa"/>
                  <w:tcBorders>
                    <w:top w:val="single" w:sz="6" w:space="0" w:color="auto"/>
                  </w:tcBorders>
                  <w:vAlign w:val="bottom"/>
                </w:tcPr>
                <w:p>
                  <w:pPr>
                    <w:widowControl w:val="0"/>
                    <w:tabs>
                      <w:tab w:val="decimal" w:pos="742"/>
                    </w:tabs>
                    <w:overflowPunct w:val="0"/>
                    <w:autoSpaceDE w:val="0"/>
                    <w:autoSpaceDN w:val="0"/>
                    <w:adjustRightInd w:val="0"/>
                    <w:ind w:left="-108" w:right="-6"/>
                    <w:jc w:val="both"/>
                    <w:textAlignment w:val="baseline"/>
                    <w:rPr>
                      <w:rFonts w:eastAsia="Times New Roman"/>
                      <w:b/>
                      <w:bCs/>
                      <w:sz w:val="16"/>
                      <w:szCs w:val="16"/>
                      <w:lang w:val="uk-UA"/>
                    </w:rPr>
                  </w:pPr>
                </w:p>
              </w:tc>
              <w:tc>
                <w:tcPr>
                  <w:tcW w:w="283"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1134"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84" w:type="dxa"/>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992" w:type="dxa"/>
                  <w:tcBorders>
                    <w:top w:val="single" w:sz="6" w:space="0" w:color="auto"/>
                  </w:tcBorders>
                  <w:vAlign w:val="bottom"/>
                </w:tcPr>
                <w:p>
                  <w:pPr>
                    <w:widowControl w:val="0"/>
                    <w:tabs>
                      <w:tab w:val="decimal" w:pos="742"/>
                    </w:tabs>
                    <w:overflowPunct w:val="0"/>
                    <w:autoSpaceDE w:val="0"/>
                    <w:autoSpaceDN w:val="0"/>
                    <w:adjustRightInd w:val="0"/>
                    <w:ind w:left="-108"/>
                    <w:jc w:val="both"/>
                    <w:textAlignment w:val="baseline"/>
                    <w:rPr>
                      <w:rFonts w:eastAsia="Times New Roman"/>
                      <w:b/>
                      <w:bCs/>
                      <w:sz w:val="16"/>
                      <w:szCs w:val="16"/>
                      <w:lang w:val="uk-UA"/>
                    </w:rPr>
                  </w:pPr>
                </w:p>
              </w:tc>
              <w:tc>
                <w:tcPr>
                  <w:tcW w:w="284" w:type="dxa"/>
                  <w:vAlign w:val="bottom"/>
                </w:tcPr>
                <w:p>
                  <w:pPr>
                    <w:widowControl w:val="0"/>
                    <w:tabs>
                      <w:tab w:val="decimal" w:pos="635"/>
                    </w:tabs>
                    <w:overflowPunct w:val="0"/>
                    <w:autoSpaceDE w:val="0"/>
                    <w:autoSpaceDN w:val="0"/>
                    <w:adjustRightInd w:val="0"/>
                    <w:ind w:left="-108" w:right="-108"/>
                    <w:jc w:val="both"/>
                    <w:textAlignment w:val="baseline"/>
                    <w:rPr>
                      <w:rFonts w:eastAsia="Times New Roman"/>
                      <w:b/>
                      <w:bCs/>
                      <w:sz w:val="16"/>
                      <w:szCs w:val="16"/>
                      <w:lang w:val="uk-UA"/>
                    </w:rPr>
                  </w:pPr>
                </w:p>
              </w:tc>
              <w:tc>
                <w:tcPr>
                  <w:tcW w:w="850" w:type="dxa"/>
                  <w:tcBorders>
                    <w:top w:val="single" w:sz="6" w:space="0" w:color="auto"/>
                  </w:tcBorders>
                  <w:vAlign w:val="bottom"/>
                </w:tcPr>
                <w:p>
                  <w:pPr>
                    <w:widowControl w:val="0"/>
                    <w:tabs>
                      <w:tab w:val="decimal" w:pos="635"/>
                    </w:tabs>
                    <w:overflowPunct w:val="0"/>
                    <w:autoSpaceDE w:val="0"/>
                    <w:autoSpaceDN w:val="0"/>
                    <w:adjustRightInd w:val="0"/>
                    <w:ind w:left="-108" w:right="-108"/>
                    <w:jc w:val="both"/>
                    <w:textAlignment w:val="baseline"/>
                    <w:rPr>
                      <w:rFonts w:eastAsia="Times New Roman"/>
                      <w:b/>
                      <w:bCs/>
                      <w:sz w:val="16"/>
                      <w:szCs w:val="16"/>
                      <w:lang w:val="uk-UA"/>
                    </w:rPr>
                  </w:pP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1 січня 2012 року</w:t>
                  </w:r>
                </w:p>
              </w:tc>
              <w:tc>
                <w:tcPr>
                  <w:tcW w:w="1037"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548 960</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223 102</w:t>
                  </w:r>
                </w:p>
              </w:tc>
              <w:tc>
                <w:tcPr>
                  <w:tcW w:w="283" w:type="dxa"/>
                  <w:vAlign w:val="bottom"/>
                </w:tcPr>
                <w:p>
                  <w:pPr>
                    <w:widowControl w:val="0"/>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23 336</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18 285</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134"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61 961</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24 586</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vAlign w:val="bottom"/>
                </w:tcPr>
                <w:p>
                  <w:pPr>
                    <w:widowControl w:val="0"/>
                    <w:tabs>
                      <w:tab w:val="decimal" w:pos="600"/>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900 230</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 xml:space="preserve">Надходження </w:t>
                  </w:r>
                </w:p>
              </w:tc>
              <w:tc>
                <w:tcPr>
                  <w:tcW w:w="1037"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1 929</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11 797</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51" w:type="dxa"/>
                  <w:vAlign w:val="bottom"/>
                </w:tcPr>
                <w:p>
                  <w:pPr>
                    <w:widowControl w:val="0"/>
                    <w:tabs>
                      <w:tab w:val="decimal" w:pos="601"/>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13</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8</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23 375</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9 885</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0" w:type="dxa"/>
                  <w:vAlign w:val="bottom"/>
                </w:tcPr>
                <w:p>
                  <w:pPr>
                    <w:widowControl w:val="0"/>
                    <w:tabs>
                      <w:tab w:val="decimal" w:pos="600"/>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47 007</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Вибуття</w:t>
                  </w:r>
                </w:p>
              </w:tc>
              <w:tc>
                <w:tcPr>
                  <w:tcW w:w="1037"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tabs>
                      <w:tab w:val="left" w:pos="779"/>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(6 684)</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decimal" w:pos="601"/>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(5 812)</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51"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(886)</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(8 959)</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(41)</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tabs>
                      <w:tab w:val="decimal" w:pos="600"/>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(22 382)</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Передачі</w:t>
                  </w:r>
                </w:p>
              </w:tc>
              <w:tc>
                <w:tcPr>
                  <w:tcW w:w="1037"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632</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15 017</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706</w:t>
                  </w:r>
                </w:p>
              </w:tc>
              <w:tc>
                <w:tcPr>
                  <w:tcW w:w="283" w:type="dxa"/>
                  <w:vAlign w:val="bottom"/>
                </w:tcPr>
                <w:p>
                  <w:pPr>
                    <w:widowControl w:val="0"/>
                    <w:tabs>
                      <w:tab w:val="left" w:pos="779"/>
                    </w:tabs>
                    <w:overflowPunct w:val="0"/>
                    <w:autoSpaceDE w:val="0"/>
                    <w:autoSpaceDN w:val="0"/>
                    <w:adjustRightInd w:val="0"/>
                    <w:ind w:left="-108" w:right="-6"/>
                    <w:jc w:val="right"/>
                    <w:textAlignment w:val="baseline"/>
                    <w:rPr>
                      <w:rFonts w:eastAsia="Times New Roman"/>
                      <w:sz w:val="16"/>
                      <w:szCs w:val="16"/>
                      <w:lang w:val="uk-UA"/>
                    </w:rPr>
                  </w:pPr>
                </w:p>
              </w:tc>
              <w:tc>
                <w:tcPr>
                  <w:tcW w:w="851"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3 944</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(20 299)</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tabs>
                      <w:tab w:val="decimal" w:pos="634"/>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Рекласифікація до категорії інвестиційної нерухомості</w:t>
                  </w:r>
                </w:p>
              </w:tc>
              <w:tc>
                <w:tcPr>
                  <w:tcW w:w="1037"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(2 441)</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51"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(2 441)</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Переоцінка</w:t>
                  </w:r>
                </w:p>
              </w:tc>
              <w:tc>
                <w:tcPr>
                  <w:tcW w:w="1037" w:type="dxa"/>
                  <w:tcBorders>
                    <w:bottom w:val="single" w:sz="6" w:space="0" w:color="auto"/>
                  </w:tcBorders>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(62 861)</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982" w:type="dxa"/>
                  <w:tcBorders>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51" w:type="dxa"/>
                  <w:tcBorders>
                    <w:bottom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51"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tcBorders>
                    <w:bottom w:val="single" w:sz="6" w:space="0" w:color="auto"/>
                  </w:tcBorders>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(8 682)</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992" w:type="dxa"/>
                  <w:tcBorders>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0" w:type="dxa"/>
                  <w:tcBorders>
                    <w:bottom w:val="single" w:sz="6" w:space="0" w:color="auto"/>
                  </w:tcBorders>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(71 543)</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sz w:val="16"/>
                      <w:szCs w:val="16"/>
                      <w:lang w:val="uk-UA"/>
                    </w:rPr>
                  </w:pPr>
                  <w:r>
                    <w:rPr>
                      <w:rFonts w:eastAsia="Times New Roman"/>
                      <w:b/>
                      <w:bCs/>
                      <w:sz w:val="16"/>
                      <w:szCs w:val="16"/>
                      <w:lang w:val="uk-UA"/>
                    </w:rPr>
                    <w:t>На 31 грудня 2012 року</w:t>
                  </w:r>
                </w:p>
              </w:tc>
              <w:tc>
                <w:tcPr>
                  <w:tcW w:w="1037"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486 219</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p>
              </w:tc>
              <w:tc>
                <w:tcPr>
                  <w:tcW w:w="982" w:type="dxa"/>
                  <w:tcBorders>
                    <w:top w:val="single" w:sz="6" w:space="0" w:color="auto"/>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243 232</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sz w:val="16"/>
                      <w:szCs w:val="16"/>
                      <w:lang w:val="uk-UA"/>
                    </w:rPr>
                  </w:pPr>
                </w:p>
              </w:tc>
              <w:tc>
                <w:tcPr>
                  <w:tcW w:w="851"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18 243</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sz w:val="16"/>
                      <w:szCs w:val="16"/>
                      <w:lang w:val="uk-UA"/>
                    </w:rPr>
                  </w:pPr>
                </w:p>
              </w:tc>
              <w:tc>
                <w:tcPr>
                  <w:tcW w:w="851"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21 351</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sz w:val="16"/>
                      <w:szCs w:val="16"/>
                      <w:lang w:val="uk-UA"/>
                    </w:rPr>
                  </w:pPr>
                </w:p>
              </w:tc>
              <w:tc>
                <w:tcPr>
                  <w:tcW w:w="1134"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47 396</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sz w:val="16"/>
                      <w:szCs w:val="16"/>
                      <w:lang w:val="uk-UA"/>
                    </w:rPr>
                  </w:pPr>
                </w:p>
              </w:tc>
              <w:tc>
                <w:tcPr>
                  <w:tcW w:w="992" w:type="dxa"/>
                  <w:tcBorders>
                    <w:top w:val="single" w:sz="6" w:space="0" w:color="auto"/>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34 430</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sz w:val="16"/>
                      <w:szCs w:val="16"/>
                      <w:lang w:val="uk-UA"/>
                    </w:rPr>
                  </w:pPr>
                </w:p>
              </w:tc>
              <w:tc>
                <w:tcPr>
                  <w:tcW w:w="850" w:type="dxa"/>
                  <w:tcBorders>
                    <w:top w:val="single" w:sz="6" w:space="0" w:color="auto"/>
                    <w:bottom w:val="single" w:sz="6" w:space="0" w:color="auto"/>
                  </w:tcBorders>
                  <w:vAlign w:val="bottom"/>
                </w:tcPr>
                <w:p>
                  <w:pPr>
                    <w:widowControl w:val="0"/>
                    <w:tabs>
                      <w:tab w:val="decimal" w:pos="600"/>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850 871</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p>
              </w:tc>
              <w:tc>
                <w:tcPr>
                  <w:tcW w:w="1037"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982" w:type="dxa"/>
                  <w:tcBorders>
                    <w:top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51" w:type="dxa"/>
                  <w:tcBorders>
                    <w:top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51"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992" w:type="dxa"/>
                  <w:tcBorders>
                    <w:top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0" w:type="dxa"/>
                  <w:tcBorders>
                    <w:top w:val="single" w:sz="6" w:space="0" w:color="auto"/>
                  </w:tcBorders>
                  <w:vAlign w:val="bottom"/>
                </w:tcPr>
                <w:p>
                  <w:pPr>
                    <w:widowControl w:val="0"/>
                    <w:tabs>
                      <w:tab w:val="decimal" w:pos="736"/>
                    </w:tabs>
                    <w:overflowPunct w:val="0"/>
                    <w:autoSpaceDE w:val="0"/>
                    <w:autoSpaceDN w:val="0"/>
                    <w:adjustRightInd w:val="0"/>
                    <w:ind w:left="-108"/>
                    <w:jc w:val="right"/>
                    <w:textAlignment w:val="baseline"/>
                    <w:rPr>
                      <w:rFonts w:eastAsia="Times New Roman"/>
                      <w:sz w:val="16"/>
                      <w:szCs w:val="16"/>
                      <w:lang w:val="uk-UA"/>
                    </w:rPr>
                  </w:pP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Накопичений знос</w:t>
                  </w:r>
                </w:p>
              </w:tc>
              <w:tc>
                <w:tcPr>
                  <w:tcW w:w="1037"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vAlign w:val="bottom"/>
                </w:tcPr>
                <w:p>
                  <w:pPr>
                    <w:widowControl w:val="0"/>
                    <w:tabs>
                      <w:tab w:val="decimal" w:pos="792"/>
                    </w:tabs>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134"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vAlign w:val="bottom"/>
                </w:tcPr>
                <w:p>
                  <w:pPr>
                    <w:widowControl w:val="0"/>
                    <w:tabs>
                      <w:tab w:val="decimal" w:pos="736"/>
                    </w:tabs>
                    <w:overflowPunct w:val="0"/>
                    <w:autoSpaceDE w:val="0"/>
                    <w:autoSpaceDN w:val="0"/>
                    <w:adjustRightInd w:val="0"/>
                    <w:ind w:left="-108"/>
                    <w:jc w:val="right"/>
                    <w:textAlignment w:val="baseline"/>
                    <w:rPr>
                      <w:rFonts w:eastAsia="Times New Roman"/>
                      <w:b/>
                      <w:bCs/>
                      <w:sz w:val="16"/>
                      <w:szCs w:val="16"/>
                      <w:lang w:val="uk-UA"/>
                    </w:rPr>
                  </w:pP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1 січня 2012 року</w:t>
                  </w:r>
                </w:p>
              </w:tc>
              <w:tc>
                <w:tcPr>
                  <w:tcW w:w="1037"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158 118</w:t>
                  </w:r>
                </w:p>
              </w:tc>
              <w:tc>
                <w:tcPr>
                  <w:tcW w:w="283" w:type="dxa"/>
                  <w:vAlign w:val="bottom"/>
                </w:tcPr>
                <w:p>
                  <w:pPr>
                    <w:widowControl w:val="0"/>
                    <w:tabs>
                      <w:tab w:val="left" w:pos="779"/>
                    </w:tabs>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vAlign w:val="bottom"/>
                </w:tcPr>
                <w:p>
                  <w:pPr>
                    <w:widowControl w:val="0"/>
                    <w:tabs>
                      <w:tab w:val="left" w:pos="972"/>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20 045</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15 744</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12 406</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vAlign w:val="bottom"/>
                </w:tcPr>
                <w:p>
                  <w:pPr>
                    <w:widowControl w:val="0"/>
                    <w:tabs>
                      <w:tab w:val="decimal" w:pos="600"/>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sz w:val="16"/>
                      <w:szCs w:val="16"/>
                      <w:lang w:val="uk-UA"/>
                    </w:rPr>
                    <w:t>206 313</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Нарахований знос</w:t>
                  </w:r>
                </w:p>
              </w:tc>
              <w:tc>
                <w:tcPr>
                  <w:tcW w:w="1037"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12 771</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36 984</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decimal" w:pos="601"/>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2 450</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51"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1 959</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8 752</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tabs>
                      <w:tab w:val="decimal" w:pos="600"/>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62 916</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Вибуття</w:t>
                  </w:r>
                </w:p>
              </w:tc>
              <w:tc>
                <w:tcPr>
                  <w:tcW w:w="1037" w:type="dxa"/>
                  <w:vAlign w:val="bottom"/>
                </w:tcPr>
                <w:p>
                  <w:pPr>
                    <w:widowControl w:val="0"/>
                    <w:overflowPunct w:val="0"/>
                    <w:autoSpaceDE w:val="0"/>
                    <w:autoSpaceDN w:val="0"/>
                    <w:adjustRightInd w:val="0"/>
                    <w:ind w:left="-108" w:right="-12"/>
                    <w:jc w:val="right"/>
                    <w:textAlignment w:val="baseline"/>
                    <w:rPr>
                      <w:rFonts w:eastAsia="Times New Roman"/>
                      <w:sz w:val="16"/>
                      <w:szCs w:val="16"/>
                      <w:lang w:val="uk-UA"/>
                    </w:rPr>
                  </w:pPr>
                  <w:r>
                    <w:rPr>
                      <w:rFonts w:eastAsia="Times New Roman"/>
                      <w:sz w:val="16"/>
                      <w:szCs w:val="16"/>
                      <w:lang w:val="uk-UA"/>
                    </w:rPr>
                    <w:t>-</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tabs>
                      <w:tab w:val="left" w:pos="779"/>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(6 684)</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decimal" w:pos="635"/>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(5 812)</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51"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(886)</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(41)</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tabs>
                      <w:tab w:val="decimal" w:pos="600"/>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(13 423)</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Рекласифікація до категорії інвестиційної нерухомості</w:t>
                  </w:r>
                </w:p>
              </w:tc>
              <w:tc>
                <w:tcPr>
                  <w:tcW w:w="1037" w:type="dxa"/>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(43)</w:t>
                  </w:r>
                </w:p>
              </w:tc>
              <w:tc>
                <w:tcPr>
                  <w:tcW w:w="294" w:type="dxa"/>
                  <w:vAlign w:val="bottom"/>
                </w:tcPr>
                <w:p>
                  <w:pPr>
                    <w:widowControl w:val="0"/>
                    <w:overflowPunct w:val="0"/>
                    <w:autoSpaceDE w:val="0"/>
                    <w:autoSpaceDN w:val="0"/>
                    <w:adjustRightInd w:val="0"/>
                    <w:ind w:left="-108"/>
                    <w:jc w:val="right"/>
                    <w:textAlignment w:val="baseline"/>
                    <w:rPr>
                      <w:rFonts w:eastAsia="Times New Roman"/>
                      <w:sz w:val="16"/>
                      <w:szCs w:val="16"/>
                    </w:rPr>
                  </w:pPr>
                </w:p>
              </w:tc>
              <w:tc>
                <w:tcPr>
                  <w:tcW w:w="982"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rPr>
                  </w:pPr>
                </w:p>
              </w:tc>
              <w:tc>
                <w:tcPr>
                  <w:tcW w:w="851" w:type="dxa"/>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rPr>
                  </w:pPr>
                </w:p>
              </w:tc>
              <w:tc>
                <w:tcPr>
                  <w:tcW w:w="851"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rPr>
                  </w:pPr>
                </w:p>
              </w:tc>
              <w:tc>
                <w:tcPr>
                  <w:tcW w:w="1134" w:type="dxa"/>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rPr>
                  </w:pPr>
                </w:p>
              </w:tc>
              <w:tc>
                <w:tcPr>
                  <w:tcW w:w="850" w:type="dxa"/>
                  <w:vAlign w:val="bottom"/>
                </w:tcPr>
                <w:p>
                  <w:pPr>
                    <w:widowControl w:val="0"/>
                    <w:tabs>
                      <w:tab w:val="decimal" w:pos="600"/>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(43)</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r>
                    <w:rPr>
                      <w:rFonts w:eastAsia="Times New Roman"/>
                      <w:sz w:val="16"/>
                      <w:szCs w:val="16"/>
                      <w:lang w:val="uk-UA"/>
                    </w:rPr>
                    <w:t>Переоцінка</w:t>
                  </w:r>
                </w:p>
              </w:tc>
              <w:tc>
                <w:tcPr>
                  <w:tcW w:w="1037" w:type="dxa"/>
                  <w:tcBorders>
                    <w:bottom w:val="single" w:sz="6" w:space="0" w:color="auto"/>
                  </w:tcBorders>
                  <w:vAlign w:val="bottom"/>
                </w:tcPr>
                <w:p>
                  <w:pPr>
                    <w:widowControl w:val="0"/>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(12 728)</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982" w:type="dxa"/>
                  <w:tcBorders>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51" w:type="dxa"/>
                  <w:tcBorders>
                    <w:bottom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51"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992" w:type="dxa"/>
                  <w:tcBorders>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r>
                    <w:rPr>
                      <w:rFonts w:eastAsia="Times New Roman"/>
                      <w:sz w:val="16"/>
                      <w:szCs w:val="16"/>
                      <w:lang w:val="uk-UA"/>
                    </w:rPr>
                    <w:t>-</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0" w:type="dxa"/>
                  <w:tcBorders>
                    <w:bottom w:val="single" w:sz="6" w:space="0" w:color="auto"/>
                  </w:tcBorders>
                  <w:vAlign w:val="bottom"/>
                </w:tcPr>
                <w:p>
                  <w:pPr>
                    <w:widowControl w:val="0"/>
                    <w:tabs>
                      <w:tab w:val="decimal" w:pos="600"/>
                    </w:tabs>
                    <w:overflowPunct w:val="0"/>
                    <w:autoSpaceDE w:val="0"/>
                    <w:autoSpaceDN w:val="0"/>
                    <w:adjustRightInd w:val="0"/>
                    <w:ind w:left="-108" w:right="-57"/>
                    <w:jc w:val="right"/>
                    <w:textAlignment w:val="baseline"/>
                    <w:rPr>
                      <w:rFonts w:eastAsia="Times New Roman"/>
                      <w:sz w:val="16"/>
                      <w:szCs w:val="16"/>
                      <w:lang w:val="uk-UA"/>
                    </w:rPr>
                  </w:pPr>
                  <w:r>
                    <w:rPr>
                      <w:rFonts w:eastAsia="Times New Roman"/>
                      <w:sz w:val="16"/>
                      <w:szCs w:val="16"/>
                      <w:lang w:val="uk-UA"/>
                    </w:rPr>
                    <w:t>(12 728)</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sz w:val="16"/>
                      <w:szCs w:val="16"/>
                      <w:lang w:val="uk-UA"/>
                    </w:rPr>
                  </w:pPr>
                  <w:r>
                    <w:rPr>
                      <w:rFonts w:eastAsia="Times New Roman"/>
                      <w:b/>
                      <w:bCs/>
                      <w:sz w:val="16"/>
                      <w:szCs w:val="16"/>
                      <w:lang w:val="uk-UA"/>
                    </w:rPr>
                    <w:t>На 31 грудня 2012 року</w:t>
                  </w:r>
                </w:p>
              </w:tc>
              <w:tc>
                <w:tcPr>
                  <w:tcW w:w="1037"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p>
              </w:tc>
              <w:tc>
                <w:tcPr>
                  <w:tcW w:w="982" w:type="dxa"/>
                  <w:tcBorders>
                    <w:top w:val="single" w:sz="6" w:space="0" w:color="auto"/>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188 418</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sz w:val="16"/>
                      <w:szCs w:val="16"/>
                      <w:lang w:val="uk-UA"/>
                    </w:rPr>
                  </w:pPr>
                </w:p>
              </w:tc>
              <w:tc>
                <w:tcPr>
                  <w:tcW w:w="851" w:type="dxa"/>
                  <w:tcBorders>
                    <w:top w:val="single" w:sz="6" w:space="0" w:color="auto"/>
                    <w:bottom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16 683</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sz w:val="16"/>
                      <w:szCs w:val="16"/>
                      <w:lang w:val="uk-UA"/>
                    </w:rPr>
                  </w:pPr>
                </w:p>
              </w:tc>
              <w:tc>
                <w:tcPr>
                  <w:tcW w:w="851"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16 817</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sz w:val="16"/>
                      <w:szCs w:val="16"/>
                      <w:lang w:val="uk-UA"/>
                    </w:rPr>
                  </w:pPr>
                </w:p>
              </w:tc>
              <w:tc>
                <w:tcPr>
                  <w:tcW w:w="1134" w:type="dxa"/>
                  <w:tcBorders>
                    <w:top w:val="single" w:sz="6" w:space="0" w:color="auto"/>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sz w:val="16"/>
                      <w:szCs w:val="16"/>
                      <w:lang w:val="uk-UA"/>
                    </w:rPr>
                  </w:pPr>
                </w:p>
              </w:tc>
              <w:tc>
                <w:tcPr>
                  <w:tcW w:w="992" w:type="dxa"/>
                  <w:tcBorders>
                    <w:top w:val="single" w:sz="6" w:space="0" w:color="auto"/>
                    <w:bottom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21 117</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sz w:val="16"/>
                      <w:szCs w:val="16"/>
                      <w:lang w:val="uk-UA"/>
                    </w:rPr>
                  </w:pPr>
                </w:p>
              </w:tc>
              <w:tc>
                <w:tcPr>
                  <w:tcW w:w="850" w:type="dxa"/>
                  <w:tcBorders>
                    <w:top w:val="single" w:sz="6" w:space="0" w:color="auto"/>
                    <w:bottom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243 035</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sz w:val="16"/>
                      <w:szCs w:val="16"/>
                      <w:lang w:val="uk-UA"/>
                    </w:rPr>
                  </w:pPr>
                </w:p>
              </w:tc>
              <w:tc>
                <w:tcPr>
                  <w:tcW w:w="1037" w:type="dxa"/>
                  <w:tcBorders>
                    <w:top w:val="single" w:sz="6" w:space="0" w:color="auto"/>
                  </w:tcBorders>
                  <w:vAlign w:val="bottom"/>
                </w:tcPr>
                <w:p>
                  <w:pPr>
                    <w:widowControl w:val="0"/>
                    <w:overflowPunct w:val="0"/>
                    <w:autoSpaceDE w:val="0"/>
                    <w:autoSpaceDN w:val="0"/>
                    <w:adjustRightInd w:val="0"/>
                    <w:ind w:left="-108" w:right="-12"/>
                    <w:jc w:val="right"/>
                    <w:textAlignment w:val="baseline"/>
                    <w:rPr>
                      <w:rFonts w:eastAsia="Times New Roman"/>
                      <w:sz w:val="16"/>
                      <w:szCs w:val="16"/>
                      <w:lang w:val="uk-UA"/>
                    </w:rPr>
                  </w:pP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982" w:type="dxa"/>
                  <w:tcBorders>
                    <w:top w:val="sing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sz w:val="16"/>
                      <w:szCs w:val="16"/>
                      <w:lang w:val="uk-UA"/>
                    </w:rPr>
                  </w:pPr>
                </w:p>
              </w:tc>
              <w:tc>
                <w:tcPr>
                  <w:tcW w:w="851" w:type="dxa"/>
                  <w:tcBorders>
                    <w:top w:val="single" w:sz="6" w:space="0" w:color="auto"/>
                  </w:tcBorders>
                  <w:vAlign w:val="bottom"/>
                </w:tcPr>
                <w:p>
                  <w:pPr>
                    <w:widowControl w:val="0"/>
                    <w:tabs>
                      <w:tab w:val="decimal" w:pos="792"/>
                    </w:tabs>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overflowPunct w:val="0"/>
                    <w:autoSpaceDE w:val="0"/>
                    <w:autoSpaceDN w:val="0"/>
                    <w:adjustRightInd w:val="0"/>
                    <w:ind w:left="-108" w:right="-6"/>
                    <w:jc w:val="right"/>
                    <w:textAlignment w:val="baseline"/>
                    <w:rPr>
                      <w:rFonts w:eastAsia="Times New Roman"/>
                      <w:sz w:val="16"/>
                      <w:szCs w:val="16"/>
                      <w:lang w:val="uk-UA"/>
                    </w:rPr>
                  </w:pPr>
                </w:p>
              </w:tc>
              <w:tc>
                <w:tcPr>
                  <w:tcW w:w="851"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3" w:type="dxa"/>
                  <w:vAlign w:val="bottom"/>
                </w:tcPr>
                <w:p>
                  <w:pPr>
                    <w:widowControl w:val="0"/>
                    <w:overflowPunct w:val="0"/>
                    <w:autoSpaceDE w:val="0"/>
                    <w:autoSpaceDN w:val="0"/>
                    <w:adjustRightInd w:val="0"/>
                    <w:ind w:left="-108" w:right="85"/>
                    <w:jc w:val="right"/>
                    <w:textAlignment w:val="baseline"/>
                    <w:rPr>
                      <w:rFonts w:eastAsia="Times New Roman"/>
                      <w:sz w:val="16"/>
                      <w:szCs w:val="16"/>
                      <w:lang w:val="uk-UA"/>
                    </w:rPr>
                  </w:pPr>
                </w:p>
              </w:tc>
              <w:tc>
                <w:tcPr>
                  <w:tcW w:w="1134"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6"/>
                      <w:szCs w:val="16"/>
                      <w:lang w:val="uk-UA"/>
                    </w:rPr>
                  </w:pP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sz w:val="16"/>
                      <w:szCs w:val="16"/>
                      <w:lang w:val="uk-UA"/>
                    </w:rPr>
                  </w:pPr>
                </w:p>
              </w:tc>
              <w:tc>
                <w:tcPr>
                  <w:tcW w:w="992" w:type="dxa"/>
                  <w:tcBorders>
                    <w:top w:val="sing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sz w:val="16"/>
                      <w:szCs w:val="16"/>
                      <w:lang w:val="uk-UA"/>
                    </w:rPr>
                  </w:pP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sz w:val="16"/>
                      <w:szCs w:val="16"/>
                      <w:lang w:val="uk-UA"/>
                    </w:rPr>
                  </w:pPr>
                </w:p>
              </w:tc>
              <w:tc>
                <w:tcPr>
                  <w:tcW w:w="850" w:type="dxa"/>
                  <w:tcBorders>
                    <w:top w:val="single" w:sz="6" w:space="0" w:color="auto"/>
                  </w:tcBorders>
                  <w:vAlign w:val="bottom"/>
                </w:tcPr>
                <w:p>
                  <w:pPr>
                    <w:widowControl w:val="0"/>
                    <w:tabs>
                      <w:tab w:val="decimal" w:pos="736"/>
                    </w:tabs>
                    <w:overflowPunct w:val="0"/>
                    <w:autoSpaceDE w:val="0"/>
                    <w:autoSpaceDN w:val="0"/>
                    <w:adjustRightInd w:val="0"/>
                    <w:ind w:left="-108"/>
                    <w:jc w:val="right"/>
                    <w:textAlignment w:val="baseline"/>
                    <w:rPr>
                      <w:rFonts w:eastAsia="Times New Roman"/>
                      <w:sz w:val="16"/>
                      <w:szCs w:val="16"/>
                      <w:lang w:val="uk-UA"/>
                    </w:rPr>
                  </w:pP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Чиста балансова вартість:</w:t>
                  </w:r>
                </w:p>
              </w:tc>
              <w:tc>
                <w:tcPr>
                  <w:tcW w:w="1037" w:type="dxa"/>
                  <w:vAlign w:val="bottom"/>
                </w:tcPr>
                <w:p>
                  <w:pPr>
                    <w:widowControl w:val="0"/>
                    <w:overflowPunct w:val="0"/>
                    <w:autoSpaceDE w:val="0"/>
                    <w:autoSpaceDN w:val="0"/>
                    <w:adjustRightInd w:val="0"/>
                    <w:ind w:left="-108" w:right="-12"/>
                    <w:jc w:val="right"/>
                    <w:textAlignment w:val="baseline"/>
                    <w:rPr>
                      <w:rFonts w:eastAsia="Times New Roman"/>
                      <w:b/>
                      <w:bCs/>
                      <w:sz w:val="16"/>
                      <w:szCs w:val="16"/>
                      <w:lang w:val="uk-UA"/>
                    </w:rPr>
                  </w:pP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vAlign w:val="bottom"/>
                </w:tcPr>
                <w:p>
                  <w:pPr>
                    <w:widowControl w:val="0"/>
                    <w:tabs>
                      <w:tab w:val="decimal" w:pos="792"/>
                    </w:tabs>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134" w:type="dxa"/>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vAlign w:val="bottom"/>
                </w:tcPr>
                <w:p>
                  <w:pPr>
                    <w:widowControl w:val="0"/>
                    <w:tabs>
                      <w:tab w:val="decimal" w:pos="736"/>
                    </w:tabs>
                    <w:overflowPunct w:val="0"/>
                    <w:autoSpaceDE w:val="0"/>
                    <w:autoSpaceDN w:val="0"/>
                    <w:adjustRightInd w:val="0"/>
                    <w:ind w:left="-108"/>
                    <w:jc w:val="right"/>
                    <w:textAlignment w:val="baseline"/>
                    <w:rPr>
                      <w:rFonts w:eastAsia="Times New Roman"/>
                      <w:b/>
                      <w:bCs/>
                      <w:sz w:val="16"/>
                      <w:szCs w:val="16"/>
                      <w:lang w:val="uk-UA"/>
                    </w:rPr>
                  </w:pP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1 січня 2012 року</w:t>
                  </w:r>
                </w:p>
              </w:tc>
              <w:tc>
                <w:tcPr>
                  <w:tcW w:w="1037"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548 960</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tcBorders>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64 984</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tcBorders>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3 291</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2 541</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134"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61 961</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tcBorders>
                    <w:bottom w:val="doub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12 180</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tcBorders>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693 917</w:t>
                  </w:r>
                </w:p>
              </w:tc>
            </w:tr>
            <w:tr>
              <w:tc>
                <w:tcPr>
                  <w:tcW w:w="1373" w:type="dxa"/>
                  <w:vAlign w:val="bottom"/>
                </w:tcPr>
                <w:p>
                  <w:pPr>
                    <w:widowControl w:val="0"/>
                    <w:overflowPunct w:val="0"/>
                    <w:autoSpaceDE w:val="0"/>
                    <w:autoSpaceDN w:val="0"/>
                    <w:adjustRightInd w:val="0"/>
                    <w:ind w:left="142" w:right="-73" w:hanging="142"/>
                    <w:textAlignment w:val="baseline"/>
                    <w:rPr>
                      <w:rFonts w:eastAsia="Times New Roman"/>
                      <w:b/>
                      <w:bCs/>
                      <w:sz w:val="16"/>
                      <w:szCs w:val="16"/>
                      <w:lang w:val="uk-UA"/>
                    </w:rPr>
                  </w:pPr>
                  <w:r>
                    <w:rPr>
                      <w:rFonts w:eastAsia="Times New Roman"/>
                      <w:b/>
                      <w:bCs/>
                      <w:sz w:val="16"/>
                      <w:szCs w:val="16"/>
                      <w:lang w:val="uk-UA"/>
                    </w:rPr>
                    <w:t>На 31 грудня 2012 року</w:t>
                  </w:r>
                </w:p>
              </w:tc>
              <w:tc>
                <w:tcPr>
                  <w:tcW w:w="1037"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486 219</w:t>
                  </w:r>
                </w:p>
              </w:tc>
              <w:tc>
                <w:tcPr>
                  <w:tcW w:w="294" w:type="dxa"/>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p>
              </w:tc>
              <w:tc>
                <w:tcPr>
                  <w:tcW w:w="982" w:type="dxa"/>
                  <w:tcBorders>
                    <w:top w:val="double" w:sz="6" w:space="0" w:color="auto"/>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54 814</w:t>
                  </w:r>
                </w:p>
              </w:tc>
              <w:tc>
                <w:tcPr>
                  <w:tcW w:w="283" w:type="dxa"/>
                  <w:vAlign w:val="bottom"/>
                </w:tcPr>
                <w:p>
                  <w:pPr>
                    <w:widowControl w:val="0"/>
                    <w:tabs>
                      <w:tab w:val="decimal" w:pos="792"/>
                    </w:tabs>
                    <w:overflowPunct w:val="0"/>
                    <w:autoSpaceDE w:val="0"/>
                    <w:autoSpaceDN w:val="0"/>
                    <w:adjustRightInd w:val="0"/>
                    <w:ind w:left="-108" w:right="39"/>
                    <w:jc w:val="right"/>
                    <w:textAlignment w:val="baseline"/>
                    <w:rPr>
                      <w:rFonts w:eastAsia="Times New Roman"/>
                      <w:b/>
                      <w:bCs/>
                      <w:sz w:val="16"/>
                      <w:szCs w:val="16"/>
                      <w:lang w:val="uk-UA"/>
                    </w:rPr>
                  </w:pPr>
                </w:p>
              </w:tc>
              <w:tc>
                <w:tcPr>
                  <w:tcW w:w="851" w:type="dxa"/>
                  <w:tcBorders>
                    <w:top w:val="double" w:sz="6" w:space="0" w:color="auto"/>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1 560</w:t>
                  </w:r>
                </w:p>
              </w:tc>
              <w:tc>
                <w:tcPr>
                  <w:tcW w:w="283" w:type="dxa"/>
                  <w:vAlign w:val="bottom"/>
                </w:tcPr>
                <w:p>
                  <w:pPr>
                    <w:widowControl w:val="0"/>
                    <w:overflowPunct w:val="0"/>
                    <w:autoSpaceDE w:val="0"/>
                    <w:autoSpaceDN w:val="0"/>
                    <w:adjustRightInd w:val="0"/>
                    <w:ind w:left="-108" w:right="-6"/>
                    <w:jc w:val="right"/>
                    <w:textAlignment w:val="baseline"/>
                    <w:rPr>
                      <w:rFonts w:eastAsia="Times New Roman"/>
                      <w:b/>
                      <w:bCs/>
                      <w:sz w:val="16"/>
                      <w:szCs w:val="16"/>
                      <w:lang w:val="uk-UA"/>
                    </w:rPr>
                  </w:pPr>
                </w:p>
              </w:tc>
              <w:tc>
                <w:tcPr>
                  <w:tcW w:w="851"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4 534</w:t>
                  </w:r>
                </w:p>
              </w:tc>
              <w:tc>
                <w:tcPr>
                  <w:tcW w:w="283" w:type="dxa"/>
                  <w:vAlign w:val="bottom"/>
                </w:tcPr>
                <w:p>
                  <w:pPr>
                    <w:widowControl w:val="0"/>
                    <w:overflowPunct w:val="0"/>
                    <w:autoSpaceDE w:val="0"/>
                    <w:autoSpaceDN w:val="0"/>
                    <w:adjustRightInd w:val="0"/>
                    <w:ind w:left="-108" w:right="85"/>
                    <w:jc w:val="right"/>
                    <w:textAlignment w:val="baseline"/>
                    <w:rPr>
                      <w:rFonts w:eastAsia="Times New Roman"/>
                      <w:b/>
                      <w:bCs/>
                      <w:sz w:val="16"/>
                      <w:szCs w:val="16"/>
                      <w:lang w:val="uk-UA"/>
                    </w:rPr>
                  </w:pPr>
                </w:p>
              </w:tc>
              <w:tc>
                <w:tcPr>
                  <w:tcW w:w="1134" w:type="dxa"/>
                  <w:tcBorders>
                    <w:top w:val="double" w:sz="6" w:space="0" w:color="auto"/>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47 396</w:t>
                  </w:r>
                </w:p>
              </w:tc>
              <w:tc>
                <w:tcPr>
                  <w:tcW w:w="284" w:type="dxa"/>
                  <w:vAlign w:val="bottom"/>
                </w:tcPr>
                <w:p>
                  <w:pPr>
                    <w:widowControl w:val="0"/>
                    <w:tabs>
                      <w:tab w:val="decimal" w:pos="603"/>
                    </w:tabs>
                    <w:overflowPunct w:val="0"/>
                    <w:autoSpaceDE w:val="0"/>
                    <w:autoSpaceDN w:val="0"/>
                    <w:adjustRightInd w:val="0"/>
                    <w:ind w:left="-108" w:right="85"/>
                    <w:jc w:val="right"/>
                    <w:textAlignment w:val="baseline"/>
                    <w:rPr>
                      <w:rFonts w:eastAsia="Times New Roman"/>
                      <w:b/>
                      <w:bCs/>
                      <w:sz w:val="16"/>
                      <w:szCs w:val="16"/>
                      <w:lang w:val="uk-UA"/>
                    </w:rPr>
                  </w:pPr>
                </w:p>
              </w:tc>
              <w:tc>
                <w:tcPr>
                  <w:tcW w:w="992" w:type="dxa"/>
                  <w:tcBorders>
                    <w:top w:val="double" w:sz="6" w:space="0" w:color="auto"/>
                    <w:bottom w:val="double" w:sz="6" w:space="0" w:color="auto"/>
                  </w:tcBorders>
                  <w:vAlign w:val="bottom"/>
                </w:tcPr>
                <w:p>
                  <w:pPr>
                    <w:widowControl w:val="0"/>
                    <w:tabs>
                      <w:tab w:val="decimal" w:pos="603"/>
                    </w:tabs>
                    <w:overflowPunct w:val="0"/>
                    <w:autoSpaceDE w:val="0"/>
                    <w:autoSpaceDN w:val="0"/>
                    <w:adjustRightInd w:val="0"/>
                    <w:ind w:left="-108"/>
                    <w:jc w:val="right"/>
                    <w:textAlignment w:val="baseline"/>
                    <w:rPr>
                      <w:rFonts w:eastAsia="Times New Roman"/>
                      <w:b/>
                      <w:bCs/>
                      <w:sz w:val="16"/>
                      <w:szCs w:val="16"/>
                      <w:lang w:val="uk-UA"/>
                    </w:rPr>
                  </w:pPr>
                  <w:r>
                    <w:rPr>
                      <w:rFonts w:eastAsia="Times New Roman"/>
                      <w:b/>
                      <w:bCs/>
                      <w:sz w:val="16"/>
                      <w:szCs w:val="16"/>
                      <w:lang w:val="uk-UA"/>
                    </w:rPr>
                    <w:t>13 313</w:t>
                  </w:r>
                </w:p>
              </w:tc>
              <w:tc>
                <w:tcPr>
                  <w:tcW w:w="284" w:type="dxa"/>
                  <w:vAlign w:val="bottom"/>
                </w:tcPr>
                <w:p>
                  <w:pPr>
                    <w:widowControl w:val="0"/>
                    <w:tabs>
                      <w:tab w:val="decimal" w:pos="736"/>
                    </w:tabs>
                    <w:overflowPunct w:val="0"/>
                    <w:autoSpaceDE w:val="0"/>
                    <w:autoSpaceDN w:val="0"/>
                    <w:adjustRightInd w:val="0"/>
                    <w:ind w:left="-108" w:right="85"/>
                    <w:jc w:val="right"/>
                    <w:textAlignment w:val="baseline"/>
                    <w:rPr>
                      <w:rFonts w:eastAsia="Times New Roman"/>
                      <w:b/>
                      <w:bCs/>
                      <w:sz w:val="16"/>
                      <w:szCs w:val="16"/>
                      <w:lang w:val="uk-UA"/>
                    </w:rPr>
                  </w:pPr>
                </w:p>
              </w:tc>
              <w:tc>
                <w:tcPr>
                  <w:tcW w:w="850" w:type="dxa"/>
                  <w:tcBorders>
                    <w:top w:val="double" w:sz="6" w:space="0" w:color="auto"/>
                    <w:bottom w:val="double" w:sz="6" w:space="0" w:color="auto"/>
                  </w:tcBorders>
                  <w:vAlign w:val="bottom"/>
                </w:tcPr>
                <w:p>
                  <w:pPr>
                    <w:widowControl w:val="0"/>
                    <w:tabs>
                      <w:tab w:val="left" w:pos="779"/>
                    </w:tabs>
                    <w:overflowPunct w:val="0"/>
                    <w:autoSpaceDE w:val="0"/>
                    <w:autoSpaceDN w:val="0"/>
                    <w:adjustRightInd w:val="0"/>
                    <w:ind w:left="-108"/>
                    <w:jc w:val="right"/>
                    <w:textAlignment w:val="baseline"/>
                    <w:rPr>
                      <w:rFonts w:eastAsia="Times New Roman"/>
                      <w:b/>
                      <w:sz w:val="16"/>
                      <w:szCs w:val="16"/>
                      <w:lang w:val="uk-UA"/>
                    </w:rPr>
                  </w:pPr>
                  <w:r>
                    <w:rPr>
                      <w:rFonts w:eastAsia="Times New Roman"/>
                      <w:b/>
                      <w:sz w:val="16"/>
                      <w:szCs w:val="16"/>
                      <w:lang w:val="uk-UA"/>
                    </w:rPr>
                    <w:t>607 836</w:t>
                  </w:r>
                </w:p>
              </w:tc>
            </w:tr>
          </w:tbl>
          <w:p>
            <w:pPr>
              <w:ind w:right="-1"/>
              <w:jc w:val="both"/>
              <w:outlineLvl w:val="0"/>
              <w:rPr>
                <w:sz w:val="20"/>
                <w:szCs w:val="20"/>
              </w:rPr>
            </w:pPr>
          </w:p>
          <w:p>
            <w:pPr>
              <w:widowControl w:val="0"/>
              <w:overflowPunct w:val="0"/>
              <w:autoSpaceDE w:val="0"/>
              <w:autoSpaceDN w:val="0"/>
              <w:adjustRightInd w:val="0"/>
              <w:jc w:val="both"/>
              <w:textAlignment w:val="baseline"/>
              <w:rPr>
                <w:sz w:val="18"/>
                <w:lang w:val="uk-UA"/>
              </w:rPr>
            </w:pPr>
            <w:r>
              <w:rPr>
                <w:rFonts w:eastAsia="Times New Roman"/>
                <w:sz w:val="18"/>
                <w:lang w:val="uk-UA"/>
              </w:rPr>
              <w:t xml:space="preserve">Будівлі відображені за вартістю переоцінки, що представлено справедливою вартістю за вирахуванням накопиченого у подальшому зносу і накопичених у подальшому збитків від зменшення корисності. </w:t>
            </w:r>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Станом на 31 грудня 2013 року будівлі, які знаходяться у власності Банку, не переоцінювалися, так як за висновком незалежного оцінювача балансова вартість будівель не відрізнялась суттєво від їх справедливої вартості на звітну дату.</w:t>
            </w:r>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 xml:space="preserve">Станом на 31 грудня 2012 року для визначення справедливої вартості будівель керівництво отримало оцінки від незалежних професійних оцінювачів. Метод, який переважно використовувався для оцінки справедливої вартості будівель, включає порівняння з вартістю останніх продаж подібних будівель. Основні припущення стосуються стану, якості та місця розташування будівель, що порівнювались. </w:t>
            </w:r>
            <w:bookmarkStart w:id="80" w:name="_Toc37489336"/>
            <w:bookmarkStart w:id="81" w:name="_Toc122499615"/>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lastRenderedPageBreak/>
              <w:t>Станом на 31 грудня 2013 року балансова вартість будівель та земельних ділянок, яку б було включено до фінансової звітності, якби будівлі та земельні ділянки були відображені за вартістю придбання за вирахуванням накопиченого зносу та накопичених збитків від зменшення корисності, становить 386 751 тис. грн. (2012: 383 503 тис. грн.).</w:t>
            </w:r>
          </w:p>
          <w:bookmarkEnd w:id="80"/>
          <w:bookmarkEnd w:id="81"/>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Станом на 31 грудня 2013 року основні засоби балансовою вартістю 271 695 тис. грн. (2012: 255 062 тис. грн.) були передані в заставу як забезпечення кредитів, отриманих від Національного банку України (Примітка 18).</w:t>
            </w:r>
          </w:p>
          <w:p>
            <w:pPr>
              <w:widowControl w:val="0"/>
              <w:overflowPunct w:val="0"/>
              <w:autoSpaceDE w:val="0"/>
              <w:autoSpaceDN w:val="0"/>
              <w:adjustRightInd w:val="0"/>
              <w:jc w:val="both"/>
              <w:textAlignment w:val="baseline"/>
              <w:rPr>
                <w:sz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82" w:name="_Toc384893218"/>
            <w:r>
              <w:rPr>
                <w:rFonts w:eastAsia="Times New Roman"/>
                <w:bCs w:val="0"/>
                <w:sz w:val="24"/>
                <w:szCs w:val="24"/>
                <w:lang w:val="uk-UA"/>
              </w:rPr>
              <w:t>Активи, утримувані для продажу</w:t>
            </w:r>
            <w:bookmarkEnd w:id="82"/>
          </w:p>
          <w:p>
            <w:pPr>
              <w:widowControl w:val="0"/>
              <w:overflowPunct w:val="0"/>
              <w:autoSpaceDE w:val="0"/>
              <w:autoSpaceDN w:val="0"/>
              <w:adjustRightInd w:val="0"/>
              <w:jc w:val="both"/>
              <w:textAlignment w:val="baseline"/>
              <w:rPr>
                <w:sz w:val="18"/>
                <w:lang w:val="uk-UA"/>
              </w:rPr>
            </w:pPr>
            <w:r>
              <w:rPr>
                <w:rFonts w:eastAsia="Times New Roman"/>
                <w:sz w:val="18"/>
                <w:lang w:val="uk-UA"/>
              </w:rPr>
              <w:t>Станом на 31 грудня 2013 року активи, утримувані для продажу балансовою вартістю 1 079 436 тис. грн. (2012: 383 806 тис. грн.) були отримані в рахунок погашення заборгованості клієнтів Банку. За результатами переоцінки балансова вартість активів, утримуваних для продажу, станом на 31 грудня 2013 року становила 1 072 907 тис. грн.</w:t>
            </w:r>
          </w:p>
          <w:p>
            <w:pPr>
              <w:widowControl w:val="0"/>
              <w:overflowPunct w:val="0"/>
              <w:autoSpaceDE w:val="0"/>
              <w:autoSpaceDN w:val="0"/>
              <w:adjustRightInd w:val="0"/>
              <w:jc w:val="both"/>
              <w:textAlignment w:val="baseline"/>
              <w:rPr>
                <w:rFonts w:eastAsia="Times New Roman"/>
                <w:sz w:val="18"/>
                <w:lang w:val="uk-UA"/>
              </w:rPr>
            </w:pPr>
          </w:p>
          <w:tbl>
            <w:tblPr>
              <w:tblW w:w="9783" w:type="dxa"/>
              <w:tblInd w:w="106" w:type="dxa"/>
              <w:tblLayout w:type="fixed"/>
              <w:tblLook w:val="04A0" w:firstRow="1" w:lastRow="0" w:firstColumn="1" w:lastColumn="0" w:noHBand="0" w:noVBand="1"/>
            </w:tblPr>
            <w:tblGrid>
              <w:gridCol w:w="1278"/>
              <w:gridCol w:w="1134"/>
              <w:gridCol w:w="283"/>
              <w:gridCol w:w="1135"/>
              <w:gridCol w:w="283"/>
              <w:gridCol w:w="1276"/>
              <w:gridCol w:w="236"/>
              <w:gridCol w:w="1181"/>
              <w:gridCol w:w="283"/>
              <w:gridCol w:w="1135"/>
              <w:gridCol w:w="283"/>
              <w:gridCol w:w="1276"/>
            </w:tblGrid>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sz w:val="18"/>
                      <w:szCs w:val="18"/>
                      <w:lang w:val="uk-UA"/>
                    </w:rPr>
                  </w:pPr>
                </w:p>
              </w:tc>
              <w:tc>
                <w:tcPr>
                  <w:tcW w:w="4111" w:type="dxa"/>
                  <w:gridSpan w:val="5"/>
                  <w:tcBorders>
                    <w:top w:val="nil"/>
                    <w:left w:val="nil"/>
                    <w:bottom w:val="single" w:sz="4" w:space="0" w:color="auto"/>
                    <w:right w:val="nil"/>
                  </w:tcBorders>
                  <w:shd w:val="clear" w:color="auto" w:fill="auto"/>
                </w:tcPr>
                <w:p>
                  <w:pPr>
                    <w:widowControl w:val="0"/>
                    <w:overflowPunct w:val="0"/>
                    <w:autoSpaceDE w:val="0"/>
                    <w:autoSpaceDN w:val="0"/>
                    <w:adjustRightInd w:val="0"/>
                    <w:jc w:val="center"/>
                    <w:textAlignment w:val="baseline"/>
                    <w:rPr>
                      <w:rFonts w:eastAsia="Times New Roman"/>
                      <w:b/>
                      <w:bCs/>
                      <w:i/>
                      <w:iCs/>
                      <w:sz w:val="18"/>
                      <w:szCs w:val="18"/>
                      <w:lang w:val="uk-UA"/>
                    </w:rPr>
                  </w:pPr>
                  <w:r>
                    <w:rPr>
                      <w:rFonts w:eastAsia="Times New Roman"/>
                      <w:b/>
                      <w:bCs/>
                      <w:i/>
                      <w:iCs/>
                      <w:sz w:val="18"/>
                      <w:szCs w:val="18"/>
                      <w:lang w:val="uk-UA"/>
                    </w:rPr>
                    <w:t>2013 р.</w:t>
                  </w:r>
                </w:p>
              </w:tc>
              <w:tc>
                <w:tcPr>
                  <w:tcW w:w="236" w:type="dxa"/>
                  <w:tcBorders>
                    <w:top w:val="nil"/>
                    <w:left w:val="nil"/>
                    <w:bottom w:val="nil"/>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bCs/>
                      <w:i/>
                      <w:iCs/>
                      <w:sz w:val="18"/>
                      <w:szCs w:val="18"/>
                      <w:lang w:val="uk-UA"/>
                    </w:rPr>
                  </w:pPr>
                </w:p>
              </w:tc>
              <w:tc>
                <w:tcPr>
                  <w:tcW w:w="4158" w:type="dxa"/>
                  <w:gridSpan w:val="5"/>
                  <w:tcBorders>
                    <w:top w:val="nil"/>
                    <w:left w:val="nil"/>
                    <w:bottom w:val="single" w:sz="4" w:space="0" w:color="auto"/>
                    <w:right w:val="nil"/>
                  </w:tcBorders>
                </w:tcPr>
                <w:p>
                  <w:pPr>
                    <w:widowControl w:val="0"/>
                    <w:overflowPunct w:val="0"/>
                    <w:autoSpaceDE w:val="0"/>
                    <w:autoSpaceDN w:val="0"/>
                    <w:adjustRightInd w:val="0"/>
                    <w:jc w:val="center"/>
                    <w:textAlignment w:val="baseline"/>
                    <w:rPr>
                      <w:rFonts w:eastAsia="Times New Roman"/>
                      <w:b/>
                      <w:bCs/>
                      <w:i/>
                      <w:iCs/>
                      <w:sz w:val="18"/>
                      <w:szCs w:val="18"/>
                      <w:lang w:val="uk-UA"/>
                    </w:rPr>
                  </w:pPr>
                  <w:r>
                    <w:rPr>
                      <w:rFonts w:eastAsia="Times New Roman"/>
                      <w:b/>
                      <w:bCs/>
                      <w:i/>
                      <w:iCs/>
                      <w:sz w:val="18"/>
                      <w:szCs w:val="18"/>
                      <w:lang w:val="uk-UA"/>
                    </w:rPr>
                    <w:t>2012 р.</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firstLineChars="100" w:firstLine="180"/>
                    <w:jc w:val="both"/>
                    <w:textAlignment w:val="baseline"/>
                    <w:rPr>
                      <w:rFonts w:eastAsia="Times New Roman"/>
                      <w:sz w:val="18"/>
                      <w:szCs w:val="18"/>
                      <w:lang w:val="uk-UA"/>
                    </w:rPr>
                  </w:pPr>
                </w:p>
              </w:tc>
              <w:tc>
                <w:tcPr>
                  <w:tcW w:w="1134" w:type="dxa"/>
                  <w:tcBorders>
                    <w:top w:val="nil"/>
                    <w:left w:val="nil"/>
                    <w:bottom w:val="single" w:sz="4" w:space="0" w:color="auto"/>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Первісна вартість</w:t>
                  </w:r>
                </w:p>
              </w:tc>
              <w:tc>
                <w:tcPr>
                  <w:tcW w:w="283" w:type="dxa"/>
                  <w:tcBorders>
                    <w:top w:val="nil"/>
                    <w:left w:val="nil"/>
                    <w:bottom w:val="single" w:sz="4" w:space="0" w:color="auto"/>
                    <w:right w:val="nil"/>
                  </w:tcBorders>
                  <w:shd w:val="clear" w:color="auto" w:fill="auto"/>
                </w:tcPr>
                <w:p>
                  <w:pPr>
                    <w:widowControl w:val="0"/>
                    <w:overflowPunct w:val="0"/>
                    <w:autoSpaceDE w:val="0"/>
                    <w:autoSpaceDN w:val="0"/>
                    <w:adjustRightInd w:val="0"/>
                    <w:ind w:left="-108" w:right="-108"/>
                    <w:jc w:val="center"/>
                    <w:textAlignment w:val="baseline"/>
                    <w:rPr>
                      <w:rFonts w:eastAsia="Times New Roman"/>
                      <w:b/>
                      <w:i/>
                      <w:sz w:val="18"/>
                      <w:szCs w:val="18"/>
                      <w:lang w:val="uk-UA"/>
                    </w:rPr>
                  </w:pPr>
                </w:p>
              </w:tc>
              <w:tc>
                <w:tcPr>
                  <w:tcW w:w="1135" w:type="dxa"/>
                  <w:tcBorders>
                    <w:top w:val="nil"/>
                    <w:left w:val="nil"/>
                    <w:bottom w:val="single" w:sz="4" w:space="0" w:color="auto"/>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Знецінен-ня</w:t>
                  </w:r>
                </w:p>
              </w:tc>
              <w:tc>
                <w:tcPr>
                  <w:tcW w:w="283" w:type="dxa"/>
                  <w:tcBorders>
                    <w:top w:val="nil"/>
                    <w:left w:val="nil"/>
                    <w:bottom w:val="single" w:sz="4" w:space="0" w:color="auto"/>
                    <w:right w:val="nil"/>
                  </w:tcBorders>
                </w:tcPr>
                <w:p>
                  <w:pPr>
                    <w:widowControl w:val="0"/>
                    <w:overflowPunct w:val="0"/>
                    <w:autoSpaceDE w:val="0"/>
                    <w:autoSpaceDN w:val="0"/>
                    <w:adjustRightInd w:val="0"/>
                    <w:ind w:left="-108" w:right="-108"/>
                    <w:jc w:val="center"/>
                    <w:textAlignment w:val="baseline"/>
                    <w:rPr>
                      <w:rFonts w:eastAsia="Times New Roman"/>
                      <w:b/>
                      <w:i/>
                      <w:sz w:val="18"/>
                      <w:szCs w:val="18"/>
                      <w:lang w:val="uk-UA"/>
                    </w:rPr>
                  </w:pPr>
                </w:p>
              </w:tc>
              <w:tc>
                <w:tcPr>
                  <w:tcW w:w="1276" w:type="dxa"/>
                  <w:tcBorders>
                    <w:top w:val="nil"/>
                    <w:left w:val="nil"/>
                    <w:bottom w:val="single" w:sz="4" w:space="0" w:color="auto"/>
                    <w:right w:val="nil"/>
                  </w:tcBorders>
                  <w:shd w:val="clear" w:color="auto" w:fill="auto"/>
                  <w:vAlign w:val="bottom"/>
                  <w:hideMark/>
                </w:tcPr>
                <w:p>
                  <w:pPr>
                    <w:widowControl w:val="0"/>
                    <w:overflowPunct w:val="0"/>
                    <w:autoSpaceDE w:val="0"/>
                    <w:autoSpaceDN w:val="0"/>
                    <w:adjustRightInd w:val="0"/>
                    <w:ind w:left="-108" w:right="-108"/>
                    <w:jc w:val="center"/>
                    <w:textAlignment w:val="baseline"/>
                    <w:rPr>
                      <w:rFonts w:eastAsia="Times New Roman"/>
                      <w:b/>
                      <w:i/>
                      <w:sz w:val="18"/>
                      <w:szCs w:val="18"/>
                      <w:lang w:val="uk-UA"/>
                    </w:rPr>
                  </w:pPr>
                  <w:r>
                    <w:rPr>
                      <w:rFonts w:eastAsia="Times New Roman"/>
                      <w:b/>
                      <w:i/>
                      <w:sz w:val="18"/>
                      <w:szCs w:val="18"/>
                      <w:lang w:val="uk-UA"/>
                    </w:rPr>
                    <w:t>Справедлива вартість</w:t>
                  </w:r>
                </w:p>
              </w:tc>
              <w:tc>
                <w:tcPr>
                  <w:tcW w:w="236" w:type="dxa"/>
                  <w:tcBorders>
                    <w:top w:val="nil"/>
                    <w:left w:val="nil"/>
                    <w:bottom w:val="nil"/>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i/>
                      <w:sz w:val="18"/>
                      <w:szCs w:val="18"/>
                      <w:lang w:val="uk-UA"/>
                    </w:rPr>
                  </w:pPr>
                </w:p>
              </w:tc>
              <w:tc>
                <w:tcPr>
                  <w:tcW w:w="1181" w:type="dxa"/>
                  <w:tcBorders>
                    <w:top w:val="nil"/>
                    <w:left w:val="nil"/>
                    <w:bottom w:val="single" w:sz="4" w:space="0" w:color="auto"/>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Первісна вартість</w:t>
                  </w:r>
                </w:p>
              </w:tc>
              <w:tc>
                <w:tcPr>
                  <w:tcW w:w="283" w:type="dxa"/>
                  <w:tcBorders>
                    <w:top w:val="nil"/>
                    <w:left w:val="nil"/>
                    <w:bottom w:val="single" w:sz="4" w:space="0" w:color="auto"/>
                    <w:right w:val="nil"/>
                  </w:tcBorders>
                </w:tcPr>
                <w:p>
                  <w:pPr>
                    <w:widowControl w:val="0"/>
                    <w:overflowPunct w:val="0"/>
                    <w:autoSpaceDE w:val="0"/>
                    <w:autoSpaceDN w:val="0"/>
                    <w:adjustRightInd w:val="0"/>
                    <w:jc w:val="center"/>
                    <w:textAlignment w:val="baseline"/>
                    <w:rPr>
                      <w:rFonts w:eastAsia="Times New Roman"/>
                      <w:b/>
                      <w:i/>
                      <w:sz w:val="18"/>
                      <w:szCs w:val="18"/>
                      <w:lang w:val="uk-UA"/>
                    </w:rPr>
                  </w:pPr>
                </w:p>
              </w:tc>
              <w:tc>
                <w:tcPr>
                  <w:tcW w:w="1135" w:type="dxa"/>
                  <w:tcBorders>
                    <w:top w:val="nil"/>
                    <w:left w:val="nil"/>
                    <w:bottom w:val="single" w:sz="4" w:space="0" w:color="auto"/>
                    <w:right w:val="nil"/>
                  </w:tcBorders>
                  <w:shd w:val="clear" w:color="auto" w:fill="auto"/>
                  <w:vAlign w:val="bottom"/>
                  <w:hideMark/>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Знецінен-ня</w:t>
                  </w:r>
                </w:p>
              </w:tc>
              <w:tc>
                <w:tcPr>
                  <w:tcW w:w="283" w:type="dxa"/>
                  <w:tcBorders>
                    <w:top w:val="nil"/>
                    <w:left w:val="nil"/>
                    <w:bottom w:val="single" w:sz="4" w:space="0" w:color="auto"/>
                    <w:right w:val="nil"/>
                  </w:tcBorders>
                </w:tcPr>
                <w:p>
                  <w:pPr>
                    <w:widowControl w:val="0"/>
                    <w:overflowPunct w:val="0"/>
                    <w:autoSpaceDE w:val="0"/>
                    <w:autoSpaceDN w:val="0"/>
                    <w:adjustRightInd w:val="0"/>
                    <w:ind w:left="-108" w:right="-108"/>
                    <w:jc w:val="center"/>
                    <w:textAlignment w:val="baseline"/>
                    <w:rPr>
                      <w:rFonts w:eastAsia="Times New Roman"/>
                      <w:b/>
                      <w:i/>
                      <w:sz w:val="18"/>
                      <w:szCs w:val="18"/>
                      <w:lang w:val="uk-UA"/>
                    </w:rPr>
                  </w:pPr>
                </w:p>
              </w:tc>
              <w:tc>
                <w:tcPr>
                  <w:tcW w:w="1275" w:type="dxa"/>
                  <w:tcBorders>
                    <w:top w:val="nil"/>
                    <w:left w:val="nil"/>
                    <w:bottom w:val="single" w:sz="4" w:space="0" w:color="auto"/>
                    <w:right w:val="nil"/>
                  </w:tcBorders>
                  <w:vAlign w:val="bottom"/>
                  <w:hideMark/>
                </w:tcPr>
                <w:p>
                  <w:pPr>
                    <w:widowControl w:val="0"/>
                    <w:overflowPunct w:val="0"/>
                    <w:autoSpaceDE w:val="0"/>
                    <w:autoSpaceDN w:val="0"/>
                    <w:adjustRightInd w:val="0"/>
                    <w:ind w:left="-108" w:right="-108"/>
                    <w:jc w:val="center"/>
                    <w:textAlignment w:val="baseline"/>
                    <w:rPr>
                      <w:rFonts w:eastAsia="Times New Roman"/>
                      <w:b/>
                      <w:i/>
                      <w:sz w:val="18"/>
                      <w:szCs w:val="18"/>
                      <w:lang w:val="uk-UA"/>
                    </w:rPr>
                  </w:pPr>
                  <w:r>
                    <w:rPr>
                      <w:rFonts w:eastAsia="Times New Roman"/>
                      <w:b/>
                      <w:i/>
                      <w:sz w:val="18"/>
                      <w:szCs w:val="18"/>
                      <w:lang w:val="uk-UA"/>
                    </w:rPr>
                    <w:t>Справедлива вартість</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sz w:val="18"/>
                      <w:szCs w:val="18"/>
                      <w:lang w:val="uk-UA"/>
                    </w:rPr>
                  </w:pPr>
                  <w:r>
                    <w:rPr>
                      <w:rFonts w:eastAsia="Times New Roman"/>
                      <w:sz w:val="18"/>
                      <w:szCs w:val="18"/>
                      <w:lang w:val="uk-UA"/>
                    </w:rPr>
                    <w:t>Земля</w:t>
                  </w:r>
                </w:p>
              </w:tc>
              <w:tc>
                <w:tcPr>
                  <w:tcW w:w="1134"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447 033</w:t>
                  </w:r>
                </w:p>
              </w:tc>
              <w:tc>
                <w:tcPr>
                  <w:tcW w:w="283" w:type="dxa"/>
                  <w:tcBorders>
                    <w:top w:val="nil"/>
                    <w:left w:val="nil"/>
                    <w:bottom w:val="nil"/>
                    <w:right w:val="nil"/>
                  </w:tcBorders>
                  <w:shd w:val="clear" w:color="auto" w:fill="auto"/>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vAlign w:val="bottom"/>
                  <w:hideMark/>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r>
                    <w:rPr>
                      <w:rFonts w:eastAsia="Times New Roman"/>
                      <w:sz w:val="18"/>
                      <w:szCs w:val="18"/>
                      <w:lang w:val="uk-UA"/>
                    </w:rPr>
                    <w:t>(4 491)</w:t>
                  </w:r>
                </w:p>
              </w:tc>
              <w:tc>
                <w:tcPr>
                  <w:tcW w:w="283" w:type="dxa"/>
                  <w:tcBorders>
                    <w:top w:val="nil"/>
                    <w:left w:val="nil"/>
                    <w:bottom w:val="nil"/>
                    <w:right w:val="nil"/>
                  </w:tcBorders>
                </w:tcPr>
                <w:p>
                  <w:pPr>
                    <w:widowControl w:val="0"/>
                    <w:overflowPunct w:val="0"/>
                    <w:autoSpaceDE w:val="0"/>
                    <w:autoSpaceDN w:val="0"/>
                    <w:adjustRightInd w:val="0"/>
                    <w:jc w:val="right"/>
                    <w:textAlignment w:val="baseline"/>
                    <w:rPr>
                      <w:rFonts w:eastAsia="Times New Roman"/>
                      <w:sz w:val="18"/>
                      <w:szCs w:val="18"/>
                      <w:lang w:val="uk-UA"/>
                    </w:rPr>
                  </w:pPr>
                </w:p>
              </w:tc>
              <w:tc>
                <w:tcPr>
                  <w:tcW w:w="127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442 542</w:t>
                  </w:r>
                </w:p>
              </w:tc>
              <w:tc>
                <w:tcPr>
                  <w:tcW w:w="23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p>
              </w:tc>
              <w:tc>
                <w:tcPr>
                  <w:tcW w:w="1181"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229 176</w:t>
                  </w:r>
                </w:p>
              </w:tc>
              <w:tc>
                <w:tcPr>
                  <w:tcW w:w="283" w:type="dxa"/>
                  <w:tcBorders>
                    <w:top w:val="nil"/>
                    <w:left w:val="nil"/>
                    <w:bottom w:val="nil"/>
                    <w:right w:val="nil"/>
                  </w:tcBorders>
                </w:tcPr>
                <w:p>
                  <w:pPr>
                    <w:widowControl w:val="0"/>
                    <w:overflowPunct w:val="0"/>
                    <w:autoSpaceDE w:val="0"/>
                    <w:autoSpaceDN w:val="0"/>
                    <w:adjustRightInd w:val="0"/>
                    <w:ind w:left="907" w:right="113"/>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noWrap/>
                  <w:vAlign w:val="bottom"/>
                  <w:hideMark/>
                </w:tcPr>
                <w:p>
                  <w:pPr>
                    <w:widowControl w:val="0"/>
                    <w:overflowPunct w:val="0"/>
                    <w:autoSpaceDE w:val="0"/>
                    <w:autoSpaceDN w:val="0"/>
                    <w:adjustRightInd w:val="0"/>
                    <w:ind w:left="907" w:right="113"/>
                    <w:jc w:val="right"/>
                    <w:textAlignment w:val="baseline"/>
                    <w:rPr>
                      <w:rFonts w:eastAsia="Times New Roman"/>
                      <w:sz w:val="18"/>
                      <w:szCs w:val="18"/>
                      <w:lang w:val="uk-UA"/>
                    </w:rPr>
                  </w:pPr>
                  <w:r>
                    <w:rPr>
                      <w:rFonts w:eastAsia="Times New Roman"/>
                      <w:sz w:val="18"/>
                      <w:szCs w:val="18"/>
                      <w:lang w:val="uk-UA"/>
                    </w:rPr>
                    <w:t>-</w:t>
                  </w:r>
                </w:p>
              </w:tc>
              <w:tc>
                <w:tcPr>
                  <w:tcW w:w="283" w:type="dxa"/>
                  <w:tcBorders>
                    <w:top w:val="nil"/>
                    <w:left w:val="nil"/>
                    <w:bottom w:val="nil"/>
                    <w:right w:val="nil"/>
                  </w:tcBorders>
                </w:tcPr>
                <w:p>
                  <w:pPr>
                    <w:widowControl w:val="0"/>
                    <w:overflowPunct w:val="0"/>
                    <w:autoSpaceDE w:val="0"/>
                    <w:autoSpaceDN w:val="0"/>
                    <w:adjustRightInd w:val="0"/>
                    <w:ind w:left="-51"/>
                    <w:jc w:val="right"/>
                    <w:textAlignment w:val="baseline"/>
                    <w:rPr>
                      <w:rFonts w:eastAsia="Times New Roman"/>
                      <w:sz w:val="18"/>
                      <w:szCs w:val="18"/>
                      <w:lang w:val="uk-UA"/>
                    </w:rPr>
                  </w:pPr>
                </w:p>
              </w:tc>
              <w:tc>
                <w:tcPr>
                  <w:tcW w:w="1275" w:type="dxa"/>
                  <w:tcBorders>
                    <w:top w:val="nil"/>
                    <w:left w:val="nil"/>
                    <w:bottom w:val="nil"/>
                    <w:right w:val="nil"/>
                  </w:tcBorders>
                  <w:noWrap/>
                  <w:vAlign w:val="bottom"/>
                  <w:hideMark/>
                </w:tcPr>
                <w:p>
                  <w:pPr>
                    <w:widowControl w:val="0"/>
                    <w:overflowPunct w:val="0"/>
                    <w:autoSpaceDE w:val="0"/>
                    <w:autoSpaceDN w:val="0"/>
                    <w:adjustRightInd w:val="0"/>
                    <w:ind w:left="-51"/>
                    <w:jc w:val="right"/>
                    <w:textAlignment w:val="baseline"/>
                    <w:rPr>
                      <w:rFonts w:eastAsia="Times New Roman"/>
                      <w:sz w:val="18"/>
                      <w:szCs w:val="18"/>
                      <w:lang w:val="uk-UA"/>
                    </w:rPr>
                  </w:pPr>
                  <w:r>
                    <w:rPr>
                      <w:rFonts w:eastAsia="Times New Roman"/>
                      <w:sz w:val="18"/>
                      <w:szCs w:val="18"/>
                      <w:lang w:val="uk-UA"/>
                    </w:rPr>
                    <w:t>229 176</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sz w:val="18"/>
                      <w:szCs w:val="18"/>
                      <w:lang w:val="uk-UA"/>
                    </w:rPr>
                  </w:pPr>
                  <w:r>
                    <w:rPr>
                      <w:rFonts w:eastAsia="Times New Roman"/>
                      <w:sz w:val="18"/>
                      <w:szCs w:val="18"/>
                      <w:lang w:val="uk-UA"/>
                    </w:rPr>
                    <w:t>Нежитлова  нерухомість</w:t>
                  </w:r>
                </w:p>
              </w:tc>
              <w:tc>
                <w:tcPr>
                  <w:tcW w:w="1134"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517 166</w:t>
                  </w:r>
                </w:p>
              </w:tc>
              <w:tc>
                <w:tcPr>
                  <w:tcW w:w="283" w:type="dxa"/>
                  <w:tcBorders>
                    <w:top w:val="nil"/>
                    <w:left w:val="nil"/>
                    <w:bottom w:val="nil"/>
                    <w:right w:val="nil"/>
                  </w:tcBorders>
                  <w:shd w:val="clear" w:color="auto" w:fill="auto"/>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vAlign w:val="bottom"/>
                  <w:hideMark/>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r>
                    <w:rPr>
                      <w:rFonts w:eastAsia="Times New Roman"/>
                      <w:sz w:val="18"/>
                      <w:szCs w:val="18"/>
                      <w:lang w:val="uk-UA"/>
                    </w:rPr>
                    <w:t>(831)</w:t>
                  </w:r>
                </w:p>
              </w:tc>
              <w:tc>
                <w:tcPr>
                  <w:tcW w:w="283" w:type="dxa"/>
                  <w:tcBorders>
                    <w:top w:val="nil"/>
                    <w:left w:val="nil"/>
                    <w:bottom w:val="nil"/>
                    <w:right w:val="nil"/>
                  </w:tcBorders>
                </w:tcPr>
                <w:p>
                  <w:pPr>
                    <w:widowControl w:val="0"/>
                    <w:overflowPunct w:val="0"/>
                    <w:autoSpaceDE w:val="0"/>
                    <w:autoSpaceDN w:val="0"/>
                    <w:adjustRightInd w:val="0"/>
                    <w:jc w:val="right"/>
                    <w:textAlignment w:val="baseline"/>
                    <w:rPr>
                      <w:rFonts w:eastAsia="Times New Roman"/>
                      <w:sz w:val="18"/>
                      <w:szCs w:val="18"/>
                      <w:lang w:val="uk-UA"/>
                    </w:rPr>
                  </w:pPr>
                </w:p>
              </w:tc>
              <w:tc>
                <w:tcPr>
                  <w:tcW w:w="127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516 335</w:t>
                  </w:r>
                </w:p>
              </w:tc>
              <w:tc>
                <w:tcPr>
                  <w:tcW w:w="23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p>
              </w:tc>
              <w:tc>
                <w:tcPr>
                  <w:tcW w:w="1181"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76 193</w:t>
                  </w:r>
                </w:p>
              </w:tc>
              <w:tc>
                <w:tcPr>
                  <w:tcW w:w="283" w:type="dxa"/>
                  <w:tcBorders>
                    <w:top w:val="nil"/>
                    <w:left w:val="nil"/>
                    <w:bottom w:val="nil"/>
                    <w:right w:val="nil"/>
                  </w:tcBorders>
                </w:tcPr>
                <w:p>
                  <w:pPr>
                    <w:widowControl w:val="0"/>
                    <w:overflowPunct w:val="0"/>
                    <w:autoSpaceDE w:val="0"/>
                    <w:autoSpaceDN w:val="0"/>
                    <w:adjustRightInd w:val="0"/>
                    <w:ind w:left="907" w:right="57"/>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noWrap/>
                  <w:vAlign w:val="bottom"/>
                  <w:hideMark/>
                </w:tcPr>
                <w:p>
                  <w:pPr>
                    <w:widowControl w:val="0"/>
                    <w:overflowPunct w:val="0"/>
                    <w:autoSpaceDE w:val="0"/>
                    <w:autoSpaceDN w:val="0"/>
                    <w:adjustRightInd w:val="0"/>
                    <w:ind w:left="907" w:right="57"/>
                    <w:jc w:val="right"/>
                    <w:textAlignment w:val="baseline"/>
                    <w:rPr>
                      <w:rFonts w:eastAsia="Times New Roman"/>
                      <w:sz w:val="18"/>
                      <w:szCs w:val="18"/>
                      <w:lang w:val="uk-UA"/>
                    </w:rPr>
                  </w:pPr>
                  <w:r>
                    <w:rPr>
                      <w:rFonts w:eastAsia="Times New Roman"/>
                      <w:sz w:val="18"/>
                      <w:szCs w:val="18"/>
                      <w:lang w:val="uk-UA"/>
                    </w:rPr>
                    <w:t>-</w:t>
                  </w:r>
                </w:p>
              </w:tc>
              <w:tc>
                <w:tcPr>
                  <w:tcW w:w="283" w:type="dxa"/>
                  <w:tcBorders>
                    <w:top w:val="nil"/>
                    <w:left w:val="nil"/>
                    <w:bottom w:val="nil"/>
                    <w:right w:val="nil"/>
                  </w:tcBorders>
                </w:tcPr>
                <w:p>
                  <w:pPr>
                    <w:widowControl w:val="0"/>
                    <w:overflowPunct w:val="0"/>
                    <w:autoSpaceDE w:val="0"/>
                    <w:autoSpaceDN w:val="0"/>
                    <w:adjustRightInd w:val="0"/>
                    <w:ind w:left="-51"/>
                    <w:jc w:val="right"/>
                    <w:textAlignment w:val="baseline"/>
                    <w:rPr>
                      <w:rFonts w:eastAsia="Times New Roman"/>
                      <w:sz w:val="18"/>
                      <w:szCs w:val="18"/>
                      <w:lang w:val="uk-UA"/>
                    </w:rPr>
                  </w:pPr>
                </w:p>
              </w:tc>
              <w:tc>
                <w:tcPr>
                  <w:tcW w:w="1275" w:type="dxa"/>
                  <w:tcBorders>
                    <w:top w:val="nil"/>
                    <w:left w:val="nil"/>
                    <w:bottom w:val="nil"/>
                    <w:right w:val="nil"/>
                  </w:tcBorders>
                  <w:noWrap/>
                  <w:vAlign w:val="bottom"/>
                  <w:hideMark/>
                </w:tcPr>
                <w:p>
                  <w:pPr>
                    <w:widowControl w:val="0"/>
                    <w:overflowPunct w:val="0"/>
                    <w:autoSpaceDE w:val="0"/>
                    <w:autoSpaceDN w:val="0"/>
                    <w:adjustRightInd w:val="0"/>
                    <w:ind w:left="-51"/>
                    <w:jc w:val="right"/>
                    <w:textAlignment w:val="baseline"/>
                    <w:rPr>
                      <w:rFonts w:eastAsia="Times New Roman"/>
                      <w:sz w:val="18"/>
                      <w:szCs w:val="18"/>
                      <w:lang w:val="uk-UA"/>
                    </w:rPr>
                  </w:pPr>
                  <w:r>
                    <w:rPr>
                      <w:rFonts w:eastAsia="Times New Roman"/>
                      <w:sz w:val="18"/>
                      <w:szCs w:val="18"/>
                      <w:lang w:val="uk-UA"/>
                    </w:rPr>
                    <w:t>76 193</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sz w:val="18"/>
                      <w:szCs w:val="18"/>
                      <w:lang w:val="uk-UA"/>
                    </w:rPr>
                  </w:pPr>
                  <w:r>
                    <w:rPr>
                      <w:rFonts w:eastAsia="Times New Roman"/>
                      <w:sz w:val="18"/>
                      <w:szCs w:val="18"/>
                      <w:lang w:val="uk-UA"/>
                    </w:rPr>
                    <w:t>Житлова нерухомість</w:t>
                  </w:r>
                </w:p>
              </w:tc>
              <w:tc>
                <w:tcPr>
                  <w:tcW w:w="1134"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71 672</w:t>
                  </w:r>
                </w:p>
              </w:tc>
              <w:tc>
                <w:tcPr>
                  <w:tcW w:w="283" w:type="dxa"/>
                  <w:tcBorders>
                    <w:top w:val="nil"/>
                    <w:left w:val="nil"/>
                    <w:right w:val="nil"/>
                  </w:tcBorders>
                  <w:shd w:val="clear" w:color="auto" w:fill="auto"/>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vAlign w:val="bottom"/>
                  <w:hideMark/>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r>
                    <w:rPr>
                      <w:rFonts w:eastAsia="Times New Roman"/>
                      <w:sz w:val="18"/>
                      <w:szCs w:val="18"/>
                      <w:lang w:val="uk-UA"/>
                    </w:rPr>
                    <w:t>(1 187)</w:t>
                  </w:r>
                </w:p>
              </w:tc>
              <w:tc>
                <w:tcPr>
                  <w:tcW w:w="283" w:type="dxa"/>
                  <w:tcBorders>
                    <w:top w:val="nil"/>
                    <w:left w:val="nil"/>
                    <w:right w:val="nil"/>
                  </w:tcBorders>
                </w:tcPr>
                <w:p>
                  <w:pPr>
                    <w:widowControl w:val="0"/>
                    <w:overflowPunct w:val="0"/>
                    <w:autoSpaceDE w:val="0"/>
                    <w:autoSpaceDN w:val="0"/>
                    <w:adjustRightInd w:val="0"/>
                    <w:jc w:val="right"/>
                    <w:textAlignment w:val="baseline"/>
                    <w:rPr>
                      <w:rFonts w:eastAsia="Times New Roman"/>
                      <w:sz w:val="18"/>
                      <w:szCs w:val="18"/>
                      <w:lang w:val="uk-UA"/>
                    </w:rPr>
                  </w:pPr>
                </w:p>
              </w:tc>
              <w:tc>
                <w:tcPr>
                  <w:tcW w:w="127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70 485</w:t>
                  </w:r>
                </w:p>
              </w:tc>
              <w:tc>
                <w:tcPr>
                  <w:tcW w:w="23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p>
              </w:tc>
              <w:tc>
                <w:tcPr>
                  <w:tcW w:w="1181"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71 672</w:t>
                  </w:r>
                </w:p>
              </w:tc>
              <w:tc>
                <w:tcPr>
                  <w:tcW w:w="283" w:type="dxa"/>
                  <w:tcBorders>
                    <w:top w:val="nil"/>
                    <w:left w:val="nil"/>
                    <w:right w:val="nil"/>
                  </w:tcBorders>
                </w:tcPr>
                <w:p>
                  <w:pPr>
                    <w:widowControl w:val="0"/>
                    <w:overflowPunct w:val="0"/>
                    <w:autoSpaceDE w:val="0"/>
                    <w:autoSpaceDN w:val="0"/>
                    <w:adjustRightInd w:val="0"/>
                    <w:ind w:left="907" w:right="57"/>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noWrap/>
                  <w:vAlign w:val="bottom"/>
                  <w:hideMark/>
                </w:tcPr>
                <w:p>
                  <w:pPr>
                    <w:widowControl w:val="0"/>
                    <w:overflowPunct w:val="0"/>
                    <w:autoSpaceDE w:val="0"/>
                    <w:autoSpaceDN w:val="0"/>
                    <w:adjustRightInd w:val="0"/>
                    <w:ind w:left="907" w:right="57"/>
                    <w:jc w:val="right"/>
                    <w:textAlignment w:val="baseline"/>
                    <w:rPr>
                      <w:rFonts w:eastAsia="Times New Roman"/>
                      <w:sz w:val="18"/>
                      <w:szCs w:val="18"/>
                      <w:lang w:val="uk-UA"/>
                    </w:rPr>
                  </w:pPr>
                  <w:r>
                    <w:rPr>
                      <w:rFonts w:eastAsia="Times New Roman"/>
                      <w:sz w:val="18"/>
                      <w:szCs w:val="18"/>
                      <w:lang w:val="uk-UA"/>
                    </w:rPr>
                    <w:t>-</w:t>
                  </w:r>
                </w:p>
              </w:tc>
              <w:tc>
                <w:tcPr>
                  <w:tcW w:w="283" w:type="dxa"/>
                  <w:tcBorders>
                    <w:top w:val="nil"/>
                    <w:left w:val="nil"/>
                    <w:right w:val="nil"/>
                  </w:tcBorders>
                </w:tcPr>
                <w:p>
                  <w:pPr>
                    <w:widowControl w:val="0"/>
                    <w:overflowPunct w:val="0"/>
                    <w:autoSpaceDE w:val="0"/>
                    <w:autoSpaceDN w:val="0"/>
                    <w:adjustRightInd w:val="0"/>
                    <w:ind w:left="-51"/>
                    <w:jc w:val="right"/>
                    <w:textAlignment w:val="baseline"/>
                    <w:rPr>
                      <w:rFonts w:eastAsia="Times New Roman"/>
                      <w:sz w:val="18"/>
                      <w:szCs w:val="18"/>
                      <w:lang w:val="uk-UA"/>
                    </w:rPr>
                  </w:pPr>
                </w:p>
              </w:tc>
              <w:tc>
                <w:tcPr>
                  <w:tcW w:w="1275" w:type="dxa"/>
                  <w:tcBorders>
                    <w:top w:val="nil"/>
                    <w:left w:val="nil"/>
                    <w:bottom w:val="nil"/>
                    <w:right w:val="nil"/>
                  </w:tcBorders>
                  <w:noWrap/>
                  <w:vAlign w:val="bottom"/>
                  <w:hideMark/>
                </w:tcPr>
                <w:p>
                  <w:pPr>
                    <w:widowControl w:val="0"/>
                    <w:overflowPunct w:val="0"/>
                    <w:autoSpaceDE w:val="0"/>
                    <w:autoSpaceDN w:val="0"/>
                    <w:adjustRightInd w:val="0"/>
                    <w:ind w:left="-51"/>
                    <w:jc w:val="right"/>
                    <w:textAlignment w:val="baseline"/>
                    <w:rPr>
                      <w:rFonts w:eastAsia="Times New Roman"/>
                      <w:sz w:val="18"/>
                      <w:szCs w:val="18"/>
                      <w:lang w:val="uk-UA"/>
                    </w:rPr>
                  </w:pPr>
                  <w:r>
                    <w:rPr>
                      <w:rFonts w:eastAsia="Times New Roman"/>
                      <w:sz w:val="18"/>
                      <w:szCs w:val="18"/>
                      <w:lang w:val="uk-UA"/>
                    </w:rPr>
                    <w:t>71 672</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sz w:val="18"/>
                      <w:szCs w:val="18"/>
                      <w:lang w:val="uk-UA"/>
                    </w:rPr>
                  </w:pPr>
                  <w:r>
                    <w:rPr>
                      <w:rFonts w:eastAsia="Times New Roman"/>
                      <w:sz w:val="18"/>
                      <w:szCs w:val="18"/>
                      <w:lang w:val="uk-UA"/>
                    </w:rPr>
                    <w:t>Майнові права</w:t>
                  </w:r>
                </w:p>
              </w:tc>
              <w:tc>
                <w:tcPr>
                  <w:tcW w:w="1134"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43 565</w:t>
                  </w:r>
                </w:p>
              </w:tc>
              <w:tc>
                <w:tcPr>
                  <w:tcW w:w="283" w:type="dxa"/>
                  <w:tcBorders>
                    <w:top w:val="nil"/>
                    <w:left w:val="nil"/>
                    <w:right w:val="nil"/>
                  </w:tcBorders>
                  <w:shd w:val="clear" w:color="auto" w:fill="auto"/>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vAlign w:val="bottom"/>
                  <w:hideMark/>
                </w:tcPr>
                <w:p>
                  <w:pPr>
                    <w:widowControl w:val="0"/>
                    <w:overflowPunct w:val="0"/>
                    <w:autoSpaceDE w:val="0"/>
                    <w:autoSpaceDN w:val="0"/>
                    <w:adjustRightInd w:val="0"/>
                    <w:ind w:firstLineChars="100" w:firstLine="180"/>
                    <w:jc w:val="right"/>
                    <w:textAlignment w:val="baseline"/>
                    <w:rPr>
                      <w:rFonts w:eastAsia="Times New Roman"/>
                      <w:sz w:val="18"/>
                      <w:szCs w:val="18"/>
                      <w:lang w:val="uk-UA"/>
                    </w:rPr>
                  </w:pPr>
                  <w:r>
                    <w:rPr>
                      <w:rFonts w:eastAsia="Times New Roman"/>
                      <w:sz w:val="18"/>
                      <w:szCs w:val="18"/>
                      <w:lang w:val="uk-UA"/>
                    </w:rPr>
                    <w:t>(20)</w:t>
                  </w:r>
                </w:p>
              </w:tc>
              <w:tc>
                <w:tcPr>
                  <w:tcW w:w="283" w:type="dxa"/>
                  <w:tcBorders>
                    <w:top w:val="nil"/>
                    <w:left w:val="nil"/>
                    <w:bottom w:val="nil"/>
                    <w:right w:val="nil"/>
                  </w:tcBorders>
                </w:tcPr>
                <w:p>
                  <w:pPr>
                    <w:widowControl w:val="0"/>
                    <w:overflowPunct w:val="0"/>
                    <w:autoSpaceDE w:val="0"/>
                    <w:autoSpaceDN w:val="0"/>
                    <w:adjustRightInd w:val="0"/>
                    <w:jc w:val="right"/>
                    <w:textAlignment w:val="baseline"/>
                    <w:rPr>
                      <w:rFonts w:eastAsia="Times New Roman"/>
                      <w:sz w:val="18"/>
                      <w:szCs w:val="18"/>
                      <w:lang w:val="uk-UA"/>
                    </w:rPr>
                  </w:pPr>
                </w:p>
              </w:tc>
              <w:tc>
                <w:tcPr>
                  <w:tcW w:w="127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43 545</w:t>
                  </w:r>
                </w:p>
              </w:tc>
              <w:tc>
                <w:tcPr>
                  <w:tcW w:w="236" w:type="dxa"/>
                  <w:tcBorders>
                    <w:top w:val="nil"/>
                    <w:left w:val="nil"/>
                    <w:bottom w:val="nil"/>
                    <w:right w:val="nil"/>
                  </w:tcBorders>
                  <w:shd w:val="clear" w:color="auto" w:fill="auto"/>
                  <w:noWrap/>
                  <w:vAlign w:val="bottom"/>
                  <w:hideMark/>
                </w:tcPr>
                <w:p>
                  <w:pPr>
                    <w:widowControl w:val="0"/>
                    <w:overflowPunct w:val="0"/>
                    <w:autoSpaceDE w:val="0"/>
                    <w:autoSpaceDN w:val="0"/>
                    <w:adjustRightInd w:val="0"/>
                    <w:jc w:val="right"/>
                    <w:textAlignment w:val="baseline"/>
                    <w:rPr>
                      <w:rFonts w:eastAsia="Times New Roman"/>
                      <w:sz w:val="18"/>
                      <w:szCs w:val="18"/>
                      <w:lang w:val="uk-UA"/>
                    </w:rPr>
                  </w:pPr>
                </w:p>
              </w:tc>
              <w:tc>
                <w:tcPr>
                  <w:tcW w:w="1181"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6 765</w:t>
                  </w:r>
                </w:p>
              </w:tc>
              <w:tc>
                <w:tcPr>
                  <w:tcW w:w="283" w:type="dxa"/>
                  <w:tcBorders>
                    <w:top w:val="nil"/>
                    <w:left w:val="nil"/>
                    <w:bottom w:val="nil"/>
                    <w:right w:val="nil"/>
                  </w:tcBorders>
                </w:tcPr>
                <w:p>
                  <w:pPr>
                    <w:widowControl w:val="0"/>
                    <w:overflowPunct w:val="0"/>
                    <w:autoSpaceDE w:val="0"/>
                    <w:autoSpaceDN w:val="0"/>
                    <w:adjustRightInd w:val="0"/>
                    <w:ind w:left="907" w:right="57"/>
                    <w:jc w:val="right"/>
                    <w:textAlignment w:val="baseline"/>
                    <w:rPr>
                      <w:rFonts w:eastAsia="Times New Roman"/>
                      <w:sz w:val="18"/>
                      <w:szCs w:val="18"/>
                      <w:lang w:val="uk-UA"/>
                    </w:rPr>
                  </w:pPr>
                </w:p>
              </w:tc>
              <w:tc>
                <w:tcPr>
                  <w:tcW w:w="1135" w:type="dxa"/>
                  <w:tcBorders>
                    <w:top w:val="nil"/>
                    <w:left w:val="nil"/>
                    <w:bottom w:val="nil"/>
                    <w:right w:val="nil"/>
                  </w:tcBorders>
                  <w:shd w:val="clear" w:color="auto" w:fill="auto"/>
                  <w:noWrap/>
                  <w:vAlign w:val="bottom"/>
                  <w:hideMark/>
                </w:tcPr>
                <w:p>
                  <w:pPr>
                    <w:widowControl w:val="0"/>
                    <w:overflowPunct w:val="0"/>
                    <w:autoSpaceDE w:val="0"/>
                    <w:autoSpaceDN w:val="0"/>
                    <w:adjustRightInd w:val="0"/>
                    <w:ind w:left="907" w:right="57"/>
                    <w:jc w:val="right"/>
                    <w:textAlignment w:val="baseline"/>
                    <w:rPr>
                      <w:rFonts w:eastAsia="Times New Roman"/>
                      <w:sz w:val="18"/>
                      <w:szCs w:val="18"/>
                      <w:lang w:val="uk-UA"/>
                    </w:rPr>
                  </w:pPr>
                  <w:r>
                    <w:rPr>
                      <w:rFonts w:eastAsia="Times New Roman"/>
                      <w:sz w:val="18"/>
                      <w:szCs w:val="18"/>
                      <w:lang w:val="uk-UA"/>
                    </w:rPr>
                    <w:t>-</w:t>
                  </w:r>
                </w:p>
              </w:tc>
              <w:tc>
                <w:tcPr>
                  <w:tcW w:w="283" w:type="dxa"/>
                  <w:tcBorders>
                    <w:top w:val="nil"/>
                    <w:left w:val="nil"/>
                    <w:bottom w:val="nil"/>
                    <w:right w:val="nil"/>
                  </w:tcBorders>
                </w:tcPr>
                <w:p>
                  <w:pPr>
                    <w:widowControl w:val="0"/>
                    <w:overflowPunct w:val="0"/>
                    <w:autoSpaceDE w:val="0"/>
                    <w:autoSpaceDN w:val="0"/>
                    <w:adjustRightInd w:val="0"/>
                    <w:ind w:left="-51"/>
                    <w:jc w:val="right"/>
                    <w:textAlignment w:val="baseline"/>
                    <w:rPr>
                      <w:rFonts w:eastAsia="Times New Roman"/>
                      <w:sz w:val="18"/>
                      <w:szCs w:val="18"/>
                      <w:lang w:val="uk-UA"/>
                    </w:rPr>
                  </w:pPr>
                </w:p>
              </w:tc>
              <w:tc>
                <w:tcPr>
                  <w:tcW w:w="1275" w:type="dxa"/>
                  <w:tcBorders>
                    <w:top w:val="nil"/>
                    <w:left w:val="nil"/>
                    <w:bottom w:val="nil"/>
                    <w:right w:val="nil"/>
                  </w:tcBorders>
                  <w:noWrap/>
                  <w:vAlign w:val="bottom"/>
                  <w:hideMark/>
                </w:tcPr>
                <w:p>
                  <w:pPr>
                    <w:widowControl w:val="0"/>
                    <w:overflowPunct w:val="0"/>
                    <w:autoSpaceDE w:val="0"/>
                    <w:autoSpaceDN w:val="0"/>
                    <w:adjustRightInd w:val="0"/>
                    <w:ind w:left="-51"/>
                    <w:jc w:val="right"/>
                    <w:textAlignment w:val="baseline"/>
                    <w:rPr>
                      <w:rFonts w:eastAsia="Times New Roman"/>
                      <w:sz w:val="18"/>
                      <w:szCs w:val="18"/>
                      <w:lang w:val="uk-UA"/>
                    </w:rPr>
                  </w:pPr>
                  <w:r>
                    <w:rPr>
                      <w:rFonts w:eastAsia="Times New Roman"/>
                      <w:sz w:val="18"/>
                      <w:szCs w:val="18"/>
                      <w:lang w:val="uk-UA"/>
                    </w:rPr>
                    <w:t>6 765</w:t>
                  </w:r>
                </w:p>
              </w:tc>
            </w:tr>
            <w:tr>
              <w:tc>
                <w:tcPr>
                  <w:tcW w:w="1278" w:type="dxa"/>
                  <w:tcBorders>
                    <w:top w:val="nil"/>
                    <w:left w:val="nil"/>
                    <w:bottom w:val="nil"/>
                    <w:right w:val="nil"/>
                  </w:tcBorders>
                  <w:shd w:val="clear" w:color="auto" w:fill="auto"/>
                  <w:vAlign w:val="bottom"/>
                  <w:hideMark/>
                </w:tcPr>
                <w:p>
                  <w:pPr>
                    <w:widowControl w:val="0"/>
                    <w:overflowPunct w:val="0"/>
                    <w:autoSpaceDE w:val="0"/>
                    <w:autoSpaceDN w:val="0"/>
                    <w:adjustRightInd w:val="0"/>
                    <w:ind w:right="-108" w:hanging="106"/>
                    <w:jc w:val="both"/>
                    <w:textAlignment w:val="baseline"/>
                    <w:rPr>
                      <w:rFonts w:eastAsia="Times New Roman"/>
                      <w:b/>
                      <w:bCs/>
                      <w:sz w:val="18"/>
                      <w:szCs w:val="18"/>
                      <w:lang w:val="uk-UA"/>
                    </w:rPr>
                  </w:pPr>
                  <w:r>
                    <w:rPr>
                      <w:rFonts w:eastAsia="Times New Roman"/>
                      <w:b/>
                      <w:sz w:val="18"/>
                      <w:szCs w:val="18"/>
                      <w:lang w:val="uk-UA"/>
                    </w:rPr>
                    <w:t>Всього</w:t>
                  </w:r>
                </w:p>
              </w:tc>
              <w:tc>
                <w:tcPr>
                  <w:tcW w:w="1134" w:type="dxa"/>
                  <w:tcBorders>
                    <w:top w:val="single" w:sz="4" w:space="0" w:color="auto"/>
                    <w:left w:val="nil"/>
                    <w:bottom w:val="double" w:sz="6" w:space="0" w:color="auto"/>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b/>
                      <w:bCs/>
                      <w:sz w:val="18"/>
                      <w:szCs w:val="18"/>
                      <w:lang w:val="uk-UA"/>
                    </w:rPr>
                  </w:pPr>
                  <w:r>
                    <w:rPr>
                      <w:rFonts w:eastAsia="Times New Roman"/>
                      <w:b/>
                      <w:bCs/>
                      <w:sz w:val="18"/>
                      <w:szCs w:val="18"/>
                      <w:lang w:val="uk-UA"/>
                    </w:rPr>
                    <w:t>1 079 436</w:t>
                  </w:r>
                </w:p>
              </w:tc>
              <w:tc>
                <w:tcPr>
                  <w:tcW w:w="283" w:type="dxa"/>
                  <w:tcBorders>
                    <w:left w:val="nil"/>
                    <w:right w:val="nil"/>
                  </w:tcBorders>
                  <w:shd w:val="clear" w:color="auto" w:fill="auto"/>
                </w:tcPr>
                <w:p>
                  <w:pPr>
                    <w:widowControl w:val="0"/>
                    <w:overflowPunct w:val="0"/>
                    <w:autoSpaceDE w:val="0"/>
                    <w:autoSpaceDN w:val="0"/>
                    <w:adjustRightInd w:val="0"/>
                    <w:ind w:firstLineChars="100" w:firstLine="181"/>
                    <w:jc w:val="right"/>
                    <w:textAlignment w:val="baseline"/>
                    <w:rPr>
                      <w:rFonts w:eastAsia="Times New Roman"/>
                      <w:b/>
                      <w:bCs/>
                      <w:sz w:val="18"/>
                      <w:szCs w:val="18"/>
                      <w:lang w:val="uk-UA"/>
                    </w:rPr>
                  </w:pPr>
                </w:p>
              </w:tc>
              <w:tc>
                <w:tcPr>
                  <w:tcW w:w="1135" w:type="dxa"/>
                  <w:tcBorders>
                    <w:top w:val="single" w:sz="4" w:space="0" w:color="auto"/>
                    <w:left w:val="nil"/>
                    <w:bottom w:val="double" w:sz="6" w:space="0" w:color="auto"/>
                    <w:right w:val="nil"/>
                  </w:tcBorders>
                  <w:shd w:val="clear" w:color="auto" w:fill="auto"/>
                  <w:vAlign w:val="bottom"/>
                  <w:hideMark/>
                </w:tcPr>
                <w:p>
                  <w:pPr>
                    <w:widowControl w:val="0"/>
                    <w:overflowPunct w:val="0"/>
                    <w:autoSpaceDE w:val="0"/>
                    <w:autoSpaceDN w:val="0"/>
                    <w:adjustRightInd w:val="0"/>
                    <w:ind w:firstLineChars="100" w:firstLine="181"/>
                    <w:jc w:val="right"/>
                    <w:textAlignment w:val="baseline"/>
                    <w:rPr>
                      <w:rFonts w:eastAsia="Times New Roman"/>
                      <w:b/>
                      <w:bCs/>
                      <w:sz w:val="18"/>
                      <w:szCs w:val="18"/>
                      <w:lang w:val="uk-UA"/>
                    </w:rPr>
                  </w:pPr>
                  <w:r>
                    <w:rPr>
                      <w:rFonts w:eastAsia="Times New Roman"/>
                      <w:b/>
                      <w:bCs/>
                      <w:sz w:val="18"/>
                      <w:szCs w:val="18"/>
                      <w:lang w:val="uk-UA"/>
                    </w:rPr>
                    <w:t>(6 529)</w:t>
                  </w:r>
                </w:p>
              </w:tc>
              <w:tc>
                <w:tcPr>
                  <w:tcW w:w="283" w:type="dxa"/>
                  <w:tcBorders>
                    <w:left w:val="nil"/>
                    <w:right w:val="nil"/>
                  </w:tcBorders>
                </w:tcPr>
                <w:p>
                  <w:pPr>
                    <w:widowControl w:val="0"/>
                    <w:overflowPunct w:val="0"/>
                    <w:autoSpaceDE w:val="0"/>
                    <w:autoSpaceDN w:val="0"/>
                    <w:adjustRightInd w:val="0"/>
                    <w:jc w:val="right"/>
                    <w:textAlignment w:val="baseline"/>
                    <w:rPr>
                      <w:rFonts w:eastAsia="Times New Roman"/>
                      <w:b/>
                      <w:bCs/>
                      <w:sz w:val="18"/>
                      <w:szCs w:val="18"/>
                      <w:lang w:val="uk-UA"/>
                    </w:rPr>
                  </w:pPr>
                </w:p>
              </w:tc>
              <w:tc>
                <w:tcPr>
                  <w:tcW w:w="1276" w:type="dxa"/>
                  <w:tcBorders>
                    <w:top w:val="single" w:sz="4" w:space="0" w:color="auto"/>
                    <w:left w:val="nil"/>
                    <w:bottom w:val="double" w:sz="6" w:space="0" w:color="auto"/>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b/>
                      <w:bCs/>
                      <w:sz w:val="18"/>
                      <w:szCs w:val="18"/>
                      <w:lang w:val="uk-UA"/>
                    </w:rPr>
                  </w:pPr>
                  <w:r>
                    <w:rPr>
                      <w:rFonts w:eastAsia="Times New Roman"/>
                      <w:b/>
                      <w:bCs/>
                      <w:sz w:val="18"/>
                      <w:szCs w:val="18"/>
                      <w:lang w:val="uk-UA"/>
                    </w:rPr>
                    <w:t>1 072 907</w:t>
                  </w:r>
                </w:p>
              </w:tc>
              <w:tc>
                <w:tcPr>
                  <w:tcW w:w="236" w:type="dxa"/>
                  <w:tcBorders>
                    <w:top w:val="nil"/>
                    <w:left w:val="nil"/>
                    <w:bottom w:val="nil"/>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b/>
                      <w:bCs/>
                      <w:sz w:val="18"/>
                      <w:szCs w:val="18"/>
                      <w:lang w:val="uk-UA"/>
                    </w:rPr>
                  </w:pPr>
                </w:p>
              </w:tc>
              <w:tc>
                <w:tcPr>
                  <w:tcW w:w="1181" w:type="dxa"/>
                  <w:tcBorders>
                    <w:top w:val="single" w:sz="4" w:space="0" w:color="auto"/>
                    <w:left w:val="nil"/>
                    <w:bottom w:val="double" w:sz="6" w:space="0" w:color="auto"/>
                    <w:right w:val="nil"/>
                  </w:tcBorders>
                  <w:shd w:val="clear" w:color="auto" w:fill="auto"/>
                  <w:vAlign w:val="bottom"/>
                  <w:hideMark/>
                </w:tcPr>
                <w:p>
                  <w:pPr>
                    <w:widowControl w:val="0"/>
                    <w:overflowPunct w:val="0"/>
                    <w:autoSpaceDE w:val="0"/>
                    <w:autoSpaceDN w:val="0"/>
                    <w:adjustRightInd w:val="0"/>
                    <w:jc w:val="right"/>
                    <w:textAlignment w:val="baseline"/>
                    <w:rPr>
                      <w:rFonts w:eastAsia="Times New Roman"/>
                      <w:b/>
                      <w:bCs/>
                      <w:sz w:val="18"/>
                      <w:szCs w:val="18"/>
                      <w:lang w:val="uk-UA"/>
                    </w:rPr>
                  </w:pPr>
                  <w:r>
                    <w:rPr>
                      <w:rFonts w:eastAsia="Times New Roman"/>
                      <w:b/>
                      <w:bCs/>
                      <w:sz w:val="18"/>
                      <w:szCs w:val="18"/>
                      <w:lang w:val="uk-UA"/>
                    </w:rPr>
                    <w:t>383 806</w:t>
                  </w:r>
                </w:p>
              </w:tc>
              <w:tc>
                <w:tcPr>
                  <w:tcW w:w="283" w:type="dxa"/>
                  <w:tcBorders>
                    <w:left w:val="nil"/>
                    <w:right w:val="nil"/>
                  </w:tcBorders>
                </w:tcPr>
                <w:p>
                  <w:pPr>
                    <w:widowControl w:val="0"/>
                    <w:overflowPunct w:val="0"/>
                    <w:autoSpaceDE w:val="0"/>
                    <w:autoSpaceDN w:val="0"/>
                    <w:adjustRightInd w:val="0"/>
                    <w:ind w:left="907" w:right="57"/>
                    <w:jc w:val="right"/>
                    <w:textAlignment w:val="baseline"/>
                    <w:rPr>
                      <w:rFonts w:eastAsia="Times New Roman"/>
                      <w:b/>
                      <w:bCs/>
                      <w:sz w:val="18"/>
                      <w:szCs w:val="18"/>
                      <w:lang w:val="uk-UA"/>
                    </w:rPr>
                  </w:pPr>
                </w:p>
              </w:tc>
              <w:tc>
                <w:tcPr>
                  <w:tcW w:w="1135" w:type="dxa"/>
                  <w:tcBorders>
                    <w:top w:val="single" w:sz="4" w:space="0" w:color="auto"/>
                    <w:left w:val="nil"/>
                    <w:bottom w:val="double" w:sz="6" w:space="0" w:color="auto"/>
                    <w:right w:val="nil"/>
                  </w:tcBorders>
                  <w:shd w:val="clear" w:color="auto" w:fill="auto"/>
                  <w:vAlign w:val="bottom"/>
                  <w:hideMark/>
                </w:tcPr>
                <w:p>
                  <w:pPr>
                    <w:widowControl w:val="0"/>
                    <w:overflowPunct w:val="0"/>
                    <w:autoSpaceDE w:val="0"/>
                    <w:autoSpaceDN w:val="0"/>
                    <w:adjustRightInd w:val="0"/>
                    <w:ind w:left="907" w:right="57"/>
                    <w:jc w:val="right"/>
                    <w:textAlignment w:val="baseline"/>
                    <w:rPr>
                      <w:rFonts w:eastAsia="Times New Roman"/>
                      <w:b/>
                      <w:bCs/>
                      <w:sz w:val="18"/>
                      <w:szCs w:val="18"/>
                      <w:lang w:val="uk-UA"/>
                    </w:rPr>
                  </w:pPr>
                  <w:r>
                    <w:rPr>
                      <w:rFonts w:eastAsia="Times New Roman"/>
                      <w:b/>
                      <w:bCs/>
                      <w:sz w:val="18"/>
                      <w:szCs w:val="18"/>
                      <w:lang w:val="uk-UA"/>
                    </w:rPr>
                    <w:t>-</w:t>
                  </w:r>
                </w:p>
              </w:tc>
              <w:tc>
                <w:tcPr>
                  <w:tcW w:w="283" w:type="dxa"/>
                  <w:tcBorders>
                    <w:left w:val="nil"/>
                    <w:right w:val="nil"/>
                  </w:tcBorders>
                </w:tcPr>
                <w:p>
                  <w:pPr>
                    <w:widowControl w:val="0"/>
                    <w:overflowPunct w:val="0"/>
                    <w:autoSpaceDE w:val="0"/>
                    <w:autoSpaceDN w:val="0"/>
                    <w:adjustRightInd w:val="0"/>
                    <w:ind w:left="-51"/>
                    <w:jc w:val="right"/>
                    <w:textAlignment w:val="baseline"/>
                    <w:rPr>
                      <w:rFonts w:eastAsia="Times New Roman"/>
                      <w:b/>
                      <w:bCs/>
                      <w:sz w:val="18"/>
                      <w:szCs w:val="18"/>
                      <w:lang w:val="uk-UA"/>
                    </w:rPr>
                  </w:pPr>
                </w:p>
              </w:tc>
              <w:tc>
                <w:tcPr>
                  <w:tcW w:w="1275" w:type="dxa"/>
                  <w:tcBorders>
                    <w:top w:val="single" w:sz="4" w:space="0" w:color="auto"/>
                    <w:left w:val="nil"/>
                    <w:bottom w:val="double" w:sz="6" w:space="0" w:color="auto"/>
                    <w:right w:val="nil"/>
                  </w:tcBorders>
                  <w:vAlign w:val="bottom"/>
                  <w:hideMark/>
                </w:tcPr>
                <w:p>
                  <w:pPr>
                    <w:widowControl w:val="0"/>
                    <w:overflowPunct w:val="0"/>
                    <w:autoSpaceDE w:val="0"/>
                    <w:autoSpaceDN w:val="0"/>
                    <w:adjustRightInd w:val="0"/>
                    <w:ind w:left="-51"/>
                    <w:jc w:val="right"/>
                    <w:textAlignment w:val="baseline"/>
                    <w:rPr>
                      <w:rFonts w:eastAsia="Times New Roman"/>
                      <w:b/>
                      <w:bCs/>
                      <w:sz w:val="18"/>
                      <w:szCs w:val="18"/>
                      <w:lang w:val="uk-UA"/>
                    </w:rPr>
                  </w:pPr>
                  <w:r>
                    <w:rPr>
                      <w:rFonts w:eastAsia="Times New Roman"/>
                      <w:b/>
                      <w:bCs/>
                      <w:sz w:val="18"/>
                      <w:szCs w:val="18"/>
                      <w:lang w:val="uk-UA"/>
                    </w:rPr>
                    <w:t>383 806</w:t>
                  </w:r>
                </w:p>
              </w:tc>
            </w:tr>
          </w:tbl>
          <w:p>
            <w:pPr>
              <w:pStyle w:val="3"/>
              <w:widowControl w:val="0"/>
              <w:overflowPunct w:val="0"/>
              <w:autoSpaceDE w:val="0"/>
              <w:autoSpaceDN w:val="0"/>
              <w:adjustRightInd w:val="0"/>
              <w:spacing w:after="0"/>
              <w:jc w:val="both"/>
              <w:textAlignment w:val="baseline"/>
              <w:rPr>
                <w:rFonts w:eastAsia="Times New Roman"/>
                <w:b w:val="0"/>
                <w:bCs w:val="0"/>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83" w:name="_Toc384893219"/>
            <w:r>
              <w:rPr>
                <w:rFonts w:eastAsia="Times New Roman"/>
                <w:bCs w:val="0"/>
                <w:sz w:val="24"/>
                <w:szCs w:val="24"/>
                <w:lang w:val="uk-UA"/>
              </w:rPr>
              <w:t>Оподаткування</w:t>
            </w:r>
            <w:bookmarkEnd w:id="83"/>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(Відшкодування)/витрати з податку на прибуток включають: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Витрати з поточного податку на прибуток</w:t>
                  </w: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rPr>
                    <w:t>3 583</w:t>
                  </w: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ru-RU"/>
                    </w:rPr>
                    <w:t>-</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Зміни відстрочених податків – виникнення та сторнування тимчасових різниць</w:t>
                  </w:r>
                </w:p>
              </w:tc>
              <w:tc>
                <w:tcPr>
                  <w:tcW w:w="1418" w:type="dxa"/>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sz w:val="18"/>
                      <w:szCs w:val="18"/>
                    </w:rPr>
                    <w:t>(3 398)</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sz w:val="18"/>
                      <w:szCs w:val="18"/>
                    </w:rPr>
                    <w:t>(89 642)</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Мінус: відстрочений податок, визнаний у складі іншого сукупного доходу</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rPr>
                    <w:t>(1 675)</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rPr>
                    <w:t>(3 239)</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(Вигоди)/витрати з податку на прибуток</w:t>
                  </w: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ru-RU"/>
                    </w:rPr>
                    <w:t>(1 490)</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ru-RU"/>
                    </w:rPr>
                    <w:t>(92 881)</w:t>
                  </w:r>
                </w:p>
              </w:tc>
            </w:tr>
          </w:tbl>
          <w:p>
            <w:pPr>
              <w:widowControl w:val="0"/>
              <w:overflowPunct w:val="0"/>
              <w:autoSpaceDE w:val="0"/>
              <w:autoSpaceDN w:val="0"/>
              <w:adjustRightInd w:val="0"/>
              <w:jc w:val="both"/>
              <w:textAlignment w:val="baseline"/>
              <w:rPr>
                <w:rFonts w:eastAsia="Times New Roman"/>
                <w:sz w:val="10"/>
                <w:szCs w:val="10"/>
                <w:lang w:val="uk-UA"/>
              </w:rPr>
            </w:pPr>
          </w:p>
          <w:p>
            <w:pPr>
              <w:spacing w:line="276" w:lineRule="auto"/>
              <w:rPr>
                <w:rFonts w:eastAsia="Times New Roman"/>
                <w:sz w:val="18"/>
                <w:lang w:val="uk-UA"/>
              </w:rPr>
            </w:pPr>
            <w:r>
              <w:rPr>
                <w:rFonts w:eastAsia="Times New Roman"/>
                <w:sz w:val="18"/>
                <w:lang w:val="uk-UA"/>
              </w:rPr>
              <w:br w:type="page"/>
            </w:r>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Відстрочені податкові активи та зобов</w:t>
            </w:r>
            <w:r>
              <w:rPr>
                <w:rFonts w:eastAsia="Times New Roman"/>
                <w:sz w:val="18"/>
              </w:rPr>
              <w:t>’</w:t>
            </w:r>
            <w:r>
              <w:rPr>
                <w:rFonts w:eastAsia="Times New Roman"/>
                <w:sz w:val="18"/>
                <w:lang w:val="uk-UA"/>
              </w:rPr>
              <w:t>язання станом на 31 грудня 2013 та 2012 років були розраховані на основі ставок оподаткування, які будуть застосовуватися у періоди, коли будуть реалізовуватися тимчасові різниці.</w:t>
            </w:r>
          </w:p>
          <w:p>
            <w:pPr>
              <w:widowControl w:val="0"/>
              <w:overflowPunct w:val="0"/>
              <w:autoSpaceDE w:val="0"/>
              <w:autoSpaceDN w:val="0"/>
              <w:adjustRightInd w:val="0"/>
              <w:spacing w:before="120" w:after="60"/>
              <w:jc w:val="both"/>
              <w:textAlignment w:val="baseline"/>
              <w:rPr>
                <w:rFonts w:eastAsia="Times New Roman"/>
                <w:sz w:val="18"/>
                <w:lang w:val="uk-UA"/>
              </w:rPr>
            </w:pPr>
            <w:r>
              <w:rPr>
                <w:rFonts w:eastAsia="Times New Roman"/>
                <w:sz w:val="18"/>
                <w:lang w:val="uk-UA"/>
              </w:rPr>
              <w:t>Податковий кодекс України встановлює наступні ставки податку на прибуток:</w:t>
            </w:r>
          </w:p>
          <w:p>
            <w:pPr>
              <w:pStyle w:val="Normaltext"/>
              <w:widowControl/>
              <w:numPr>
                <w:ilvl w:val="0"/>
                <w:numId w:val="2"/>
              </w:numPr>
              <w:spacing w:line="240" w:lineRule="auto"/>
              <w:ind w:left="357" w:right="0"/>
              <w:rPr>
                <w:sz w:val="18"/>
                <w:szCs w:val="18"/>
                <w:lang w:val="uk-UA"/>
              </w:rPr>
            </w:pPr>
            <w:r>
              <w:rPr>
                <w:sz w:val="18"/>
                <w:szCs w:val="18"/>
                <w:lang w:val="uk-UA"/>
              </w:rPr>
              <w:t>з 1 січня 2012 року по 31 грудня 2012 року включно – 21%;</w:t>
            </w:r>
          </w:p>
          <w:p>
            <w:pPr>
              <w:pStyle w:val="Normaltext"/>
              <w:widowControl/>
              <w:numPr>
                <w:ilvl w:val="0"/>
                <w:numId w:val="2"/>
              </w:numPr>
              <w:spacing w:line="240" w:lineRule="auto"/>
              <w:ind w:left="357" w:right="0"/>
              <w:rPr>
                <w:sz w:val="18"/>
                <w:szCs w:val="18"/>
                <w:lang w:val="uk-UA"/>
              </w:rPr>
            </w:pPr>
            <w:r>
              <w:rPr>
                <w:sz w:val="18"/>
                <w:szCs w:val="18"/>
                <w:lang w:val="uk-UA"/>
              </w:rPr>
              <w:t>з 1 січня 2013 року по 31 грудня 2013 року включно – 19%;</w:t>
            </w:r>
          </w:p>
          <w:p>
            <w:pPr>
              <w:pStyle w:val="Normaltext"/>
              <w:widowControl/>
              <w:numPr>
                <w:ilvl w:val="0"/>
                <w:numId w:val="2"/>
              </w:numPr>
              <w:spacing w:line="240" w:lineRule="auto"/>
              <w:ind w:left="357" w:right="0"/>
              <w:rPr>
                <w:sz w:val="18"/>
                <w:szCs w:val="18"/>
                <w:lang w:val="uk-UA"/>
              </w:rPr>
            </w:pPr>
            <w:r>
              <w:rPr>
                <w:sz w:val="18"/>
                <w:szCs w:val="18"/>
                <w:lang w:val="uk-UA"/>
              </w:rPr>
              <w:t>з 1 січня 2014 року по 31 грудня 2014 року включно – 18%;</w:t>
            </w:r>
          </w:p>
          <w:p>
            <w:pPr>
              <w:pStyle w:val="Normaltext"/>
              <w:widowControl/>
              <w:numPr>
                <w:ilvl w:val="0"/>
                <w:numId w:val="2"/>
              </w:numPr>
              <w:spacing w:line="240" w:lineRule="auto"/>
              <w:ind w:left="357" w:right="0"/>
              <w:rPr>
                <w:sz w:val="18"/>
                <w:szCs w:val="18"/>
                <w:lang w:val="uk-UA"/>
              </w:rPr>
            </w:pPr>
            <w:r>
              <w:rPr>
                <w:sz w:val="18"/>
                <w:szCs w:val="18"/>
                <w:lang w:val="uk-UA"/>
              </w:rPr>
              <w:t>з 1 січня 2015 року по 31 грудня 2015 року включно – 17%;</w:t>
            </w:r>
          </w:p>
          <w:p>
            <w:pPr>
              <w:pStyle w:val="Normaltext"/>
              <w:widowControl/>
              <w:numPr>
                <w:ilvl w:val="0"/>
                <w:numId w:val="2"/>
              </w:numPr>
              <w:spacing w:line="240" w:lineRule="auto"/>
              <w:ind w:left="357" w:right="0"/>
              <w:rPr>
                <w:sz w:val="18"/>
                <w:szCs w:val="18"/>
                <w:lang w:val="uk-UA"/>
              </w:rPr>
            </w:pPr>
            <w:r>
              <w:rPr>
                <w:sz w:val="18"/>
                <w:szCs w:val="18"/>
                <w:lang w:val="uk-UA"/>
              </w:rPr>
              <w:t>з 1 січня 2016 року по 31 грудня 2016 року включно – 16%.</w:t>
            </w:r>
          </w:p>
          <w:p>
            <w:pPr>
              <w:widowControl w:val="0"/>
              <w:overflowPunct w:val="0"/>
              <w:autoSpaceDE w:val="0"/>
              <w:autoSpaceDN w:val="0"/>
              <w:adjustRightInd w:val="0"/>
              <w:spacing w:before="60"/>
              <w:jc w:val="both"/>
              <w:textAlignment w:val="baseline"/>
              <w:rPr>
                <w:sz w:val="18"/>
                <w:lang w:val="uk-UA"/>
              </w:rPr>
            </w:pPr>
            <w:r>
              <w:rPr>
                <w:sz w:val="18"/>
                <w:lang w:val="uk-UA"/>
              </w:rPr>
              <w:t>Після 31 грудня 2013 року були прийняті зміни до законодавства України, які з 1 квітня 2014 року вводять на постійній основі застосування ставки податку на прибуток підприємств на рівні 18%.</w:t>
            </w:r>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Ефективна ставка податку на прибуток відрізняється від офіційних ставок податку на прибуток. Нижче наведений розрахунок для приведення (вигод)/витрат з податку на прибуток, розрахованих за офіційними ставками, у відповідність до фактичних (вигод)/витрат з податку на прибуток:</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Прибуток до оподаткування</w:t>
                  </w: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rPr>
                    <w:t>1 030 847</w:t>
                  </w: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997 815</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Нормативна ставка податку</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sz w:val="18"/>
                      <w:szCs w:val="18"/>
                    </w:rPr>
                    <w:t>19%</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sz w:val="18"/>
                      <w:szCs w:val="18"/>
                      <w:lang w:val="uk-UA"/>
                    </w:rPr>
                    <w:t>21%</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Теоретичні витрати з податку на прибуток при застосуванні нормативної ставки</w:t>
                  </w: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b/>
                      <w:sz w:val="18"/>
                      <w:szCs w:val="18"/>
                    </w:rPr>
                    <w:t>195 861</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b/>
                      <w:sz w:val="18"/>
                      <w:szCs w:val="18"/>
                      <w:lang w:val="uk-UA"/>
                    </w:rPr>
                    <w:t>209 541</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Витрати, які не відносяться на валові</w:t>
                  </w:r>
                </w:p>
              </w:tc>
              <w:tc>
                <w:tcPr>
                  <w:tcW w:w="1418" w:type="dxa"/>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rPr>
                    <w:t>(10 193)</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53 145</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Коригування податкової бази кредитів та авансів через зміни у законодавстві</w:t>
                  </w:r>
                </w:p>
              </w:tc>
              <w:tc>
                <w:tcPr>
                  <w:tcW w:w="1418" w:type="dxa"/>
                  <w:vAlign w:val="bottom"/>
                </w:tcPr>
                <w:p>
                  <w:pPr>
                    <w:ind w:right="-57"/>
                    <w:jc w:val="right"/>
                    <w:outlineLvl w:val="0"/>
                    <w:rPr>
                      <w:rFonts w:ascii="Times New Roman" w:hAnsi="Times New Roman" w:cs="Times New Roman"/>
                      <w:sz w:val="18"/>
                      <w:szCs w:val="18"/>
                    </w:rPr>
                  </w:pPr>
                  <w:r>
                    <w:rPr>
                      <w:rFonts w:ascii="Times New Roman" w:eastAsia="Times New Roman" w:hAnsi="Times New Roman" w:cs="Times New Roman"/>
                      <w:sz w:val="18"/>
                      <w:szCs w:val="24"/>
                    </w:rPr>
                    <w:t>(</w:t>
                  </w:r>
                  <w:r>
                    <w:rPr>
                      <w:rFonts w:ascii="Times New Roman" w:eastAsia="Times New Roman" w:hAnsi="Times New Roman" w:cs="Times New Roman"/>
                      <w:sz w:val="18"/>
                      <w:szCs w:val="24"/>
                      <w:lang w:val="uk-UA"/>
                    </w:rPr>
                    <w:t>60</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lang w:val="uk-UA"/>
                    </w:rPr>
                    <w:t>405</w:t>
                  </w:r>
                  <w:r>
                    <w:rPr>
                      <w:rFonts w:ascii="Times New Roman" w:eastAsia="Times New Roman" w:hAnsi="Times New Roman" w:cs="Times New Roman"/>
                      <w:sz w:val="18"/>
                      <w:szCs w:val="24"/>
                    </w:rPr>
                    <w:t>)</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rPr>
                  </w:pPr>
                  <w:r>
                    <w:rPr>
                      <w:rFonts w:ascii="Times New Roman" w:eastAsia="Times New Roman" w:hAnsi="Times New Roman" w:cs="Times New Roman"/>
                      <w:sz w:val="18"/>
                      <w:szCs w:val="24"/>
                      <w:lang w:val="uk-UA"/>
                    </w:rPr>
                    <w:t>468 898</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Зміни у невизнаних відстрочених податкових активах</w:t>
                  </w:r>
                </w:p>
              </w:tc>
              <w:tc>
                <w:tcPr>
                  <w:tcW w:w="1418" w:type="dxa"/>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ru-RU"/>
                    </w:rPr>
                    <w:t>(270 566)</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(891 463)</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Зміни ставки податку</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ru-RU"/>
                    </w:rPr>
                    <w:t xml:space="preserve">143 </w:t>
                  </w:r>
                  <w:r>
                    <w:rPr>
                      <w:rFonts w:ascii="Times New Roman" w:eastAsia="Times New Roman" w:hAnsi="Times New Roman" w:cs="Times New Roman"/>
                      <w:sz w:val="18"/>
                      <w:szCs w:val="18"/>
                      <w:lang w:val="uk-UA"/>
                    </w:rPr>
                    <w:t>813</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66 998</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Відшкодування податку на прибуток</w:t>
                  </w:r>
                </w:p>
              </w:tc>
              <w:tc>
                <w:tcPr>
                  <w:tcW w:w="1418" w:type="dxa"/>
                  <w:tcBorders>
                    <w:top w:val="single" w:sz="6" w:space="0" w:color="auto"/>
                    <w:bottom w:val="doub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(1</w:t>
                  </w:r>
                  <w:r>
                    <w:rPr>
                      <w:rFonts w:ascii="Times New Roman" w:eastAsia="Times New Roman" w:hAnsi="Times New Roman" w:cs="Times New Roman"/>
                      <w:b/>
                      <w:sz w:val="18"/>
                      <w:szCs w:val="18"/>
                      <w:lang w:val="ru-RU"/>
                    </w:rPr>
                    <w:t xml:space="preserve"> </w:t>
                  </w:r>
                  <w:r>
                    <w:rPr>
                      <w:rFonts w:ascii="Times New Roman" w:eastAsia="Times New Roman" w:hAnsi="Times New Roman" w:cs="Times New Roman"/>
                      <w:b/>
                      <w:sz w:val="18"/>
                      <w:szCs w:val="18"/>
                      <w:lang w:val="uk-UA"/>
                    </w:rPr>
                    <w:t>490)</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doub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b/>
                      <w:sz w:val="18"/>
                      <w:szCs w:val="18"/>
                      <w:lang w:val="uk-UA"/>
                    </w:rPr>
                    <w:t>(92 881)</w:t>
                  </w:r>
                </w:p>
              </w:tc>
            </w:tr>
          </w:tbl>
          <w:p>
            <w:pPr>
              <w:ind w:right="-1"/>
              <w:jc w:val="both"/>
              <w:outlineLvl w:val="0"/>
              <w:rPr>
                <w:sz w:val="16"/>
                <w:szCs w:val="16"/>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Станом на 31 грудня 2013 та 31 грудня 2012 років відстрочені податкові активи і зобов’язання та їх рух за відповідні періоди включають:</w:t>
            </w:r>
          </w:p>
          <w:tbl>
            <w:tblPr>
              <w:tblW w:w="10065" w:type="dxa"/>
              <w:tblLayout w:type="fixed"/>
              <w:tblCellMar>
                <w:left w:w="0" w:type="dxa"/>
                <w:right w:w="0" w:type="dxa"/>
              </w:tblCellMar>
              <w:tblLook w:val="0000" w:firstRow="0" w:lastRow="0" w:firstColumn="0" w:lastColumn="0" w:noHBand="0" w:noVBand="0"/>
            </w:tblPr>
            <w:tblGrid>
              <w:gridCol w:w="2438"/>
              <w:gridCol w:w="1218"/>
              <w:gridCol w:w="153"/>
              <w:gridCol w:w="1153"/>
              <w:gridCol w:w="141"/>
              <w:gridCol w:w="993"/>
              <w:gridCol w:w="283"/>
              <w:gridCol w:w="1134"/>
              <w:gridCol w:w="142"/>
              <w:gridCol w:w="1134"/>
              <w:gridCol w:w="142"/>
              <w:gridCol w:w="1134"/>
            </w:tblGrid>
            <w:tr>
              <w:trPr>
                <w:tblHeader/>
              </w:trPr>
              <w:tc>
                <w:tcPr>
                  <w:tcW w:w="2438" w:type="dxa"/>
                  <w:vMerge w:val="restart"/>
                  <w:tcBorders>
                    <w:top w:val="nil"/>
                    <w:left w:val="nil"/>
                    <w:right w:val="nil"/>
                  </w:tcBorders>
                  <w:vAlign w:val="bottom"/>
                </w:tcPr>
                <w:p>
                  <w:pPr>
                    <w:widowControl w:val="0"/>
                    <w:overflowPunct w:val="0"/>
                    <w:autoSpaceDE w:val="0"/>
                    <w:autoSpaceDN w:val="0"/>
                    <w:adjustRightInd w:val="0"/>
                    <w:spacing w:line="360" w:lineRule="atLeast"/>
                    <w:jc w:val="both"/>
                    <w:textAlignment w:val="baseline"/>
                    <w:rPr>
                      <w:rFonts w:eastAsia="Times New Roman"/>
                      <w:b/>
                      <w:sz w:val="16"/>
                      <w:szCs w:val="16"/>
                      <w:lang w:val="uk-UA"/>
                    </w:rPr>
                  </w:pPr>
                </w:p>
              </w:tc>
              <w:tc>
                <w:tcPr>
                  <w:tcW w:w="2524" w:type="dxa"/>
                  <w:gridSpan w:val="3"/>
                  <w:tcBorders>
                    <w:top w:val="nil"/>
                    <w:left w:val="nil"/>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Виникнення та сторнування тимчасових різниць</w:t>
                  </w:r>
                </w:p>
              </w:tc>
              <w:tc>
                <w:tcPr>
                  <w:tcW w:w="141" w:type="dxa"/>
                  <w:tcBorders>
                    <w:top w:val="nil"/>
                    <w:left w:val="nil"/>
                    <w:right w:val="nil"/>
                  </w:tcBorders>
                </w:tcPr>
                <w:p>
                  <w:pPr>
                    <w:widowControl w:val="0"/>
                    <w:overflowPunct w:val="0"/>
                    <w:autoSpaceDE w:val="0"/>
                    <w:autoSpaceDN w:val="0"/>
                    <w:adjustRightInd w:val="0"/>
                    <w:ind w:right="-108"/>
                    <w:jc w:val="center"/>
                    <w:textAlignment w:val="baseline"/>
                    <w:rPr>
                      <w:rFonts w:eastAsia="Times New Roman"/>
                      <w:b/>
                      <w:sz w:val="16"/>
                      <w:szCs w:val="16"/>
                      <w:lang w:val="uk-UA"/>
                    </w:rPr>
                  </w:pPr>
                </w:p>
              </w:tc>
              <w:tc>
                <w:tcPr>
                  <w:tcW w:w="993" w:type="dxa"/>
                  <w:vMerge w:val="restart"/>
                  <w:tcBorders>
                    <w:top w:val="nil"/>
                    <w:left w:val="nil"/>
                    <w:right w:val="nil"/>
                  </w:tcBorders>
                  <w:vAlign w:val="bottom"/>
                </w:tcPr>
                <w:p>
                  <w:pPr>
                    <w:widowControl w:val="0"/>
                    <w:overflowPunct w:val="0"/>
                    <w:autoSpaceDE w:val="0"/>
                    <w:autoSpaceDN w:val="0"/>
                    <w:adjustRightInd w:val="0"/>
                    <w:ind w:right="-108"/>
                    <w:jc w:val="center"/>
                    <w:textAlignment w:val="baseline"/>
                    <w:rPr>
                      <w:rFonts w:eastAsia="Times New Roman"/>
                      <w:b/>
                      <w:sz w:val="16"/>
                      <w:szCs w:val="16"/>
                      <w:lang w:val="uk-UA"/>
                    </w:rPr>
                  </w:pPr>
                </w:p>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2013 р.</w:t>
                  </w:r>
                </w:p>
              </w:tc>
              <w:tc>
                <w:tcPr>
                  <w:tcW w:w="283" w:type="dxa"/>
                  <w:tcBorders>
                    <w:top w:val="nil"/>
                    <w:left w:val="nil"/>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2410" w:type="dxa"/>
                  <w:gridSpan w:val="3"/>
                  <w:tcBorders>
                    <w:top w:val="nil"/>
                    <w:left w:val="nil"/>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Виникнення та сторнування тимчасових різниць</w:t>
                  </w:r>
                </w:p>
              </w:tc>
              <w:tc>
                <w:tcPr>
                  <w:tcW w:w="142" w:type="dxa"/>
                  <w:tcBorders>
                    <w:top w:val="nil"/>
                    <w:left w:val="nil"/>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1134" w:type="dxa"/>
                  <w:vMerge w:val="restart"/>
                  <w:tcBorders>
                    <w:top w:val="nil"/>
                    <w:left w:val="nil"/>
                    <w:right w:val="nil"/>
                  </w:tcBorders>
                  <w:vAlign w:val="bottom"/>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 xml:space="preserve">2012 р. </w:t>
                  </w:r>
                </w:p>
              </w:tc>
            </w:tr>
            <w:tr>
              <w:trPr>
                <w:tblHeader/>
              </w:trPr>
              <w:tc>
                <w:tcPr>
                  <w:tcW w:w="2438" w:type="dxa"/>
                  <w:vMerge/>
                  <w:tcBorders>
                    <w:left w:val="nil"/>
                    <w:bottom w:val="nil"/>
                    <w:right w:val="nil"/>
                  </w:tcBorders>
                  <w:vAlign w:val="bottom"/>
                </w:tcPr>
                <w:p>
                  <w:pPr>
                    <w:widowControl w:val="0"/>
                    <w:overflowPunct w:val="0"/>
                    <w:autoSpaceDE w:val="0"/>
                    <w:autoSpaceDN w:val="0"/>
                    <w:adjustRightInd w:val="0"/>
                    <w:spacing w:line="360" w:lineRule="atLeast"/>
                    <w:jc w:val="both"/>
                    <w:textAlignment w:val="baseline"/>
                    <w:rPr>
                      <w:rFonts w:eastAsia="Times New Roman"/>
                      <w:b/>
                      <w:sz w:val="16"/>
                      <w:szCs w:val="16"/>
                      <w:lang w:val="uk-UA"/>
                    </w:rPr>
                  </w:pPr>
                </w:p>
              </w:tc>
              <w:tc>
                <w:tcPr>
                  <w:tcW w:w="1218" w:type="dxa"/>
                  <w:tcBorders>
                    <w:top w:val="single" w:sz="6" w:space="0" w:color="auto"/>
                    <w:left w:val="nil"/>
                    <w:bottom w:val="single" w:sz="6" w:space="0" w:color="auto"/>
                    <w:right w:val="nil"/>
                  </w:tcBorders>
                  <w:vAlign w:val="bottom"/>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У звіті про прибути та збитки</w:t>
                  </w:r>
                </w:p>
              </w:tc>
              <w:tc>
                <w:tcPr>
                  <w:tcW w:w="153" w:type="dxa"/>
                  <w:tcBorders>
                    <w:top w:val="single" w:sz="6" w:space="0" w:color="auto"/>
                    <w:left w:val="nil"/>
                    <w:bottom w:val="single" w:sz="6" w:space="0" w:color="auto"/>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1153" w:type="dxa"/>
                  <w:tcBorders>
                    <w:top w:val="single" w:sz="6" w:space="0" w:color="auto"/>
                    <w:left w:val="nil"/>
                    <w:bottom w:val="single" w:sz="6" w:space="0" w:color="auto"/>
                    <w:right w:val="nil"/>
                  </w:tcBorders>
                  <w:vAlign w:val="bottom"/>
                </w:tcPr>
                <w:p>
                  <w:pPr>
                    <w:widowControl w:val="0"/>
                    <w:overflowPunct w:val="0"/>
                    <w:autoSpaceDE w:val="0"/>
                    <w:autoSpaceDN w:val="0"/>
                    <w:adjustRightInd w:val="0"/>
                    <w:ind w:left="19" w:right="67"/>
                    <w:jc w:val="center"/>
                    <w:textAlignment w:val="baseline"/>
                    <w:rPr>
                      <w:rFonts w:eastAsia="Times New Roman"/>
                      <w:b/>
                      <w:i/>
                      <w:sz w:val="16"/>
                      <w:szCs w:val="16"/>
                      <w:lang w:val="uk-UA"/>
                    </w:rPr>
                  </w:pPr>
                  <w:r>
                    <w:rPr>
                      <w:rFonts w:eastAsia="Times New Roman"/>
                      <w:b/>
                      <w:i/>
                      <w:sz w:val="16"/>
                      <w:szCs w:val="16"/>
                      <w:lang w:val="uk-UA"/>
                    </w:rPr>
                    <w:t>У складі власного капіталу</w:t>
                  </w:r>
                </w:p>
              </w:tc>
              <w:tc>
                <w:tcPr>
                  <w:tcW w:w="141" w:type="dxa"/>
                  <w:tcBorders>
                    <w:left w:val="nil"/>
                    <w:bottom w:val="single" w:sz="6" w:space="0" w:color="auto"/>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993" w:type="dxa"/>
                  <w:vMerge/>
                  <w:tcBorders>
                    <w:left w:val="nil"/>
                    <w:bottom w:val="single" w:sz="6" w:space="0" w:color="auto"/>
                    <w:right w:val="nil"/>
                  </w:tcBorders>
                  <w:vAlign w:val="bottom"/>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283" w:type="dxa"/>
                  <w:tcBorders>
                    <w:left w:val="nil"/>
                    <w:bottom w:val="single" w:sz="6" w:space="0" w:color="auto"/>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1134" w:type="dxa"/>
                  <w:tcBorders>
                    <w:top w:val="single" w:sz="6" w:space="0" w:color="auto"/>
                    <w:left w:val="nil"/>
                    <w:bottom w:val="single" w:sz="6" w:space="0" w:color="auto"/>
                    <w:right w:val="nil"/>
                  </w:tcBorders>
                  <w:vAlign w:val="bottom"/>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У звіті про прибути та збитки</w:t>
                  </w:r>
                </w:p>
              </w:tc>
              <w:tc>
                <w:tcPr>
                  <w:tcW w:w="142" w:type="dxa"/>
                  <w:tcBorders>
                    <w:top w:val="single" w:sz="6" w:space="0" w:color="auto"/>
                    <w:left w:val="nil"/>
                    <w:bottom w:val="single" w:sz="6" w:space="0" w:color="auto"/>
                    <w:right w:val="nil"/>
                  </w:tcBorders>
                </w:tcPr>
                <w:p>
                  <w:pPr>
                    <w:widowControl w:val="0"/>
                    <w:overflowPunct w:val="0"/>
                    <w:autoSpaceDE w:val="0"/>
                    <w:autoSpaceDN w:val="0"/>
                    <w:adjustRightInd w:val="0"/>
                    <w:ind w:left="-93" w:right="-76"/>
                    <w:jc w:val="center"/>
                    <w:textAlignment w:val="baseline"/>
                    <w:rPr>
                      <w:rFonts w:eastAsia="Times New Roman"/>
                      <w:b/>
                      <w:i/>
                      <w:sz w:val="16"/>
                      <w:szCs w:val="16"/>
                      <w:lang w:val="uk-UA"/>
                    </w:rPr>
                  </w:pPr>
                </w:p>
              </w:tc>
              <w:tc>
                <w:tcPr>
                  <w:tcW w:w="1134" w:type="dxa"/>
                  <w:tcBorders>
                    <w:top w:val="single" w:sz="6" w:space="0" w:color="auto"/>
                    <w:left w:val="nil"/>
                    <w:bottom w:val="single" w:sz="6" w:space="0" w:color="auto"/>
                    <w:right w:val="nil"/>
                  </w:tcBorders>
                  <w:vAlign w:val="bottom"/>
                </w:tcPr>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 xml:space="preserve">У складі </w:t>
                  </w:r>
                </w:p>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 xml:space="preserve">власного </w:t>
                  </w:r>
                </w:p>
                <w:p>
                  <w:pPr>
                    <w:widowControl w:val="0"/>
                    <w:overflowPunct w:val="0"/>
                    <w:autoSpaceDE w:val="0"/>
                    <w:autoSpaceDN w:val="0"/>
                    <w:adjustRightInd w:val="0"/>
                    <w:ind w:left="-93" w:right="-76"/>
                    <w:jc w:val="center"/>
                    <w:textAlignment w:val="baseline"/>
                    <w:rPr>
                      <w:rFonts w:eastAsia="Times New Roman"/>
                      <w:b/>
                      <w:i/>
                      <w:sz w:val="16"/>
                      <w:szCs w:val="16"/>
                      <w:lang w:val="uk-UA"/>
                    </w:rPr>
                  </w:pPr>
                  <w:r>
                    <w:rPr>
                      <w:rFonts w:eastAsia="Times New Roman"/>
                      <w:b/>
                      <w:i/>
                      <w:sz w:val="16"/>
                      <w:szCs w:val="16"/>
                      <w:lang w:val="uk-UA"/>
                    </w:rPr>
                    <w:t>капіталу</w:t>
                  </w:r>
                </w:p>
              </w:tc>
              <w:tc>
                <w:tcPr>
                  <w:tcW w:w="142" w:type="dxa"/>
                  <w:tcBorders>
                    <w:left w:val="nil"/>
                    <w:bottom w:val="single" w:sz="6" w:space="0" w:color="auto"/>
                    <w:right w:val="nil"/>
                  </w:tcBorders>
                </w:tcPr>
                <w:p>
                  <w:pPr>
                    <w:widowControl w:val="0"/>
                    <w:overflowPunct w:val="0"/>
                    <w:autoSpaceDE w:val="0"/>
                    <w:autoSpaceDN w:val="0"/>
                    <w:adjustRightInd w:val="0"/>
                    <w:ind w:left="-93" w:right="-76"/>
                    <w:jc w:val="both"/>
                    <w:textAlignment w:val="baseline"/>
                    <w:rPr>
                      <w:rFonts w:eastAsia="Times New Roman"/>
                      <w:b/>
                      <w:i/>
                      <w:sz w:val="16"/>
                      <w:szCs w:val="16"/>
                      <w:lang w:val="uk-UA"/>
                    </w:rPr>
                  </w:pPr>
                </w:p>
              </w:tc>
              <w:tc>
                <w:tcPr>
                  <w:tcW w:w="1134" w:type="dxa"/>
                  <w:vMerge/>
                  <w:tcBorders>
                    <w:left w:val="nil"/>
                    <w:bottom w:val="single" w:sz="6" w:space="0" w:color="auto"/>
                    <w:right w:val="nil"/>
                  </w:tcBorders>
                  <w:vAlign w:val="bottom"/>
                </w:tcPr>
                <w:p>
                  <w:pPr>
                    <w:widowControl w:val="0"/>
                    <w:overflowPunct w:val="0"/>
                    <w:autoSpaceDE w:val="0"/>
                    <w:autoSpaceDN w:val="0"/>
                    <w:adjustRightInd w:val="0"/>
                    <w:ind w:left="-93" w:right="-76"/>
                    <w:jc w:val="both"/>
                    <w:textAlignment w:val="baseline"/>
                    <w:rPr>
                      <w:rFonts w:eastAsia="Times New Roman"/>
                      <w:b/>
                      <w:i/>
                      <w:sz w:val="16"/>
                      <w:szCs w:val="16"/>
                      <w:lang w:val="uk-UA"/>
                    </w:rPr>
                  </w:pP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pacing w:val="-2"/>
                      <w:sz w:val="16"/>
                      <w:szCs w:val="16"/>
                      <w:lang w:val="uk-UA"/>
                    </w:rPr>
                    <w:t>Податковий ефект неоподатковуваних тимчасових різниць</w:t>
                  </w:r>
                  <w:r>
                    <w:rPr>
                      <w:rFonts w:eastAsia="Times New Roman"/>
                      <w:b/>
                      <w:sz w:val="16"/>
                      <w:szCs w:val="16"/>
                      <w:lang w:val="uk-UA"/>
                    </w:rPr>
                    <w:t>:</w:t>
                  </w:r>
                </w:p>
              </w:tc>
              <w:tc>
                <w:tcPr>
                  <w:tcW w:w="1218" w:type="dxa"/>
                  <w:tcBorders>
                    <w:top w:val="single" w:sz="6" w:space="0" w:color="auto"/>
                    <w:left w:val="nil"/>
                    <w:bottom w:val="nil"/>
                    <w:right w:val="nil"/>
                  </w:tcBorders>
                  <w:vAlign w:val="bottom"/>
                </w:tcPr>
                <w:p>
                  <w:pPr>
                    <w:widowControl w:val="0"/>
                    <w:tabs>
                      <w:tab w:val="decimal" w:pos="616"/>
                    </w:tabs>
                    <w:overflowPunct w:val="0"/>
                    <w:autoSpaceDE w:val="0"/>
                    <w:autoSpaceDN w:val="0"/>
                    <w:adjustRightInd w:val="0"/>
                    <w:ind w:right="85"/>
                    <w:jc w:val="right"/>
                    <w:textAlignment w:val="baseline"/>
                    <w:rPr>
                      <w:rFonts w:eastAsia="Times New Roman"/>
                      <w:sz w:val="16"/>
                      <w:szCs w:val="16"/>
                      <w:lang w:val="uk-UA"/>
                    </w:rPr>
                  </w:pPr>
                </w:p>
              </w:tc>
              <w:tc>
                <w:tcPr>
                  <w:tcW w:w="153" w:type="dxa"/>
                  <w:tcBorders>
                    <w:top w:val="single" w:sz="6" w:space="0" w:color="auto"/>
                    <w:left w:val="nil"/>
                    <w:bottom w:val="nil"/>
                    <w:right w:val="nil"/>
                  </w:tcBorders>
                </w:tcPr>
                <w:p>
                  <w:pPr>
                    <w:widowControl w:val="0"/>
                    <w:tabs>
                      <w:tab w:val="decimal" w:pos="616"/>
                    </w:tabs>
                    <w:overflowPunct w:val="0"/>
                    <w:autoSpaceDE w:val="0"/>
                    <w:autoSpaceDN w:val="0"/>
                    <w:adjustRightInd w:val="0"/>
                    <w:ind w:right="85"/>
                    <w:jc w:val="right"/>
                    <w:textAlignment w:val="baseline"/>
                    <w:rPr>
                      <w:rFonts w:eastAsia="Times New Roman"/>
                      <w:sz w:val="16"/>
                      <w:szCs w:val="16"/>
                      <w:lang w:val="uk-UA"/>
                    </w:rPr>
                  </w:pPr>
                </w:p>
              </w:tc>
              <w:tc>
                <w:tcPr>
                  <w:tcW w:w="1153" w:type="dxa"/>
                  <w:tcBorders>
                    <w:top w:val="single" w:sz="6" w:space="0" w:color="auto"/>
                    <w:left w:val="nil"/>
                    <w:bottom w:val="nil"/>
                    <w:right w:val="nil"/>
                  </w:tcBorders>
                  <w:vAlign w:val="bottom"/>
                </w:tcPr>
                <w:p>
                  <w:pPr>
                    <w:widowControl w:val="0"/>
                    <w:tabs>
                      <w:tab w:val="decimal" w:pos="616"/>
                    </w:tabs>
                    <w:overflowPunct w:val="0"/>
                    <w:autoSpaceDE w:val="0"/>
                    <w:autoSpaceDN w:val="0"/>
                    <w:adjustRightInd w:val="0"/>
                    <w:ind w:right="85"/>
                    <w:jc w:val="right"/>
                    <w:textAlignment w:val="baseline"/>
                    <w:rPr>
                      <w:rFonts w:eastAsia="Times New Roman"/>
                      <w:sz w:val="16"/>
                      <w:szCs w:val="16"/>
                      <w:lang w:val="uk-UA"/>
                    </w:rPr>
                  </w:pPr>
                </w:p>
              </w:tc>
              <w:tc>
                <w:tcPr>
                  <w:tcW w:w="141" w:type="dxa"/>
                  <w:tcBorders>
                    <w:top w:val="single" w:sz="6" w:space="0" w:color="auto"/>
                    <w:left w:val="nil"/>
                    <w:bottom w:val="nil"/>
                    <w:right w:val="nil"/>
                  </w:tcBorders>
                </w:tcPr>
                <w:p>
                  <w:pPr>
                    <w:widowControl w:val="0"/>
                    <w:tabs>
                      <w:tab w:val="decimal" w:pos="592"/>
                    </w:tabs>
                    <w:overflowPunct w:val="0"/>
                    <w:autoSpaceDE w:val="0"/>
                    <w:autoSpaceDN w:val="0"/>
                    <w:adjustRightInd w:val="0"/>
                    <w:ind w:right="85"/>
                    <w:jc w:val="right"/>
                    <w:textAlignment w:val="baseline"/>
                    <w:rPr>
                      <w:rFonts w:eastAsia="Times New Roman"/>
                      <w:sz w:val="16"/>
                      <w:szCs w:val="16"/>
                      <w:lang w:val="uk-UA"/>
                    </w:rPr>
                  </w:pPr>
                </w:p>
              </w:tc>
              <w:tc>
                <w:tcPr>
                  <w:tcW w:w="993" w:type="dxa"/>
                  <w:tcBorders>
                    <w:top w:val="single" w:sz="6" w:space="0" w:color="auto"/>
                    <w:left w:val="nil"/>
                    <w:bottom w:val="nil"/>
                    <w:right w:val="nil"/>
                  </w:tcBorders>
                  <w:vAlign w:val="bottom"/>
                </w:tcPr>
                <w:p>
                  <w:pPr>
                    <w:widowControl w:val="0"/>
                    <w:tabs>
                      <w:tab w:val="decimal" w:pos="592"/>
                    </w:tabs>
                    <w:overflowPunct w:val="0"/>
                    <w:autoSpaceDE w:val="0"/>
                    <w:autoSpaceDN w:val="0"/>
                    <w:adjustRightInd w:val="0"/>
                    <w:ind w:right="85"/>
                    <w:jc w:val="right"/>
                    <w:textAlignment w:val="baseline"/>
                    <w:rPr>
                      <w:rFonts w:eastAsia="Times New Roman"/>
                      <w:sz w:val="16"/>
                      <w:szCs w:val="16"/>
                      <w:lang w:val="uk-UA"/>
                    </w:rPr>
                  </w:pPr>
                </w:p>
              </w:tc>
              <w:tc>
                <w:tcPr>
                  <w:tcW w:w="283" w:type="dxa"/>
                  <w:tcBorders>
                    <w:top w:val="single" w:sz="6" w:space="0" w:color="auto"/>
                    <w:left w:val="nil"/>
                    <w:bottom w:val="nil"/>
                    <w:right w:val="nil"/>
                  </w:tcBorders>
                </w:tcPr>
                <w:p>
                  <w:pPr>
                    <w:widowControl w:val="0"/>
                    <w:tabs>
                      <w:tab w:val="decimal" w:pos="869"/>
                    </w:tabs>
                    <w:overflowPunct w:val="0"/>
                    <w:autoSpaceDE w:val="0"/>
                    <w:autoSpaceDN w:val="0"/>
                    <w:adjustRightInd w:val="0"/>
                    <w:ind w:right="85"/>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869"/>
                    </w:tabs>
                    <w:overflowPunct w:val="0"/>
                    <w:autoSpaceDE w:val="0"/>
                    <w:autoSpaceDN w:val="0"/>
                    <w:adjustRightInd w:val="0"/>
                    <w:ind w:right="85"/>
                    <w:jc w:val="right"/>
                    <w:textAlignment w:val="baseline"/>
                    <w:rPr>
                      <w:rFonts w:eastAsia="Times New Roman"/>
                      <w:sz w:val="16"/>
                      <w:szCs w:val="16"/>
                      <w:lang w:val="uk-UA"/>
                    </w:rPr>
                  </w:pPr>
                </w:p>
              </w:tc>
              <w:tc>
                <w:tcPr>
                  <w:tcW w:w="142" w:type="dxa"/>
                  <w:tcBorders>
                    <w:top w:val="single" w:sz="6" w:space="0" w:color="auto"/>
                    <w:left w:val="nil"/>
                    <w:bottom w:val="nil"/>
                    <w:right w:val="nil"/>
                  </w:tcBorders>
                </w:tcPr>
                <w:p>
                  <w:pPr>
                    <w:widowControl w:val="0"/>
                    <w:tabs>
                      <w:tab w:val="decimal" w:pos="601"/>
                    </w:tabs>
                    <w:overflowPunct w:val="0"/>
                    <w:autoSpaceDE w:val="0"/>
                    <w:autoSpaceDN w:val="0"/>
                    <w:adjustRightInd w:val="0"/>
                    <w:ind w:right="85"/>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601"/>
                    </w:tabs>
                    <w:overflowPunct w:val="0"/>
                    <w:autoSpaceDE w:val="0"/>
                    <w:autoSpaceDN w:val="0"/>
                    <w:adjustRightInd w:val="0"/>
                    <w:ind w:right="85"/>
                    <w:jc w:val="right"/>
                    <w:textAlignment w:val="baseline"/>
                    <w:rPr>
                      <w:rFonts w:eastAsia="Times New Roman"/>
                      <w:sz w:val="16"/>
                      <w:szCs w:val="16"/>
                      <w:lang w:val="uk-UA"/>
                    </w:rPr>
                  </w:pPr>
                </w:p>
              </w:tc>
              <w:tc>
                <w:tcPr>
                  <w:tcW w:w="142" w:type="dxa"/>
                  <w:tcBorders>
                    <w:top w:val="single" w:sz="6" w:space="0" w:color="auto"/>
                    <w:left w:val="nil"/>
                    <w:bottom w:val="nil"/>
                    <w:right w:val="nil"/>
                  </w:tcBorders>
                </w:tcPr>
                <w:p>
                  <w:pPr>
                    <w:widowControl w:val="0"/>
                    <w:tabs>
                      <w:tab w:val="decimal" w:pos="849"/>
                    </w:tabs>
                    <w:overflowPunct w:val="0"/>
                    <w:autoSpaceDE w:val="0"/>
                    <w:autoSpaceDN w:val="0"/>
                    <w:adjustRightInd w:val="0"/>
                    <w:ind w:right="85"/>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849"/>
                    </w:tabs>
                    <w:overflowPunct w:val="0"/>
                    <w:autoSpaceDE w:val="0"/>
                    <w:autoSpaceDN w:val="0"/>
                    <w:adjustRightInd w:val="0"/>
                    <w:ind w:right="85"/>
                    <w:jc w:val="right"/>
                    <w:textAlignment w:val="baseline"/>
                    <w:rPr>
                      <w:rFonts w:eastAsia="Times New Roman"/>
                      <w:sz w:val="16"/>
                      <w:szCs w:val="16"/>
                      <w:lang w:val="uk-UA"/>
                    </w:rPr>
                  </w:pP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lastRenderedPageBreak/>
                    <w:t>Оцінка інвестиційних цінних паперів, наявних для продажу</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(6 125)</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r>
                    <w:rPr>
                      <w:rFonts w:eastAsia="Times New Roman"/>
                      <w:sz w:val="16"/>
                      <w:szCs w:val="16"/>
                    </w:rPr>
                    <w:t>62 934</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69 059</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69 059</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hanging="146"/>
                    <w:textAlignment w:val="baseline"/>
                    <w:rPr>
                      <w:rFonts w:eastAsia="Times New Roman"/>
                      <w:sz w:val="16"/>
                      <w:szCs w:val="16"/>
                      <w:lang w:val="uk-UA"/>
                    </w:rPr>
                  </w:pPr>
                  <w:r>
                    <w:rPr>
                      <w:rFonts w:eastAsia="Times New Roman"/>
                      <w:sz w:val="16"/>
                      <w:szCs w:val="16"/>
                      <w:lang w:val="uk-UA"/>
                    </w:rPr>
                    <w:t>Оцінка міжбанківських кредитів</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sz w:val="16"/>
                      <w:szCs w:val="16"/>
                    </w:rPr>
                  </w:pPr>
                  <w:r>
                    <w:rPr>
                      <w:rFonts w:eastAsia="Times New Roman"/>
                      <w:b/>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b/>
                      <w:sz w:val="16"/>
                      <w:szCs w:val="16"/>
                    </w:rPr>
                  </w:pPr>
                </w:p>
              </w:tc>
              <w:tc>
                <w:tcPr>
                  <w:tcW w:w="993"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b/>
                      <w:sz w:val="16"/>
                      <w:szCs w:val="16"/>
                    </w:rPr>
                  </w:pPr>
                  <w:r>
                    <w:rPr>
                      <w:rFonts w:eastAsia="Times New Roman"/>
                      <w:b/>
                      <w:sz w:val="16"/>
                      <w:szCs w:val="16"/>
                    </w:rPr>
                    <w:t>-</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(276)</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Нарахування та резерви</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12 299</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54</w:t>
                  </w:r>
                  <w:r>
                    <w:rPr>
                      <w:rFonts w:eastAsia="Times New Roman"/>
                      <w:sz w:val="16"/>
                      <w:szCs w:val="16"/>
                    </w:rPr>
                    <w:t xml:space="preserve"> </w:t>
                  </w:r>
                  <w:r>
                    <w:rPr>
                      <w:rFonts w:eastAsia="Times New Roman"/>
                      <w:sz w:val="16"/>
                      <w:szCs w:val="16"/>
                      <w:lang w:val="uk-UA"/>
                    </w:rPr>
                    <w:t>385</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(10 376)</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42 086</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Оцінка випущених боргових цінних паперів</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r>
                    <w:rPr>
                      <w:rFonts w:eastAsia="Times New Roman"/>
                      <w:sz w:val="16"/>
                      <w:szCs w:val="16"/>
                    </w:rPr>
                    <w:t>-</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(68)</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Оцінка коштів клієнтів</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(537)</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r>
                    <w:rPr>
                      <w:rFonts w:eastAsia="Times New Roman"/>
                      <w:sz w:val="16"/>
                      <w:szCs w:val="16"/>
                    </w:rPr>
                    <w:t>-</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487</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537</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hanging="142"/>
                    <w:textAlignment w:val="baseline"/>
                    <w:rPr>
                      <w:rFonts w:eastAsia="Times New Roman"/>
                      <w:sz w:val="16"/>
                      <w:szCs w:val="16"/>
                      <w:lang w:val="uk-UA"/>
                    </w:rPr>
                  </w:pPr>
                  <w:r>
                    <w:rPr>
                      <w:rFonts w:eastAsia="Times New Roman"/>
                      <w:sz w:val="16"/>
                      <w:szCs w:val="16"/>
                      <w:lang w:val="uk-UA"/>
                    </w:rPr>
                    <w:t>Податкові збитки, перенесені на наступні періоди</w:t>
                  </w:r>
                </w:p>
              </w:tc>
              <w:tc>
                <w:tcPr>
                  <w:tcW w:w="1218"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268 005</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rPr>
                    <w:t>5</w:t>
                  </w:r>
                  <w:r>
                    <w:rPr>
                      <w:rFonts w:eastAsia="Times New Roman"/>
                      <w:sz w:val="16"/>
                      <w:szCs w:val="16"/>
                      <w:lang w:val="uk-UA"/>
                    </w:rPr>
                    <w:t>58</w:t>
                  </w:r>
                  <w:r>
                    <w:rPr>
                      <w:rFonts w:eastAsia="Times New Roman"/>
                      <w:sz w:val="16"/>
                      <w:szCs w:val="16"/>
                    </w:rPr>
                    <w:t xml:space="preserve"> </w:t>
                  </w:r>
                  <w:r>
                    <w:rPr>
                      <w:rFonts w:eastAsia="Times New Roman"/>
                      <w:sz w:val="16"/>
                      <w:szCs w:val="16"/>
                      <w:lang w:val="uk-UA"/>
                    </w:rPr>
                    <w:t>732</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(909 317)</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290 727</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z w:val="16"/>
                      <w:szCs w:val="16"/>
                      <w:lang w:val="uk-UA"/>
                    </w:rPr>
                    <w:t>Відстрочені податкові активи, загальна сума</w:t>
                  </w:r>
                </w:p>
              </w:tc>
              <w:tc>
                <w:tcPr>
                  <w:tcW w:w="1218" w:type="dxa"/>
                  <w:tcBorders>
                    <w:top w:val="single" w:sz="6" w:space="0" w:color="auto"/>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273 642</w:t>
                  </w:r>
                </w:p>
              </w:tc>
              <w:tc>
                <w:tcPr>
                  <w:tcW w:w="153" w:type="dxa"/>
                  <w:tcBorders>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i/>
                      <w:iCs/>
                      <w:sz w:val="16"/>
                      <w:szCs w:val="16"/>
                    </w:rPr>
                  </w:pPr>
                </w:p>
              </w:tc>
              <w:tc>
                <w:tcPr>
                  <w:tcW w:w="1153" w:type="dxa"/>
                  <w:tcBorders>
                    <w:top w:val="single" w:sz="6" w:space="0" w:color="auto"/>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i/>
                      <w:iCs/>
                      <w:sz w:val="16"/>
                      <w:szCs w:val="16"/>
                    </w:rPr>
                  </w:pPr>
                  <w:r>
                    <w:rPr>
                      <w:rFonts w:eastAsia="Times New Roman"/>
                      <w:b/>
                      <w:bCs/>
                      <w:i/>
                      <w:iCs/>
                      <w:sz w:val="16"/>
                      <w:szCs w:val="16"/>
                    </w:rPr>
                    <w:t>-</w:t>
                  </w:r>
                </w:p>
              </w:tc>
              <w:tc>
                <w:tcPr>
                  <w:tcW w:w="141" w:type="dxa"/>
                  <w:tcBorders>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rPr>
                  </w:pPr>
                </w:p>
              </w:tc>
              <w:tc>
                <w:tcPr>
                  <w:tcW w:w="993" w:type="dxa"/>
                  <w:tcBorders>
                    <w:top w:val="single" w:sz="6" w:space="0" w:color="auto"/>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rPr>
                  </w:pPr>
                  <w:r>
                    <w:rPr>
                      <w:rFonts w:eastAsia="Times New Roman"/>
                      <w:b/>
                      <w:bCs/>
                      <w:sz w:val="16"/>
                      <w:szCs w:val="16"/>
                    </w:rPr>
                    <w:t>676 051</w:t>
                  </w:r>
                </w:p>
              </w:tc>
              <w:tc>
                <w:tcPr>
                  <w:tcW w:w="283" w:type="dxa"/>
                  <w:tcBorders>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b/>
                      <w:bCs/>
                      <w:sz w:val="16"/>
                      <w:szCs w:val="16"/>
                      <w:lang w:val="uk-UA"/>
                    </w:rPr>
                  </w:pPr>
                </w:p>
              </w:tc>
              <w:tc>
                <w:tcPr>
                  <w:tcW w:w="1134" w:type="dxa"/>
                  <w:tcBorders>
                    <w:top w:val="single" w:sz="6" w:space="0" w:color="auto"/>
                    <w:left w:val="nil"/>
                    <w:right w:val="nil"/>
                  </w:tcBorders>
                  <w:vAlign w:val="bottom"/>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b/>
                      <w:bCs/>
                      <w:sz w:val="16"/>
                      <w:szCs w:val="16"/>
                      <w:lang w:val="uk-UA"/>
                    </w:rPr>
                  </w:pPr>
                  <w:r>
                    <w:rPr>
                      <w:rFonts w:eastAsia="Times New Roman"/>
                      <w:b/>
                      <w:bCs/>
                      <w:sz w:val="16"/>
                      <w:szCs w:val="16"/>
                      <w:lang w:val="uk-UA"/>
                    </w:rPr>
                    <w:t>(850 491)</w:t>
                  </w:r>
                </w:p>
              </w:tc>
              <w:tc>
                <w:tcPr>
                  <w:tcW w:w="142" w:type="dxa"/>
                  <w:tcBorders>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i/>
                      <w:iCs/>
                      <w:sz w:val="16"/>
                      <w:szCs w:val="16"/>
                      <w:lang w:val="uk-UA"/>
                    </w:rPr>
                  </w:pPr>
                </w:p>
              </w:tc>
              <w:tc>
                <w:tcPr>
                  <w:tcW w:w="1134" w:type="dxa"/>
                  <w:tcBorders>
                    <w:top w:val="single" w:sz="6" w:space="0" w:color="auto"/>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i/>
                      <w:iCs/>
                      <w:sz w:val="16"/>
                      <w:szCs w:val="16"/>
                      <w:lang w:val="uk-UA"/>
                    </w:rPr>
                  </w:pPr>
                  <w:r>
                    <w:rPr>
                      <w:rFonts w:eastAsia="Times New Roman"/>
                      <w:b/>
                      <w:bCs/>
                      <w:i/>
                      <w:iCs/>
                      <w:sz w:val="16"/>
                      <w:szCs w:val="16"/>
                      <w:lang w:val="uk-UA"/>
                    </w:rPr>
                    <w:t>-</w:t>
                  </w:r>
                </w:p>
              </w:tc>
              <w:tc>
                <w:tcPr>
                  <w:tcW w:w="142" w:type="dxa"/>
                  <w:tcBorders>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lang w:val="uk-UA"/>
                    </w:rPr>
                  </w:pPr>
                </w:p>
              </w:tc>
              <w:tc>
                <w:tcPr>
                  <w:tcW w:w="1134" w:type="dxa"/>
                  <w:tcBorders>
                    <w:top w:val="single" w:sz="6" w:space="0" w:color="auto"/>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lang w:val="uk-UA"/>
                    </w:rPr>
                  </w:pPr>
                  <w:r>
                    <w:rPr>
                      <w:rFonts w:eastAsia="Times New Roman"/>
                      <w:b/>
                      <w:bCs/>
                      <w:sz w:val="16"/>
                      <w:szCs w:val="16"/>
                      <w:lang w:val="uk-UA"/>
                    </w:rPr>
                    <w:t>402 409</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hanging="142"/>
                    <w:textAlignment w:val="baseline"/>
                    <w:rPr>
                      <w:rFonts w:eastAsia="Times New Roman"/>
                      <w:sz w:val="16"/>
                      <w:szCs w:val="16"/>
                      <w:lang w:val="uk-UA"/>
                    </w:rPr>
                  </w:pPr>
                  <w:r>
                    <w:rPr>
                      <w:rFonts w:eastAsia="Times New Roman"/>
                      <w:sz w:val="16"/>
                      <w:szCs w:val="16"/>
                      <w:lang w:val="uk-UA"/>
                    </w:rPr>
                    <w:t>Невизнані відстрочені податкові активи</w:t>
                  </w:r>
                </w:p>
              </w:tc>
              <w:tc>
                <w:tcPr>
                  <w:tcW w:w="1218"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(270 566)</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53"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993" w:type="dxa"/>
                  <w:tcBorders>
                    <w:top w:val="nil"/>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(420 463)</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891 463</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616"/>
                      <w:tab w:val="decimal" w:pos="742"/>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(149 897)</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z w:val="16"/>
                      <w:szCs w:val="16"/>
                      <w:lang w:val="uk-UA"/>
                    </w:rPr>
                    <w:t>Відстрочені податкові активи</w:t>
                  </w:r>
                </w:p>
              </w:tc>
              <w:tc>
                <w:tcPr>
                  <w:tcW w:w="1218"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3 076</w:t>
                  </w:r>
                </w:p>
              </w:tc>
              <w:tc>
                <w:tcPr>
                  <w:tcW w:w="153" w:type="dxa"/>
                  <w:tcBorders>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rPr>
                  </w:pPr>
                </w:p>
              </w:tc>
              <w:tc>
                <w:tcPr>
                  <w:tcW w:w="1153" w:type="dxa"/>
                  <w:tcBorders>
                    <w:top w:val="single" w:sz="6" w:space="0" w:color="auto"/>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rPr>
                  </w:pPr>
                  <w:r>
                    <w:rPr>
                      <w:rFonts w:eastAsia="Times New Roman"/>
                      <w:b/>
                      <w:bCs/>
                      <w:sz w:val="16"/>
                      <w:szCs w:val="16"/>
                    </w:rPr>
                    <w:t>-</w:t>
                  </w:r>
                </w:p>
              </w:tc>
              <w:tc>
                <w:tcPr>
                  <w:tcW w:w="141" w:type="dxa"/>
                  <w:tcBorders>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rPr>
                  </w:pPr>
                </w:p>
              </w:tc>
              <w:tc>
                <w:tcPr>
                  <w:tcW w:w="993" w:type="dxa"/>
                  <w:tcBorders>
                    <w:top w:val="single" w:sz="6" w:space="0" w:color="auto"/>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rPr>
                  </w:pPr>
                  <w:r>
                    <w:rPr>
                      <w:rFonts w:eastAsia="Times New Roman"/>
                      <w:b/>
                      <w:bCs/>
                      <w:sz w:val="16"/>
                      <w:szCs w:val="16"/>
                    </w:rPr>
                    <w:t>255 588</w:t>
                  </w:r>
                </w:p>
              </w:tc>
              <w:tc>
                <w:tcPr>
                  <w:tcW w:w="283" w:type="dxa"/>
                  <w:tcBorders>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lang w:val="uk-UA"/>
                    </w:rPr>
                  </w:pPr>
                </w:p>
              </w:tc>
              <w:tc>
                <w:tcPr>
                  <w:tcW w:w="1134"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lang w:val="uk-UA"/>
                    </w:rPr>
                  </w:pPr>
                  <w:r>
                    <w:rPr>
                      <w:rFonts w:eastAsia="Times New Roman"/>
                      <w:b/>
                      <w:bCs/>
                      <w:sz w:val="16"/>
                      <w:szCs w:val="16"/>
                      <w:lang w:val="uk-UA"/>
                    </w:rPr>
                    <w:t>40 972</w:t>
                  </w:r>
                </w:p>
              </w:tc>
              <w:tc>
                <w:tcPr>
                  <w:tcW w:w="142" w:type="dxa"/>
                  <w:tcBorders>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lang w:val="uk-UA"/>
                    </w:rPr>
                  </w:pPr>
                </w:p>
              </w:tc>
              <w:tc>
                <w:tcPr>
                  <w:tcW w:w="1134" w:type="dxa"/>
                  <w:tcBorders>
                    <w:top w:val="single" w:sz="6" w:space="0" w:color="auto"/>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lang w:val="uk-UA"/>
                    </w:rPr>
                  </w:pPr>
                  <w:r>
                    <w:rPr>
                      <w:rFonts w:eastAsia="Times New Roman"/>
                      <w:b/>
                      <w:bCs/>
                      <w:sz w:val="16"/>
                      <w:szCs w:val="16"/>
                      <w:lang w:val="uk-UA"/>
                    </w:rPr>
                    <w:t>-</w:t>
                  </w:r>
                </w:p>
              </w:tc>
              <w:tc>
                <w:tcPr>
                  <w:tcW w:w="142" w:type="dxa"/>
                  <w:tcBorders>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lang w:val="uk-UA"/>
                    </w:rPr>
                  </w:pPr>
                </w:p>
              </w:tc>
              <w:tc>
                <w:tcPr>
                  <w:tcW w:w="1134" w:type="dxa"/>
                  <w:tcBorders>
                    <w:top w:val="single" w:sz="6" w:space="0" w:color="auto"/>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b/>
                      <w:bCs/>
                      <w:sz w:val="16"/>
                      <w:szCs w:val="16"/>
                      <w:lang w:val="uk-UA"/>
                    </w:rPr>
                  </w:pPr>
                  <w:r>
                    <w:rPr>
                      <w:rFonts w:eastAsia="Times New Roman"/>
                      <w:b/>
                      <w:bCs/>
                      <w:sz w:val="16"/>
                      <w:szCs w:val="16"/>
                      <w:lang w:val="uk-UA"/>
                    </w:rPr>
                    <w:t>252 512</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p>
              </w:tc>
              <w:tc>
                <w:tcPr>
                  <w:tcW w:w="1218" w:type="dxa"/>
                  <w:tcBorders>
                    <w:top w:val="single" w:sz="6" w:space="0" w:color="auto"/>
                    <w:left w:val="nil"/>
                    <w:bottom w:val="nil"/>
                    <w:right w:val="nil"/>
                  </w:tcBorders>
                  <w:vAlign w:val="bottom"/>
                </w:tcPr>
                <w:p>
                  <w:pPr>
                    <w:widowControl w:val="0"/>
                    <w:tabs>
                      <w:tab w:val="decimal" w:pos="616"/>
                      <w:tab w:val="decimal" w:pos="741"/>
                    </w:tabs>
                    <w:overflowPunct w:val="0"/>
                    <w:autoSpaceDE w:val="0"/>
                    <w:autoSpaceDN w:val="0"/>
                    <w:adjustRightInd w:val="0"/>
                    <w:ind w:right="85" w:hanging="850"/>
                    <w:jc w:val="right"/>
                    <w:textAlignment w:val="baseline"/>
                    <w:rPr>
                      <w:rFonts w:eastAsia="Times New Roman"/>
                      <w:sz w:val="16"/>
                      <w:szCs w:val="16"/>
                      <w:lang w:val="uk-UA"/>
                    </w:rPr>
                  </w:pPr>
                </w:p>
              </w:tc>
              <w:tc>
                <w:tcPr>
                  <w:tcW w:w="153" w:type="dxa"/>
                  <w:tcBorders>
                    <w:left w:val="nil"/>
                    <w:bottom w:val="nil"/>
                    <w:right w:val="nil"/>
                  </w:tcBorders>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153" w:type="dxa"/>
                  <w:tcBorders>
                    <w:top w:val="single" w:sz="6" w:space="0" w:color="auto"/>
                    <w:left w:val="nil"/>
                    <w:bottom w:val="nil"/>
                    <w:right w:val="nil"/>
                  </w:tcBorders>
                  <w:vAlign w:val="bottom"/>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41" w:type="dxa"/>
                  <w:tcBorders>
                    <w:left w:val="nil"/>
                    <w:bottom w:val="nil"/>
                    <w:right w:val="nil"/>
                  </w:tcBorders>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993" w:type="dxa"/>
                  <w:tcBorders>
                    <w:top w:val="single" w:sz="6" w:space="0" w:color="auto"/>
                    <w:left w:val="nil"/>
                    <w:bottom w:val="nil"/>
                    <w:right w:val="nil"/>
                  </w:tcBorders>
                  <w:vAlign w:val="bottom"/>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283" w:type="dxa"/>
                  <w:tcBorders>
                    <w:left w:val="nil"/>
                    <w:bottom w:val="nil"/>
                    <w:right w:val="nil"/>
                  </w:tcBorders>
                </w:tcPr>
                <w:p>
                  <w:pPr>
                    <w:widowControl w:val="0"/>
                    <w:tabs>
                      <w:tab w:val="decimal" w:pos="616"/>
                      <w:tab w:val="decimal" w:pos="741"/>
                    </w:tabs>
                    <w:overflowPunct w:val="0"/>
                    <w:autoSpaceDE w:val="0"/>
                    <w:autoSpaceDN w:val="0"/>
                    <w:adjustRightInd w:val="0"/>
                    <w:ind w:right="85" w:hanging="866"/>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616"/>
                      <w:tab w:val="decimal" w:pos="741"/>
                    </w:tabs>
                    <w:overflowPunct w:val="0"/>
                    <w:autoSpaceDE w:val="0"/>
                    <w:autoSpaceDN w:val="0"/>
                    <w:adjustRightInd w:val="0"/>
                    <w:ind w:right="85" w:hanging="866"/>
                    <w:jc w:val="right"/>
                    <w:textAlignment w:val="baseline"/>
                    <w:rPr>
                      <w:rFonts w:eastAsia="Times New Roman"/>
                      <w:sz w:val="16"/>
                      <w:szCs w:val="16"/>
                      <w:lang w:val="uk-UA"/>
                    </w:rPr>
                  </w:pPr>
                </w:p>
              </w:tc>
              <w:tc>
                <w:tcPr>
                  <w:tcW w:w="142" w:type="dxa"/>
                  <w:tcBorders>
                    <w:left w:val="nil"/>
                    <w:bottom w:val="nil"/>
                    <w:right w:val="nil"/>
                  </w:tcBorders>
                </w:tcPr>
                <w:p>
                  <w:pPr>
                    <w:widowControl w:val="0"/>
                    <w:tabs>
                      <w:tab w:val="decimal" w:pos="528"/>
                    </w:tabs>
                    <w:overflowPunct w:val="0"/>
                    <w:autoSpaceDE w:val="0"/>
                    <w:autoSpaceDN w:val="0"/>
                    <w:adjustRightInd w:val="0"/>
                    <w:ind w:right="85" w:hanging="882"/>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528"/>
                    </w:tabs>
                    <w:overflowPunct w:val="0"/>
                    <w:autoSpaceDE w:val="0"/>
                    <w:autoSpaceDN w:val="0"/>
                    <w:adjustRightInd w:val="0"/>
                    <w:ind w:right="85" w:hanging="882"/>
                    <w:jc w:val="right"/>
                    <w:textAlignment w:val="baseline"/>
                    <w:rPr>
                      <w:rFonts w:eastAsia="Times New Roman"/>
                      <w:sz w:val="16"/>
                      <w:szCs w:val="16"/>
                      <w:lang w:val="uk-UA"/>
                    </w:rPr>
                  </w:pPr>
                </w:p>
              </w:tc>
              <w:tc>
                <w:tcPr>
                  <w:tcW w:w="142" w:type="dxa"/>
                  <w:tcBorders>
                    <w:left w:val="nil"/>
                    <w:bottom w:val="nil"/>
                    <w:right w:val="nil"/>
                  </w:tcBorders>
                </w:tcPr>
                <w:p>
                  <w:pPr>
                    <w:widowControl w:val="0"/>
                    <w:tabs>
                      <w:tab w:val="decimal" w:pos="742"/>
                    </w:tabs>
                    <w:overflowPunct w:val="0"/>
                    <w:autoSpaceDE w:val="0"/>
                    <w:autoSpaceDN w:val="0"/>
                    <w:adjustRightInd w:val="0"/>
                    <w:ind w:right="85" w:hanging="954"/>
                    <w:jc w:val="right"/>
                    <w:textAlignment w:val="baseline"/>
                    <w:rPr>
                      <w:rFonts w:eastAsia="Times New Roman"/>
                      <w:sz w:val="16"/>
                      <w:szCs w:val="16"/>
                      <w:lang w:val="uk-UA"/>
                    </w:rPr>
                  </w:pPr>
                </w:p>
              </w:tc>
              <w:tc>
                <w:tcPr>
                  <w:tcW w:w="1134" w:type="dxa"/>
                  <w:tcBorders>
                    <w:top w:val="single" w:sz="6" w:space="0" w:color="auto"/>
                    <w:left w:val="nil"/>
                    <w:bottom w:val="nil"/>
                    <w:right w:val="nil"/>
                  </w:tcBorders>
                  <w:vAlign w:val="bottom"/>
                </w:tcPr>
                <w:p>
                  <w:pPr>
                    <w:widowControl w:val="0"/>
                    <w:tabs>
                      <w:tab w:val="decimal" w:pos="742"/>
                    </w:tabs>
                    <w:overflowPunct w:val="0"/>
                    <w:autoSpaceDE w:val="0"/>
                    <w:autoSpaceDN w:val="0"/>
                    <w:adjustRightInd w:val="0"/>
                    <w:ind w:right="85" w:hanging="954"/>
                    <w:jc w:val="right"/>
                    <w:textAlignment w:val="baseline"/>
                    <w:rPr>
                      <w:rFonts w:eastAsia="Times New Roman"/>
                      <w:sz w:val="16"/>
                      <w:szCs w:val="16"/>
                      <w:lang w:val="uk-UA"/>
                    </w:rPr>
                  </w:pP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pacing w:val="-2"/>
                      <w:sz w:val="16"/>
                      <w:szCs w:val="16"/>
                      <w:lang w:val="uk-UA"/>
                    </w:rPr>
                    <w:t>Податковий ефект оподатковуваних тимчасових різниць</w:t>
                  </w:r>
                  <w:r>
                    <w:rPr>
                      <w:rFonts w:eastAsia="Times New Roman"/>
                      <w:b/>
                      <w:sz w:val="16"/>
                      <w:szCs w:val="16"/>
                      <w:lang w:val="uk-UA"/>
                    </w:rPr>
                    <w:t>:</w:t>
                  </w:r>
                </w:p>
              </w:tc>
              <w:tc>
                <w:tcPr>
                  <w:tcW w:w="1218" w:type="dxa"/>
                  <w:tcBorders>
                    <w:top w:val="nil"/>
                    <w:left w:val="nil"/>
                    <w:bottom w:val="nil"/>
                    <w:right w:val="nil"/>
                  </w:tcBorders>
                  <w:vAlign w:val="bottom"/>
                </w:tcPr>
                <w:p>
                  <w:pPr>
                    <w:widowControl w:val="0"/>
                    <w:tabs>
                      <w:tab w:val="decimal" w:pos="616"/>
                      <w:tab w:val="decimal" w:pos="741"/>
                    </w:tabs>
                    <w:overflowPunct w:val="0"/>
                    <w:autoSpaceDE w:val="0"/>
                    <w:autoSpaceDN w:val="0"/>
                    <w:adjustRightInd w:val="0"/>
                    <w:ind w:right="85" w:hanging="850"/>
                    <w:jc w:val="right"/>
                    <w:textAlignment w:val="baseline"/>
                    <w:rPr>
                      <w:rFonts w:eastAsia="Times New Roman"/>
                      <w:sz w:val="16"/>
                      <w:szCs w:val="16"/>
                      <w:lang w:val="uk-UA"/>
                    </w:rPr>
                  </w:pPr>
                </w:p>
              </w:tc>
              <w:tc>
                <w:tcPr>
                  <w:tcW w:w="153" w:type="dxa"/>
                  <w:tcBorders>
                    <w:top w:val="nil"/>
                    <w:left w:val="nil"/>
                    <w:bottom w:val="nil"/>
                    <w:right w:val="nil"/>
                  </w:tcBorders>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153" w:type="dxa"/>
                  <w:tcBorders>
                    <w:top w:val="nil"/>
                    <w:left w:val="nil"/>
                    <w:bottom w:val="nil"/>
                    <w:right w:val="nil"/>
                  </w:tcBorders>
                  <w:vAlign w:val="bottom"/>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41" w:type="dxa"/>
                  <w:tcBorders>
                    <w:top w:val="nil"/>
                    <w:left w:val="nil"/>
                    <w:bottom w:val="nil"/>
                    <w:right w:val="nil"/>
                  </w:tcBorders>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993" w:type="dxa"/>
                  <w:tcBorders>
                    <w:top w:val="nil"/>
                    <w:left w:val="nil"/>
                    <w:bottom w:val="nil"/>
                    <w:right w:val="nil"/>
                  </w:tcBorders>
                  <w:vAlign w:val="bottom"/>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283" w:type="dxa"/>
                  <w:tcBorders>
                    <w:top w:val="nil"/>
                    <w:left w:val="nil"/>
                    <w:bottom w:val="nil"/>
                    <w:right w:val="nil"/>
                  </w:tcBorders>
                </w:tcPr>
                <w:p>
                  <w:pPr>
                    <w:widowControl w:val="0"/>
                    <w:tabs>
                      <w:tab w:val="decimal" w:pos="616"/>
                      <w:tab w:val="decimal" w:pos="741"/>
                    </w:tabs>
                    <w:overflowPunct w:val="0"/>
                    <w:autoSpaceDE w:val="0"/>
                    <w:autoSpaceDN w:val="0"/>
                    <w:adjustRightInd w:val="0"/>
                    <w:ind w:right="85" w:hanging="866"/>
                    <w:jc w:val="right"/>
                    <w:textAlignment w:val="baseline"/>
                    <w:rPr>
                      <w:rFonts w:eastAsia="Times New Roman"/>
                      <w:sz w:val="16"/>
                      <w:szCs w:val="16"/>
                      <w:lang w:val="uk-UA"/>
                    </w:rPr>
                  </w:pPr>
                </w:p>
              </w:tc>
              <w:tc>
                <w:tcPr>
                  <w:tcW w:w="1134" w:type="dxa"/>
                  <w:tcBorders>
                    <w:top w:val="nil"/>
                    <w:left w:val="nil"/>
                    <w:bottom w:val="nil"/>
                    <w:right w:val="nil"/>
                  </w:tcBorders>
                  <w:vAlign w:val="bottom"/>
                </w:tcPr>
                <w:p>
                  <w:pPr>
                    <w:widowControl w:val="0"/>
                    <w:tabs>
                      <w:tab w:val="decimal" w:pos="616"/>
                      <w:tab w:val="decimal" w:pos="741"/>
                    </w:tabs>
                    <w:overflowPunct w:val="0"/>
                    <w:autoSpaceDE w:val="0"/>
                    <w:autoSpaceDN w:val="0"/>
                    <w:adjustRightInd w:val="0"/>
                    <w:ind w:right="85" w:hanging="866"/>
                    <w:jc w:val="right"/>
                    <w:textAlignment w:val="baseline"/>
                    <w:rPr>
                      <w:rFonts w:eastAsia="Times New Roman"/>
                      <w:sz w:val="16"/>
                      <w:szCs w:val="16"/>
                      <w:lang w:val="uk-UA"/>
                    </w:rPr>
                  </w:pPr>
                </w:p>
              </w:tc>
              <w:tc>
                <w:tcPr>
                  <w:tcW w:w="142" w:type="dxa"/>
                  <w:tcBorders>
                    <w:top w:val="nil"/>
                    <w:left w:val="nil"/>
                    <w:bottom w:val="nil"/>
                    <w:right w:val="nil"/>
                  </w:tcBorders>
                </w:tcPr>
                <w:p>
                  <w:pPr>
                    <w:widowControl w:val="0"/>
                    <w:tabs>
                      <w:tab w:val="decimal" w:pos="528"/>
                    </w:tabs>
                    <w:overflowPunct w:val="0"/>
                    <w:autoSpaceDE w:val="0"/>
                    <w:autoSpaceDN w:val="0"/>
                    <w:adjustRightInd w:val="0"/>
                    <w:ind w:right="85" w:hanging="882"/>
                    <w:jc w:val="right"/>
                    <w:textAlignment w:val="baseline"/>
                    <w:rPr>
                      <w:rFonts w:eastAsia="Times New Roman"/>
                      <w:sz w:val="16"/>
                      <w:szCs w:val="16"/>
                      <w:lang w:val="uk-UA"/>
                    </w:rPr>
                  </w:pPr>
                </w:p>
              </w:tc>
              <w:tc>
                <w:tcPr>
                  <w:tcW w:w="1134" w:type="dxa"/>
                  <w:tcBorders>
                    <w:top w:val="nil"/>
                    <w:left w:val="nil"/>
                    <w:bottom w:val="nil"/>
                    <w:right w:val="nil"/>
                  </w:tcBorders>
                  <w:vAlign w:val="bottom"/>
                </w:tcPr>
                <w:p>
                  <w:pPr>
                    <w:widowControl w:val="0"/>
                    <w:tabs>
                      <w:tab w:val="decimal" w:pos="528"/>
                    </w:tabs>
                    <w:overflowPunct w:val="0"/>
                    <w:autoSpaceDE w:val="0"/>
                    <w:autoSpaceDN w:val="0"/>
                    <w:adjustRightInd w:val="0"/>
                    <w:ind w:right="85" w:hanging="882"/>
                    <w:jc w:val="right"/>
                    <w:textAlignment w:val="baseline"/>
                    <w:rPr>
                      <w:rFonts w:eastAsia="Times New Roman"/>
                      <w:sz w:val="16"/>
                      <w:szCs w:val="16"/>
                      <w:lang w:val="uk-UA"/>
                    </w:rPr>
                  </w:pPr>
                </w:p>
              </w:tc>
              <w:tc>
                <w:tcPr>
                  <w:tcW w:w="142" w:type="dxa"/>
                  <w:tcBorders>
                    <w:top w:val="nil"/>
                    <w:left w:val="nil"/>
                    <w:bottom w:val="nil"/>
                    <w:right w:val="nil"/>
                  </w:tcBorders>
                </w:tcPr>
                <w:p>
                  <w:pPr>
                    <w:widowControl w:val="0"/>
                    <w:tabs>
                      <w:tab w:val="decimal" w:pos="742"/>
                    </w:tabs>
                    <w:overflowPunct w:val="0"/>
                    <w:autoSpaceDE w:val="0"/>
                    <w:autoSpaceDN w:val="0"/>
                    <w:adjustRightInd w:val="0"/>
                    <w:ind w:right="85" w:hanging="954"/>
                    <w:jc w:val="right"/>
                    <w:textAlignment w:val="baseline"/>
                    <w:rPr>
                      <w:rFonts w:eastAsia="Times New Roman"/>
                      <w:sz w:val="16"/>
                      <w:szCs w:val="16"/>
                      <w:lang w:val="uk-UA"/>
                    </w:rPr>
                  </w:pPr>
                </w:p>
              </w:tc>
              <w:tc>
                <w:tcPr>
                  <w:tcW w:w="1134" w:type="dxa"/>
                  <w:tcBorders>
                    <w:top w:val="nil"/>
                    <w:left w:val="nil"/>
                    <w:bottom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Основні засоби та нематеріальні активи</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379</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616"/>
                      <w:tab w:val="decimal" w:pos="742"/>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(3 489)</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230</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9 602</w:t>
                  </w:r>
                </w:p>
              </w:tc>
              <w:tc>
                <w:tcPr>
                  <w:tcW w:w="142" w:type="dxa"/>
                  <w:tcBorders>
                    <w:top w:val="nil"/>
                    <w:left w:val="nil"/>
                    <w:right w:val="nil"/>
                  </w:tcBorders>
                </w:tcPr>
                <w:p>
                  <w:pPr>
                    <w:widowControl w:val="0"/>
                    <w:tabs>
                      <w:tab w:val="decimal" w:pos="742"/>
                    </w:tabs>
                    <w:overflowPunct w:val="0"/>
                    <w:autoSpaceDE w:val="0"/>
                    <w:autoSpaceDN w:val="0"/>
                    <w:adjustRightInd w:val="0"/>
                    <w:ind w:left="960"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(3 868)</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Похідні фінансові інструменти</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(17 103)</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616"/>
                      <w:tab w:val="decimal" w:pos="742"/>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(18 125)</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(936)</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(1 022)</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Оцінка кредитів клієнтам</w:t>
                  </w:r>
                </w:p>
              </w:tc>
              <w:tc>
                <w:tcPr>
                  <w:tcW w:w="1218"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(15 458)</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p>
              </w:tc>
              <w:tc>
                <w:tcPr>
                  <w:tcW w:w="1153"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rPr>
                  </w:pPr>
                  <w:r>
                    <w:rPr>
                      <w:rFonts w:eastAsia="Times New Roman"/>
                      <w:sz w:val="16"/>
                      <w:szCs w:val="16"/>
                    </w:rPr>
                    <w:t>-</w:t>
                  </w:r>
                </w:p>
              </w:tc>
              <w:tc>
                <w:tcPr>
                  <w:tcW w:w="141" w:type="dxa"/>
                  <w:tcBorders>
                    <w:top w:val="nil"/>
                    <w:left w:val="nil"/>
                    <w:right w:val="nil"/>
                  </w:tcBorders>
                </w:tcPr>
                <w:p>
                  <w:pPr>
                    <w:widowControl w:val="0"/>
                    <w:tabs>
                      <w:tab w:val="decimal" w:pos="742"/>
                    </w:tabs>
                    <w:overflowPunct w:val="0"/>
                    <w:autoSpaceDE w:val="0"/>
                    <w:autoSpaceDN w:val="0"/>
                    <w:adjustRightInd w:val="0"/>
                    <w:ind w:left="960" w:hanging="960"/>
                    <w:jc w:val="right"/>
                    <w:textAlignment w:val="baseline"/>
                    <w:rPr>
                      <w:rFonts w:eastAsia="Times New Roman"/>
                      <w:sz w:val="16"/>
                      <w:szCs w:val="16"/>
                    </w:rPr>
                  </w:pPr>
                </w:p>
              </w:tc>
              <w:tc>
                <w:tcPr>
                  <w:tcW w:w="993" w:type="dxa"/>
                  <w:tcBorders>
                    <w:top w:val="nil"/>
                    <w:left w:val="nil"/>
                    <w:right w:val="nil"/>
                  </w:tcBorders>
                  <w:vAlign w:val="bottom"/>
                </w:tcPr>
                <w:p>
                  <w:pPr>
                    <w:widowControl w:val="0"/>
                    <w:tabs>
                      <w:tab w:val="decimal" w:pos="616"/>
                      <w:tab w:val="decimal" w:pos="742"/>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(140 934)</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61 496</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sz w:val="16"/>
                      <w:szCs w:val="16"/>
                      <w:lang w:val="uk-UA"/>
                    </w:rPr>
                  </w:pPr>
                  <w:r>
                    <w:rPr>
                      <w:rFonts w:eastAsia="Times New Roman"/>
                      <w:sz w:val="16"/>
                      <w:szCs w:val="16"/>
                      <w:lang w:val="uk-UA"/>
                    </w:rPr>
                    <w:t>-</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(125 476)</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r>
                    <w:rPr>
                      <w:rFonts w:eastAsia="Times New Roman"/>
                      <w:sz w:val="16"/>
                      <w:szCs w:val="16"/>
                      <w:lang w:val="uk-UA"/>
                    </w:rPr>
                    <w:t>Оцінка інвестиційних цінних паперів, наявних для продажу</w:t>
                  </w:r>
                </w:p>
              </w:tc>
              <w:tc>
                <w:tcPr>
                  <w:tcW w:w="1218"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34 179</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74" w:right="85" w:hanging="886"/>
                    <w:jc w:val="right"/>
                    <w:textAlignment w:val="baseline"/>
                    <w:rPr>
                      <w:rFonts w:eastAsia="Times New Roman"/>
                      <w:sz w:val="16"/>
                      <w:szCs w:val="16"/>
                    </w:rPr>
                  </w:pPr>
                </w:p>
              </w:tc>
              <w:tc>
                <w:tcPr>
                  <w:tcW w:w="1153"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74" w:right="85" w:hanging="886"/>
                    <w:jc w:val="right"/>
                    <w:textAlignment w:val="baseline"/>
                    <w:rPr>
                      <w:rFonts w:eastAsia="Times New Roman"/>
                      <w:sz w:val="16"/>
                      <w:szCs w:val="16"/>
                    </w:rPr>
                  </w:pPr>
                  <w:r>
                    <w:rPr>
                      <w:rFonts w:eastAsia="Times New Roman"/>
                      <w:sz w:val="16"/>
                      <w:szCs w:val="16"/>
                    </w:rPr>
                    <w:t>(1 675)</w:t>
                  </w:r>
                </w:p>
              </w:tc>
              <w:tc>
                <w:tcPr>
                  <w:tcW w:w="141"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rPr>
                  </w:pPr>
                </w:p>
              </w:tc>
              <w:tc>
                <w:tcPr>
                  <w:tcW w:w="993" w:type="dxa"/>
                  <w:tcBorders>
                    <w:top w:val="nil"/>
                    <w:left w:val="nil"/>
                    <w:bottom w:val="single" w:sz="6" w:space="0" w:color="auto"/>
                    <w:right w:val="nil"/>
                  </w:tcBorders>
                  <w:vAlign w:val="bottom"/>
                </w:tcPr>
                <w:p>
                  <w:pPr>
                    <w:widowControl w:val="0"/>
                    <w:tabs>
                      <w:tab w:val="decimal" w:pos="616"/>
                      <w:tab w:val="decimal" w:pos="742"/>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w:t>
                  </w:r>
                </w:p>
              </w:tc>
              <w:tc>
                <w:tcPr>
                  <w:tcW w:w="283" w:type="dxa"/>
                  <w:tcBorders>
                    <w:top w:val="nil"/>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sz w:val="16"/>
                      <w:szCs w:val="16"/>
                      <w:lang w:val="uk-UA"/>
                    </w:rPr>
                  </w:pPr>
                  <w:r>
                    <w:rPr>
                      <w:rFonts w:eastAsia="Times New Roman"/>
                      <w:sz w:val="16"/>
                      <w:szCs w:val="16"/>
                      <w:lang w:val="uk-UA"/>
                    </w:rPr>
                    <w:t>(8 881)</w:t>
                  </w:r>
                </w:p>
              </w:tc>
              <w:tc>
                <w:tcPr>
                  <w:tcW w:w="142" w:type="dxa"/>
                  <w:tcBorders>
                    <w:top w:val="nil"/>
                    <w:left w:val="nil"/>
                    <w:right w:val="nil"/>
                  </w:tcBorders>
                </w:tcPr>
                <w:p>
                  <w:pPr>
                    <w:widowControl w:val="0"/>
                    <w:tabs>
                      <w:tab w:val="decimal" w:pos="528"/>
                      <w:tab w:val="decimal" w:pos="616"/>
                    </w:tabs>
                    <w:overflowPunct w:val="0"/>
                    <w:autoSpaceDE w:val="0"/>
                    <w:autoSpaceDN w:val="0"/>
                    <w:adjustRightInd w:val="0"/>
                    <w:ind w:left="74" w:right="85" w:hanging="886"/>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528"/>
                      <w:tab w:val="decimal" w:pos="616"/>
                    </w:tabs>
                    <w:overflowPunct w:val="0"/>
                    <w:autoSpaceDE w:val="0"/>
                    <w:autoSpaceDN w:val="0"/>
                    <w:adjustRightInd w:val="0"/>
                    <w:ind w:left="74" w:right="85" w:hanging="886"/>
                    <w:jc w:val="right"/>
                    <w:textAlignment w:val="baseline"/>
                    <w:rPr>
                      <w:rFonts w:eastAsia="Times New Roman"/>
                      <w:sz w:val="16"/>
                      <w:szCs w:val="16"/>
                      <w:lang w:val="uk-UA"/>
                    </w:rPr>
                  </w:pPr>
                  <w:r>
                    <w:rPr>
                      <w:rFonts w:eastAsia="Times New Roman"/>
                      <w:sz w:val="16"/>
                      <w:szCs w:val="16"/>
                      <w:lang w:val="uk-UA"/>
                    </w:rPr>
                    <w:t>(12 841)</w:t>
                  </w:r>
                </w:p>
              </w:tc>
              <w:tc>
                <w:tcPr>
                  <w:tcW w:w="142" w:type="dxa"/>
                  <w:tcBorders>
                    <w:top w:val="nil"/>
                    <w:left w:val="nil"/>
                    <w:right w:val="nil"/>
                  </w:tcBorders>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p>
              </w:tc>
              <w:tc>
                <w:tcPr>
                  <w:tcW w:w="1134" w:type="dxa"/>
                  <w:tcBorders>
                    <w:top w:val="nil"/>
                    <w:left w:val="nil"/>
                    <w:bottom w:val="single" w:sz="6" w:space="0" w:color="auto"/>
                    <w:right w:val="nil"/>
                  </w:tcBorders>
                  <w:vAlign w:val="bottom"/>
                </w:tcPr>
                <w:p>
                  <w:pPr>
                    <w:widowControl w:val="0"/>
                    <w:tabs>
                      <w:tab w:val="decimal" w:pos="742"/>
                    </w:tabs>
                    <w:overflowPunct w:val="0"/>
                    <w:autoSpaceDE w:val="0"/>
                    <w:autoSpaceDN w:val="0"/>
                    <w:adjustRightInd w:val="0"/>
                    <w:ind w:left="960" w:right="85" w:hanging="960"/>
                    <w:jc w:val="right"/>
                    <w:textAlignment w:val="baseline"/>
                    <w:rPr>
                      <w:rFonts w:eastAsia="Times New Roman"/>
                      <w:sz w:val="16"/>
                      <w:szCs w:val="16"/>
                      <w:lang w:val="uk-UA"/>
                    </w:rPr>
                  </w:pPr>
                  <w:r>
                    <w:rPr>
                      <w:rFonts w:eastAsia="Times New Roman"/>
                      <w:sz w:val="16"/>
                      <w:szCs w:val="16"/>
                      <w:lang w:val="uk-UA"/>
                    </w:rPr>
                    <w:t>(32 504)</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z w:val="16"/>
                      <w:szCs w:val="16"/>
                      <w:lang w:val="uk-UA"/>
                    </w:rPr>
                    <w:t>Відстрочені податкові активи/(зобов’язання)</w:t>
                  </w:r>
                </w:p>
              </w:tc>
              <w:tc>
                <w:tcPr>
                  <w:tcW w:w="1218"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1 997</w:t>
                  </w:r>
                </w:p>
              </w:tc>
              <w:tc>
                <w:tcPr>
                  <w:tcW w:w="153" w:type="dxa"/>
                  <w:tcBorders>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rPr>
                  </w:pPr>
                </w:p>
              </w:tc>
              <w:tc>
                <w:tcPr>
                  <w:tcW w:w="1153"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(1 675)</w:t>
                  </w:r>
                </w:p>
              </w:tc>
              <w:tc>
                <w:tcPr>
                  <w:tcW w:w="141" w:type="dxa"/>
                  <w:tcBorders>
                    <w:left w:val="nil"/>
                    <w:right w:val="nil"/>
                  </w:tcBorders>
                </w:tcPr>
                <w:p>
                  <w:pPr>
                    <w:widowControl w:val="0"/>
                    <w:tabs>
                      <w:tab w:val="decimal" w:pos="741"/>
                    </w:tabs>
                    <w:overflowPunct w:val="0"/>
                    <w:autoSpaceDE w:val="0"/>
                    <w:autoSpaceDN w:val="0"/>
                    <w:adjustRightInd w:val="0"/>
                    <w:ind w:left="960" w:hanging="850"/>
                    <w:jc w:val="right"/>
                    <w:textAlignment w:val="baseline"/>
                    <w:rPr>
                      <w:rFonts w:eastAsia="Times New Roman"/>
                      <w:b/>
                      <w:bCs/>
                      <w:sz w:val="16"/>
                      <w:szCs w:val="16"/>
                    </w:rPr>
                  </w:pPr>
                </w:p>
              </w:tc>
              <w:tc>
                <w:tcPr>
                  <w:tcW w:w="993"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(162 548)</w:t>
                  </w:r>
                </w:p>
              </w:tc>
              <w:tc>
                <w:tcPr>
                  <w:tcW w:w="283" w:type="dxa"/>
                  <w:tcBorders>
                    <w:left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p>
              </w:tc>
              <w:tc>
                <w:tcPr>
                  <w:tcW w:w="1134"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51 909</w:t>
                  </w:r>
                </w:p>
              </w:tc>
              <w:tc>
                <w:tcPr>
                  <w:tcW w:w="142" w:type="dxa"/>
                  <w:tcBorders>
                    <w:left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b/>
                      <w:bCs/>
                      <w:sz w:val="16"/>
                      <w:szCs w:val="16"/>
                    </w:rPr>
                  </w:pPr>
                </w:p>
              </w:tc>
              <w:tc>
                <w:tcPr>
                  <w:tcW w:w="1134" w:type="dxa"/>
                  <w:tcBorders>
                    <w:top w:val="single" w:sz="6" w:space="0" w:color="auto"/>
                    <w:left w:val="nil"/>
                    <w:bottom w:val="sing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(3 239)</w:t>
                  </w:r>
                </w:p>
              </w:tc>
              <w:tc>
                <w:tcPr>
                  <w:tcW w:w="142" w:type="dxa"/>
                  <w:tcBorders>
                    <w:left w:val="nil"/>
                    <w:right w:val="nil"/>
                  </w:tcBorders>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p>
              </w:tc>
              <w:tc>
                <w:tcPr>
                  <w:tcW w:w="1134" w:type="dxa"/>
                  <w:tcBorders>
                    <w:top w:val="single" w:sz="6" w:space="0" w:color="auto"/>
                    <w:left w:val="nil"/>
                    <w:bottom w:val="single" w:sz="6" w:space="0" w:color="auto"/>
                    <w:right w:val="nil"/>
                  </w:tcBorders>
                  <w:vAlign w:val="bottom"/>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(162 870)</w:t>
                  </w: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sz w:val="16"/>
                      <w:szCs w:val="16"/>
                      <w:lang w:val="uk-UA"/>
                    </w:rPr>
                  </w:pPr>
                </w:p>
              </w:tc>
              <w:tc>
                <w:tcPr>
                  <w:tcW w:w="1218" w:type="dxa"/>
                  <w:tcBorders>
                    <w:top w:val="single" w:sz="6" w:space="0" w:color="auto"/>
                    <w:left w:val="nil"/>
                    <w:right w:val="nil"/>
                  </w:tcBorders>
                  <w:vAlign w:val="bottom"/>
                </w:tcPr>
                <w:p>
                  <w:pPr>
                    <w:widowControl w:val="0"/>
                    <w:tabs>
                      <w:tab w:val="decimal" w:pos="616"/>
                      <w:tab w:val="decimal" w:pos="741"/>
                    </w:tabs>
                    <w:overflowPunct w:val="0"/>
                    <w:autoSpaceDE w:val="0"/>
                    <w:autoSpaceDN w:val="0"/>
                    <w:adjustRightInd w:val="0"/>
                    <w:ind w:right="85" w:hanging="850"/>
                    <w:jc w:val="right"/>
                    <w:textAlignment w:val="baseline"/>
                    <w:rPr>
                      <w:rFonts w:eastAsia="Times New Roman"/>
                      <w:sz w:val="16"/>
                      <w:szCs w:val="16"/>
                      <w:lang w:val="uk-UA"/>
                    </w:rPr>
                  </w:pPr>
                </w:p>
              </w:tc>
              <w:tc>
                <w:tcPr>
                  <w:tcW w:w="153" w:type="dxa"/>
                  <w:tcBorders>
                    <w:left w:val="nil"/>
                    <w:right w:val="nil"/>
                  </w:tcBorders>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153" w:type="dxa"/>
                  <w:tcBorders>
                    <w:top w:val="single" w:sz="6" w:space="0" w:color="auto"/>
                    <w:left w:val="nil"/>
                    <w:right w:val="nil"/>
                  </w:tcBorders>
                  <w:vAlign w:val="bottom"/>
                </w:tcPr>
                <w:p>
                  <w:pPr>
                    <w:widowControl w:val="0"/>
                    <w:tabs>
                      <w:tab w:val="decimal" w:pos="528"/>
                      <w:tab w:val="decimal" w:pos="616"/>
                    </w:tabs>
                    <w:overflowPunct w:val="0"/>
                    <w:autoSpaceDE w:val="0"/>
                    <w:autoSpaceDN w:val="0"/>
                    <w:adjustRightInd w:val="0"/>
                    <w:ind w:right="85" w:hanging="886"/>
                    <w:jc w:val="right"/>
                    <w:textAlignment w:val="baseline"/>
                    <w:rPr>
                      <w:rFonts w:eastAsia="Times New Roman"/>
                      <w:sz w:val="16"/>
                      <w:szCs w:val="16"/>
                      <w:lang w:val="uk-UA"/>
                    </w:rPr>
                  </w:pPr>
                </w:p>
              </w:tc>
              <w:tc>
                <w:tcPr>
                  <w:tcW w:w="141" w:type="dxa"/>
                  <w:tcBorders>
                    <w:left w:val="nil"/>
                    <w:right w:val="nil"/>
                  </w:tcBorders>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993" w:type="dxa"/>
                  <w:tcBorders>
                    <w:top w:val="single" w:sz="6" w:space="0" w:color="auto"/>
                    <w:left w:val="nil"/>
                    <w:right w:val="nil"/>
                  </w:tcBorders>
                  <w:vAlign w:val="bottom"/>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283" w:type="dxa"/>
                  <w:tcBorders>
                    <w:left w:val="nil"/>
                    <w:right w:val="nil"/>
                  </w:tcBorders>
                </w:tcPr>
                <w:p>
                  <w:pPr>
                    <w:widowControl w:val="0"/>
                    <w:tabs>
                      <w:tab w:val="decimal" w:pos="616"/>
                      <w:tab w:val="decimal" w:pos="741"/>
                    </w:tabs>
                    <w:overflowPunct w:val="0"/>
                    <w:autoSpaceDE w:val="0"/>
                    <w:autoSpaceDN w:val="0"/>
                    <w:adjustRightInd w:val="0"/>
                    <w:ind w:right="85" w:hanging="850"/>
                    <w:jc w:val="right"/>
                    <w:textAlignment w:val="baseline"/>
                    <w:rPr>
                      <w:rFonts w:eastAsia="Times New Roman"/>
                      <w:sz w:val="16"/>
                      <w:szCs w:val="16"/>
                      <w:lang w:val="uk-UA"/>
                    </w:rPr>
                  </w:pPr>
                </w:p>
              </w:tc>
              <w:tc>
                <w:tcPr>
                  <w:tcW w:w="1134" w:type="dxa"/>
                  <w:tcBorders>
                    <w:top w:val="single" w:sz="6" w:space="0" w:color="auto"/>
                    <w:left w:val="nil"/>
                    <w:right w:val="nil"/>
                  </w:tcBorders>
                  <w:vAlign w:val="bottom"/>
                </w:tcPr>
                <w:p>
                  <w:pPr>
                    <w:widowControl w:val="0"/>
                    <w:tabs>
                      <w:tab w:val="decimal" w:pos="616"/>
                      <w:tab w:val="decimal" w:pos="741"/>
                    </w:tabs>
                    <w:overflowPunct w:val="0"/>
                    <w:autoSpaceDE w:val="0"/>
                    <w:autoSpaceDN w:val="0"/>
                    <w:adjustRightInd w:val="0"/>
                    <w:ind w:right="85" w:hanging="850"/>
                    <w:jc w:val="right"/>
                    <w:textAlignment w:val="baseline"/>
                    <w:rPr>
                      <w:rFonts w:eastAsia="Times New Roman"/>
                      <w:sz w:val="16"/>
                      <w:szCs w:val="16"/>
                      <w:lang w:val="uk-UA"/>
                    </w:rPr>
                  </w:pPr>
                </w:p>
              </w:tc>
              <w:tc>
                <w:tcPr>
                  <w:tcW w:w="142" w:type="dxa"/>
                  <w:tcBorders>
                    <w:left w:val="nil"/>
                    <w:right w:val="nil"/>
                  </w:tcBorders>
                </w:tcPr>
                <w:p>
                  <w:pPr>
                    <w:widowControl w:val="0"/>
                    <w:tabs>
                      <w:tab w:val="decimal" w:pos="528"/>
                      <w:tab w:val="decimal" w:pos="616"/>
                    </w:tabs>
                    <w:overflowPunct w:val="0"/>
                    <w:autoSpaceDE w:val="0"/>
                    <w:autoSpaceDN w:val="0"/>
                    <w:adjustRightInd w:val="0"/>
                    <w:ind w:hanging="886"/>
                    <w:jc w:val="right"/>
                    <w:textAlignment w:val="baseline"/>
                    <w:rPr>
                      <w:rFonts w:eastAsia="Times New Roman"/>
                      <w:sz w:val="16"/>
                      <w:szCs w:val="16"/>
                      <w:lang w:val="uk-UA"/>
                    </w:rPr>
                  </w:pPr>
                </w:p>
              </w:tc>
              <w:tc>
                <w:tcPr>
                  <w:tcW w:w="1134" w:type="dxa"/>
                  <w:tcBorders>
                    <w:top w:val="single" w:sz="6" w:space="0" w:color="auto"/>
                    <w:left w:val="nil"/>
                    <w:right w:val="nil"/>
                  </w:tcBorders>
                  <w:vAlign w:val="bottom"/>
                </w:tcPr>
                <w:p>
                  <w:pPr>
                    <w:widowControl w:val="0"/>
                    <w:tabs>
                      <w:tab w:val="decimal" w:pos="528"/>
                      <w:tab w:val="decimal" w:pos="616"/>
                    </w:tabs>
                    <w:overflowPunct w:val="0"/>
                    <w:autoSpaceDE w:val="0"/>
                    <w:autoSpaceDN w:val="0"/>
                    <w:adjustRightInd w:val="0"/>
                    <w:ind w:hanging="886"/>
                    <w:jc w:val="right"/>
                    <w:textAlignment w:val="baseline"/>
                    <w:rPr>
                      <w:rFonts w:eastAsia="Times New Roman"/>
                      <w:sz w:val="16"/>
                      <w:szCs w:val="16"/>
                      <w:lang w:val="uk-UA"/>
                    </w:rPr>
                  </w:pPr>
                </w:p>
              </w:tc>
              <w:tc>
                <w:tcPr>
                  <w:tcW w:w="142" w:type="dxa"/>
                  <w:tcBorders>
                    <w:left w:val="nil"/>
                    <w:right w:val="nil"/>
                  </w:tcBorders>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c>
                <w:tcPr>
                  <w:tcW w:w="1134" w:type="dxa"/>
                  <w:tcBorders>
                    <w:top w:val="single" w:sz="6" w:space="0" w:color="auto"/>
                    <w:left w:val="nil"/>
                    <w:right w:val="nil"/>
                  </w:tcBorders>
                  <w:vAlign w:val="bottom"/>
                </w:tcPr>
                <w:p>
                  <w:pPr>
                    <w:widowControl w:val="0"/>
                    <w:tabs>
                      <w:tab w:val="decimal" w:pos="742"/>
                    </w:tabs>
                    <w:overflowPunct w:val="0"/>
                    <w:autoSpaceDE w:val="0"/>
                    <w:autoSpaceDN w:val="0"/>
                    <w:adjustRightInd w:val="0"/>
                    <w:ind w:right="85" w:hanging="960"/>
                    <w:jc w:val="right"/>
                    <w:textAlignment w:val="baseline"/>
                    <w:rPr>
                      <w:rFonts w:eastAsia="Times New Roman"/>
                      <w:sz w:val="16"/>
                      <w:szCs w:val="16"/>
                      <w:lang w:val="uk-UA"/>
                    </w:rPr>
                  </w:pPr>
                </w:p>
              </w:tc>
            </w:tr>
            <w:tr>
              <w:tc>
                <w:tcPr>
                  <w:tcW w:w="2438" w:type="dxa"/>
                  <w:tcBorders>
                    <w:top w:val="nil"/>
                    <w:left w:val="nil"/>
                    <w:bottom w:val="nil"/>
                    <w:right w:val="nil"/>
                  </w:tcBorders>
                  <w:vAlign w:val="bottom"/>
                </w:tcPr>
                <w:p>
                  <w:pPr>
                    <w:widowControl w:val="0"/>
                    <w:overflowPunct w:val="0"/>
                    <w:autoSpaceDE w:val="0"/>
                    <w:autoSpaceDN w:val="0"/>
                    <w:adjustRightInd w:val="0"/>
                    <w:ind w:left="146" w:right="-123" w:hanging="146"/>
                    <w:textAlignment w:val="baseline"/>
                    <w:rPr>
                      <w:rFonts w:eastAsia="Times New Roman"/>
                      <w:b/>
                      <w:sz w:val="16"/>
                      <w:szCs w:val="16"/>
                      <w:lang w:val="uk-UA"/>
                    </w:rPr>
                  </w:pPr>
                  <w:r>
                    <w:rPr>
                      <w:rFonts w:eastAsia="Times New Roman"/>
                      <w:b/>
                      <w:sz w:val="16"/>
                      <w:szCs w:val="16"/>
                      <w:lang w:val="uk-UA"/>
                    </w:rPr>
                    <w:t>Відстрочені податкові активи/(зобов’язання), чиста сума</w:t>
                  </w:r>
                </w:p>
              </w:tc>
              <w:tc>
                <w:tcPr>
                  <w:tcW w:w="1218" w:type="dxa"/>
                  <w:tcBorders>
                    <w:top w:val="nil"/>
                    <w:left w:val="nil"/>
                    <w:bottom w:val="doub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5 073</w:t>
                  </w:r>
                </w:p>
              </w:tc>
              <w:tc>
                <w:tcPr>
                  <w:tcW w:w="153" w:type="dxa"/>
                  <w:tcBorders>
                    <w:top w:val="nil"/>
                    <w:left w:val="nil"/>
                    <w:right w:val="nil"/>
                  </w:tcBorders>
                </w:tcPr>
                <w:p>
                  <w:pPr>
                    <w:widowControl w:val="0"/>
                    <w:tabs>
                      <w:tab w:val="decimal" w:pos="528"/>
                      <w:tab w:val="decimal" w:pos="616"/>
                    </w:tabs>
                    <w:overflowPunct w:val="0"/>
                    <w:autoSpaceDE w:val="0"/>
                    <w:autoSpaceDN w:val="0"/>
                    <w:adjustRightInd w:val="0"/>
                    <w:ind w:left="960" w:right="85" w:hanging="886"/>
                    <w:jc w:val="right"/>
                    <w:textAlignment w:val="baseline"/>
                    <w:rPr>
                      <w:rFonts w:eastAsia="Times New Roman"/>
                      <w:b/>
                      <w:bCs/>
                      <w:sz w:val="16"/>
                      <w:szCs w:val="16"/>
                    </w:rPr>
                  </w:pPr>
                </w:p>
              </w:tc>
              <w:tc>
                <w:tcPr>
                  <w:tcW w:w="1153" w:type="dxa"/>
                  <w:tcBorders>
                    <w:top w:val="nil"/>
                    <w:left w:val="nil"/>
                    <w:bottom w:val="doub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(1 675)</w:t>
                  </w:r>
                </w:p>
              </w:tc>
              <w:tc>
                <w:tcPr>
                  <w:tcW w:w="141" w:type="dxa"/>
                  <w:tcBorders>
                    <w:top w:val="nil"/>
                    <w:left w:val="nil"/>
                    <w:bottom w:val="nil"/>
                    <w:right w:val="nil"/>
                  </w:tcBorders>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p>
              </w:tc>
              <w:tc>
                <w:tcPr>
                  <w:tcW w:w="993" w:type="dxa"/>
                  <w:tcBorders>
                    <w:top w:val="nil"/>
                    <w:left w:val="nil"/>
                    <w:bottom w:val="double" w:sz="6" w:space="0" w:color="auto"/>
                    <w:right w:val="nil"/>
                  </w:tcBorders>
                  <w:vAlign w:val="bottom"/>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93 040</w:t>
                  </w:r>
                </w:p>
              </w:tc>
              <w:tc>
                <w:tcPr>
                  <w:tcW w:w="283" w:type="dxa"/>
                  <w:tcBorders>
                    <w:top w:val="nil"/>
                    <w:left w:val="nil"/>
                    <w:bottom w:val="nil"/>
                    <w:right w:val="nil"/>
                  </w:tcBorders>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p>
              </w:tc>
              <w:tc>
                <w:tcPr>
                  <w:tcW w:w="1134" w:type="dxa"/>
                  <w:tcBorders>
                    <w:top w:val="nil"/>
                    <w:left w:val="nil"/>
                    <w:bottom w:val="double" w:sz="6" w:space="0" w:color="auto"/>
                    <w:right w:val="nil"/>
                  </w:tcBorders>
                  <w:vAlign w:val="bottom"/>
                </w:tcPr>
                <w:p>
                  <w:pPr>
                    <w:widowControl w:val="0"/>
                    <w:tabs>
                      <w:tab w:val="decimal" w:pos="616"/>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92 881</w:t>
                  </w:r>
                </w:p>
              </w:tc>
              <w:tc>
                <w:tcPr>
                  <w:tcW w:w="142" w:type="dxa"/>
                  <w:tcBorders>
                    <w:top w:val="nil"/>
                    <w:left w:val="nil"/>
                    <w:bottom w:val="nil"/>
                    <w:right w:val="nil"/>
                  </w:tcBorders>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b/>
                      <w:bCs/>
                      <w:sz w:val="16"/>
                      <w:szCs w:val="16"/>
                    </w:rPr>
                  </w:pPr>
                </w:p>
              </w:tc>
              <w:tc>
                <w:tcPr>
                  <w:tcW w:w="1134" w:type="dxa"/>
                  <w:tcBorders>
                    <w:top w:val="nil"/>
                    <w:left w:val="nil"/>
                    <w:bottom w:val="double" w:sz="6" w:space="0" w:color="auto"/>
                    <w:right w:val="nil"/>
                  </w:tcBorders>
                  <w:vAlign w:val="bottom"/>
                </w:tcPr>
                <w:p>
                  <w:pPr>
                    <w:widowControl w:val="0"/>
                    <w:tabs>
                      <w:tab w:val="decimal" w:pos="616"/>
                      <w:tab w:val="decimal" w:pos="741"/>
                    </w:tabs>
                    <w:overflowPunct w:val="0"/>
                    <w:autoSpaceDE w:val="0"/>
                    <w:autoSpaceDN w:val="0"/>
                    <w:adjustRightInd w:val="0"/>
                    <w:ind w:left="960" w:hanging="850"/>
                    <w:jc w:val="right"/>
                    <w:textAlignment w:val="baseline"/>
                    <w:rPr>
                      <w:rFonts w:eastAsia="Times New Roman"/>
                      <w:b/>
                      <w:bCs/>
                      <w:sz w:val="16"/>
                      <w:szCs w:val="16"/>
                    </w:rPr>
                  </w:pPr>
                  <w:r>
                    <w:rPr>
                      <w:rFonts w:eastAsia="Times New Roman"/>
                      <w:b/>
                      <w:bCs/>
                      <w:sz w:val="16"/>
                      <w:szCs w:val="16"/>
                    </w:rPr>
                    <w:t>(3 239)</w:t>
                  </w:r>
                </w:p>
              </w:tc>
              <w:tc>
                <w:tcPr>
                  <w:tcW w:w="142" w:type="dxa"/>
                  <w:tcBorders>
                    <w:top w:val="nil"/>
                    <w:left w:val="nil"/>
                    <w:bottom w:val="nil"/>
                    <w:right w:val="nil"/>
                  </w:tcBorders>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p>
              </w:tc>
              <w:tc>
                <w:tcPr>
                  <w:tcW w:w="1134" w:type="dxa"/>
                  <w:tcBorders>
                    <w:top w:val="nil"/>
                    <w:left w:val="nil"/>
                    <w:bottom w:val="double" w:sz="6" w:space="0" w:color="auto"/>
                    <w:right w:val="nil"/>
                  </w:tcBorders>
                  <w:vAlign w:val="bottom"/>
                </w:tcPr>
                <w:p>
                  <w:pPr>
                    <w:widowControl w:val="0"/>
                    <w:tabs>
                      <w:tab w:val="decimal" w:pos="741"/>
                    </w:tabs>
                    <w:overflowPunct w:val="0"/>
                    <w:autoSpaceDE w:val="0"/>
                    <w:autoSpaceDN w:val="0"/>
                    <w:adjustRightInd w:val="0"/>
                    <w:ind w:left="960" w:right="85" w:hanging="850"/>
                    <w:jc w:val="right"/>
                    <w:textAlignment w:val="baseline"/>
                    <w:rPr>
                      <w:rFonts w:eastAsia="Times New Roman"/>
                      <w:b/>
                      <w:bCs/>
                      <w:sz w:val="16"/>
                      <w:szCs w:val="16"/>
                    </w:rPr>
                  </w:pPr>
                  <w:r>
                    <w:rPr>
                      <w:rFonts w:eastAsia="Times New Roman"/>
                      <w:b/>
                      <w:bCs/>
                      <w:sz w:val="16"/>
                      <w:szCs w:val="16"/>
                    </w:rPr>
                    <w:t>89 642</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Починаючи з 1 січня 2013 року, правила податкового обліку для операцій продажу, обміну або іншого вибуття цінних паперів та операцій із похідними фінансовими інструментами змінилися, і ставку податку на прибуток підприємств за такими операціями було зменшено до 10%.</w:t>
            </w:r>
          </w:p>
          <w:p>
            <w:pPr>
              <w:spacing w:line="276" w:lineRule="auto"/>
              <w:rPr>
                <w:rFonts w:eastAsia="Times New Roman"/>
                <w:sz w:val="18"/>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Починаючи з 1 вересня 2013 року, в українському законодавстві набули чинності нові правила щодо трансфертного ціноутворення. Ці правила запроваджують додаткові вимоги до обліку та документації операцій включно, але не обмежуючись, операціями із зв’язаними сторонами. Нове законодавство дозволяє податковим органам накладати додаткові податкові зобов’язання стосовно певних операцій, включно, але не обмежуючись, операціями із зв’язаними сторонами, якщо, на їхню думку, ціна операції відрізняється від ринкових умов.  Враховуючи, що практика впровадження нових правил трансфертного ціноутворення іще не достатньо розвинута, і певні положення нового законодавства містять суперечності та їх не можна назвати однозначними, вплив будь-якої претензії з боку податкових органів щодо позиції Банку із його застосування неможливо достовірно оцінити.</w:t>
            </w:r>
          </w:p>
          <w:p>
            <w:pPr>
              <w:widowControl w:val="0"/>
              <w:overflowPunct w:val="0"/>
              <w:autoSpaceDE w:val="0"/>
              <w:autoSpaceDN w:val="0"/>
              <w:adjustRightInd w:val="0"/>
              <w:jc w:val="both"/>
              <w:textAlignment w:val="baseline"/>
              <w:rPr>
                <w:rFonts w:eastAsia="Times New Roman"/>
                <w:sz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84" w:name="_Toc384893220"/>
            <w:r>
              <w:rPr>
                <w:rFonts w:eastAsia="Times New Roman"/>
                <w:bCs w:val="0"/>
                <w:sz w:val="24"/>
                <w:szCs w:val="24"/>
                <w:lang w:val="uk-UA"/>
              </w:rPr>
              <w:t>Резерв під зменшення корисності активів та інші резерви</w:t>
            </w:r>
            <w:bookmarkEnd w:id="84"/>
          </w:p>
          <w:tbl>
            <w:tblPr>
              <w:tblW w:w="9605" w:type="dxa"/>
              <w:tblLayout w:type="fixed"/>
              <w:tblLook w:val="01E0" w:firstRow="1" w:lastRow="1" w:firstColumn="1" w:lastColumn="1" w:noHBand="0" w:noVBand="0"/>
            </w:tblPr>
            <w:tblGrid>
              <w:gridCol w:w="5211"/>
              <w:gridCol w:w="1276"/>
              <w:gridCol w:w="283"/>
              <w:gridCol w:w="1276"/>
              <w:gridCol w:w="284"/>
              <w:gridCol w:w="1275"/>
            </w:tblGrid>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p>
              </w:tc>
              <w:tc>
                <w:tcPr>
                  <w:tcW w:w="1276" w:type="dxa"/>
                  <w:tcBorders>
                    <w:bottom w:val="single" w:sz="4" w:space="0" w:color="auto"/>
                  </w:tcBorders>
                  <w:vAlign w:val="bottom"/>
                </w:tcPr>
                <w:p>
                  <w:pPr>
                    <w:widowControl w:val="0"/>
                    <w:overflowPunct w:val="0"/>
                    <w:autoSpaceDE w:val="0"/>
                    <w:autoSpaceDN w:val="0"/>
                    <w:adjustRightInd w:val="0"/>
                    <w:ind w:left="-108" w:right="-100"/>
                    <w:jc w:val="center"/>
                    <w:textAlignment w:val="baseline"/>
                    <w:rPr>
                      <w:rFonts w:eastAsia="Times New Roman"/>
                      <w:b/>
                      <w:i/>
                      <w:sz w:val="18"/>
                      <w:szCs w:val="18"/>
                      <w:lang w:val="uk-UA"/>
                    </w:rPr>
                  </w:pPr>
                  <w:r>
                    <w:rPr>
                      <w:rFonts w:eastAsia="Times New Roman"/>
                      <w:b/>
                      <w:i/>
                      <w:sz w:val="18"/>
                      <w:szCs w:val="18"/>
                      <w:lang w:val="uk-UA"/>
                    </w:rPr>
                    <w:t xml:space="preserve">Інші </w:t>
                  </w:r>
                </w:p>
                <w:p>
                  <w:pPr>
                    <w:widowControl w:val="0"/>
                    <w:overflowPunct w:val="0"/>
                    <w:autoSpaceDE w:val="0"/>
                    <w:autoSpaceDN w:val="0"/>
                    <w:adjustRightInd w:val="0"/>
                    <w:ind w:right="-108"/>
                    <w:jc w:val="center"/>
                    <w:textAlignment w:val="baseline"/>
                    <w:rPr>
                      <w:rFonts w:eastAsia="Times New Roman"/>
                      <w:b/>
                      <w:i/>
                      <w:sz w:val="18"/>
                      <w:szCs w:val="18"/>
                      <w:lang w:val="uk-UA"/>
                    </w:rPr>
                  </w:pPr>
                  <w:r>
                    <w:rPr>
                      <w:rFonts w:eastAsia="Times New Roman"/>
                      <w:b/>
                      <w:i/>
                      <w:sz w:val="18"/>
                      <w:szCs w:val="18"/>
                      <w:lang w:val="uk-UA"/>
                    </w:rPr>
                    <w:t>активи</w:t>
                  </w:r>
                </w:p>
              </w:tc>
              <w:tc>
                <w:tcPr>
                  <w:tcW w:w="283"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p>
              </w:tc>
              <w:tc>
                <w:tcPr>
                  <w:tcW w:w="1276" w:type="dxa"/>
                  <w:tcBorders>
                    <w:bottom w:val="single" w:sz="4" w:space="0" w:color="auto"/>
                  </w:tcBorders>
                  <w:vAlign w:val="bottom"/>
                </w:tcPr>
                <w:p>
                  <w:pPr>
                    <w:widowControl w:val="0"/>
                    <w:overflowPunct w:val="0"/>
                    <w:autoSpaceDE w:val="0"/>
                    <w:autoSpaceDN w:val="0"/>
                    <w:adjustRightInd w:val="0"/>
                    <w:ind w:left="-107" w:right="-108"/>
                    <w:jc w:val="center"/>
                    <w:textAlignment w:val="baseline"/>
                    <w:rPr>
                      <w:rFonts w:eastAsia="Times New Roman"/>
                      <w:b/>
                      <w:i/>
                      <w:sz w:val="18"/>
                      <w:szCs w:val="18"/>
                      <w:lang w:val="uk-UA"/>
                    </w:rPr>
                  </w:pPr>
                  <w:r>
                    <w:rPr>
                      <w:rFonts w:eastAsia="Times New Roman"/>
                      <w:b/>
                      <w:i/>
                      <w:sz w:val="18"/>
                      <w:szCs w:val="18"/>
                      <w:lang w:val="uk-UA"/>
                    </w:rPr>
                    <w:t>Гарантії і договірні зобов’язання</w:t>
                  </w:r>
                </w:p>
              </w:tc>
              <w:tc>
                <w:tcPr>
                  <w:tcW w:w="284"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p>
              </w:tc>
              <w:tc>
                <w:tcPr>
                  <w:tcW w:w="1275" w:type="dxa"/>
                  <w:tcBorders>
                    <w:bottom w:val="single" w:sz="4" w:space="0" w:color="auto"/>
                  </w:tcBorders>
                  <w:vAlign w:val="bottom"/>
                </w:tcPr>
                <w:p>
                  <w:pPr>
                    <w:widowControl w:val="0"/>
                    <w:overflowPunct w:val="0"/>
                    <w:autoSpaceDE w:val="0"/>
                    <w:autoSpaceDN w:val="0"/>
                    <w:adjustRightInd w:val="0"/>
                    <w:ind w:right="-108"/>
                    <w:jc w:val="center"/>
                    <w:textAlignment w:val="baseline"/>
                    <w:rPr>
                      <w:rFonts w:eastAsia="Times New Roman"/>
                      <w:b/>
                      <w:i/>
                      <w:sz w:val="18"/>
                      <w:szCs w:val="18"/>
                      <w:lang w:val="uk-UA"/>
                    </w:rPr>
                  </w:pPr>
                  <w:r>
                    <w:rPr>
                      <w:rFonts w:eastAsia="Times New Roman"/>
                      <w:b/>
                      <w:i/>
                      <w:sz w:val="18"/>
                      <w:szCs w:val="18"/>
                      <w:lang w:val="uk-UA"/>
                    </w:rPr>
                    <w:t>Всього</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b/>
                      <w:sz w:val="18"/>
                      <w:szCs w:val="18"/>
                      <w:lang w:val="uk-UA"/>
                    </w:rPr>
                  </w:pPr>
                  <w:r>
                    <w:rPr>
                      <w:rFonts w:eastAsia="Times New Roman"/>
                      <w:b/>
                      <w:sz w:val="18"/>
                      <w:szCs w:val="18"/>
                      <w:lang w:val="uk-UA"/>
                    </w:rPr>
                    <w:t>На 1 січня 2011 року</w:t>
                  </w:r>
                </w:p>
              </w:tc>
              <w:tc>
                <w:tcPr>
                  <w:tcW w:w="1276"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iCs/>
                      <w:sz w:val="18"/>
                      <w:szCs w:val="18"/>
                      <w:lang w:val="uk-UA"/>
                    </w:rPr>
                    <w:t>70 577</w:t>
                  </w:r>
                </w:p>
              </w:tc>
              <w:tc>
                <w:tcPr>
                  <w:tcW w:w="283" w:type="dxa"/>
                  <w:tcBorders>
                    <w:top w:val="single" w:sz="4" w:space="0" w:color="auto"/>
                  </w:tcBorders>
                  <w:vAlign w:val="bottom"/>
                </w:tcPr>
                <w:p>
                  <w:pPr>
                    <w:widowControl w:val="0"/>
                    <w:tabs>
                      <w:tab w:val="decimal" w:pos="907"/>
                    </w:tabs>
                    <w:ind w:right="-108"/>
                    <w:jc w:val="right"/>
                    <w:rPr>
                      <w:rFonts w:eastAsia="Times New Roman"/>
                      <w:b/>
                      <w:bCs/>
                      <w:sz w:val="18"/>
                      <w:szCs w:val="18"/>
                      <w:lang w:val="uk-UA"/>
                    </w:rPr>
                  </w:pPr>
                </w:p>
              </w:tc>
              <w:tc>
                <w:tcPr>
                  <w:tcW w:w="1276"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iCs/>
                      <w:sz w:val="18"/>
                      <w:szCs w:val="18"/>
                      <w:lang w:val="uk-UA"/>
                    </w:rPr>
                    <w:t>4 630</w:t>
                  </w:r>
                </w:p>
              </w:tc>
              <w:tc>
                <w:tcPr>
                  <w:tcW w:w="284" w:type="dxa"/>
                  <w:tcBorders>
                    <w:top w:val="single" w:sz="4" w:space="0" w:color="auto"/>
                  </w:tcBorders>
                  <w:vAlign w:val="bottom"/>
                </w:tcPr>
                <w:p>
                  <w:pPr>
                    <w:widowControl w:val="0"/>
                    <w:tabs>
                      <w:tab w:val="decimal" w:pos="907"/>
                    </w:tabs>
                    <w:ind w:right="-108"/>
                    <w:jc w:val="right"/>
                    <w:rPr>
                      <w:rFonts w:eastAsia="Times New Roman"/>
                      <w:b/>
                      <w:bCs/>
                      <w:sz w:val="18"/>
                      <w:szCs w:val="18"/>
                      <w:lang w:val="uk-UA"/>
                    </w:rPr>
                  </w:pPr>
                </w:p>
              </w:tc>
              <w:tc>
                <w:tcPr>
                  <w:tcW w:w="1275" w:type="dxa"/>
                  <w:tcBorders>
                    <w:top w:val="single" w:sz="4" w:space="0" w:color="auto"/>
                  </w:tcBorders>
                  <w:vAlign w:val="bottom"/>
                </w:tcPr>
                <w:p>
                  <w:pPr>
                    <w:widowControl w:val="0"/>
                    <w:tabs>
                      <w:tab w:val="decimal" w:pos="907"/>
                    </w:tabs>
                    <w:jc w:val="right"/>
                    <w:rPr>
                      <w:rFonts w:eastAsia="Times New Roman"/>
                      <w:b/>
                      <w:bCs/>
                      <w:sz w:val="18"/>
                      <w:szCs w:val="18"/>
                      <w:lang w:val="uk-UA"/>
                    </w:rPr>
                  </w:pPr>
                  <w:r>
                    <w:rPr>
                      <w:rFonts w:eastAsia="Times New Roman"/>
                      <w:b/>
                      <w:bCs/>
                      <w:iCs/>
                      <w:sz w:val="18"/>
                      <w:szCs w:val="18"/>
                      <w:lang w:val="uk-UA"/>
                    </w:rPr>
                    <w:t>75 207</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 xml:space="preserve">Нараховано/(сторновано) </w:t>
                  </w:r>
                </w:p>
              </w:tc>
              <w:tc>
                <w:tcPr>
                  <w:tcW w:w="1276" w:type="dxa"/>
                  <w:vAlign w:val="bottom"/>
                </w:tcPr>
                <w:p>
                  <w:pPr>
                    <w:widowControl w:val="0"/>
                    <w:tabs>
                      <w:tab w:val="decimal" w:pos="907"/>
                    </w:tabs>
                    <w:overflowPunct w:val="0"/>
                    <w:autoSpaceDE w:val="0"/>
                    <w:autoSpaceDN w:val="0"/>
                    <w:adjustRightInd w:val="0"/>
                    <w:ind w:left="960" w:right="-57" w:hanging="926"/>
                    <w:jc w:val="right"/>
                    <w:textAlignment w:val="baseline"/>
                    <w:rPr>
                      <w:rFonts w:eastAsia="Times New Roman"/>
                      <w:sz w:val="18"/>
                      <w:szCs w:val="18"/>
                      <w:lang w:val="uk-UA"/>
                    </w:rPr>
                  </w:pPr>
                  <w:r>
                    <w:rPr>
                      <w:rFonts w:eastAsia="Times New Roman"/>
                      <w:sz w:val="18"/>
                      <w:szCs w:val="18"/>
                      <w:lang w:val="uk-UA"/>
                    </w:rPr>
                    <w:t>(53 700)</w:t>
                  </w:r>
                </w:p>
              </w:tc>
              <w:tc>
                <w:tcPr>
                  <w:tcW w:w="283" w:type="dxa"/>
                  <w:vAlign w:val="bottom"/>
                </w:tcPr>
                <w:p>
                  <w:pPr>
                    <w:widowControl w:val="0"/>
                    <w:tabs>
                      <w:tab w:val="decimal" w:pos="907"/>
                    </w:tabs>
                    <w:overflowPunct w:val="0"/>
                    <w:autoSpaceDE w:val="0"/>
                    <w:autoSpaceDN w:val="0"/>
                    <w:adjustRightInd w:val="0"/>
                    <w:ind w:right="-108"/>
                    <w:jc w:val="right"/>
                    <w:textAlignment w:val="baseline"/>
                    <w:rPr>
                      <w:rFonts w:eastAsia="Times New Roman"/>
                      <w:sz w:val="18"/>
                      <w:szCs w:val="18"/>
                      <w:lang w:val="uk-UA"/>
                    </w:rPr>
                  </w:pPr>
                </w:p>
              </w:tc>
              <w:tc>
                <w:tcPr>
                  <w:tcW w:w="1276" w:type="dxa"/>
                  <w:vAlign w:val="bottom"/>
                </w:tcPr>
                <w:p>
                  <w:pPr>
                    <w:widowControl w:val="0"/>
                    <w:tabs>
                      <w:tab w:val="decimal" w:pos="907"/>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1 440</w:t>
                  </w:r>
                </w:p>
              </w:tc>
              <w:tc>
                <w:tcPr>
                  <w:tcW w:w="284" w:type="dxa"/>
                  <w:vAlign w:val="bottom"/>
                </w:tcPr>
                <w:p>
                  <w:pPr>
                    <w:widowControl w:val="0"/>
                    <w:tabs>
                      <w:tab w:val="decimal" w:pos="907"/>
                    </w:tabs>
                    <w:overflowPunct w:val="0"/>
                    <w:autoSpaceDE w:val="0"/>
                    <w:autoSpaceDN w:val="0"/>
                    <w:adjustRightInd w:val="0"/>
                    <w:ind w:right="-108"/>
                    <w:jc w:val="right"/>
                    <w:textAlignment w:val="baseline"/>
                    <w:rPr>
                      <w:rFonts w:eastAsia="Times New Roman"/>
                      <w:sz w:val="18"/>
                      <w:szCs w:val="18"/>
                      <w:lang w:val="uk-UA"/>
                    </w:rPr>
                  </w:pPr>
                </w:p>
              </w:tc>
              <w:tc>
                <w:tcPr>
                  <w:tcW w:w="1275" w:type="dxa"/>
                  <w:vAlign w:val="bottom"/>
                </w:tcPr>
                <w:p>
                  <w:pPr>
                    <w:widowControl w:val="0"/>
                    <w:tabs>
                      <w:tab w:val="decimal" w:pos="907"/>
                    </w:tabs>
                    <w:overflowPunct w:val="0"/>
                    <w:autoSpaceDE w:val="0"/>
                    <w:autoSpaceDN w:val="0"/>
                    <w:adjustRightInd w:val="0"/>
                    <w:ind w:right="-57"/>
                    <w:jc w:val="right"/>
                    <w:textAlignment w:val="baseline"/>
                    <w:rPr>
                      <w:rFonts w:eastAsia="Times New Roman"/>
                      <w:sz w:val="18"/>
                      <w:szCs w:val="18"/>
                      <w:lang w:val="uk-UA"/>
                    </w:rPr>
                  </w:pPr>
                  <w:r>
                    <w:rPr>
                      <w:rFonts w:eastAsia="Times New Roman"/>
                      <w:sz w:val="18"/>
                      <w:szCs w:val="18"/>
                      <w:lang w:val="uk-UA"/>
                    </w:rPr>
                    <w:t>(52 260)</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Списано</w:t>
                  </w:r>
                </w:p>
              </w:tc>
              <w:tc>
                <w:tcPr>
                  <w:tcW w:w="1276" w:type="dxa"/>
                  <w:vAlign w:val="bottom"/>
                </w:tcPr>
                <w:p>
                  <w:pPr>
                    <w:widowControl w:val="0"/>
                    <w:tabs>
                      <w:tab w:val="decimal" w:pos="907"/>
                    </w:tabs>
                    <w:overflowPunct w:val="0"/>
                    <w:autoSpaceDE w:val="0"/>
                    <w:autoSpaceDN w:val="0"/>
                    <w:adjustRightInd w:val="0"/>
                    <w:ind w:left="960" w:right="-57" w:hanging="926"/>
                    <w:jc w:val="right"/>
                    <w:textAlignment w:val="baseline"/>
                    <w:rPr>
                      <w:rFonts w:eastAsia="Times New Roman"/>
                      <w:sz w:val="18"/>
                      <w:szCs w:val="18"/>
                      <w:lang w:val="uk-UA"/>
                    </w:rPr>
                  </w:pPr>
                  <w:r>
                    <w:rPr>
                      <w:rFonts w:eastAsia="Times New Roman"/>
                      <w:sz w:val="18"/>
                      <w:szCs w:val="18"/>
                      <w:lang w:val="uk-UA"/>
                    </w:rPr>
                    <w:t>(10 131)</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vAlign w:val="bottom"/>
                </w:tcPr>
                <w:p>
                  <w:pPr>
                    <w:widowControl w:val="0"/>
                    <w:tabs>
                      <w:tab w:val="decimal" w:pos="907"/>
                    </w:tabs>
                    <w:overflowPunct w:val="0"/>
                    <w:autoSpaceDE w:val="0"/>
                    <w:autoSpaceDN w:val="0"/>
                    <w:adjustRightInd w:val="0"/>
                    <w:ind w:left="926" w:right="-227" w:hanging="926"/>
                    <w:jc w:val="center"/>
                    <w:textAlignment w:val="baseline"/>
                    <w:rPr>
                      <w:rFonts w:eastAsia="Times New Roman"/>
                      <w:sz w:val="18"/>
                      <w:szCs w:val="18"/>
                      <w:lang w:val="uk-UA"/>
                    </w:rPr>
                  </w:pPr>
                  <w:r>
                    <w:rPr>
                      <w:rFonts w:eastAsia="Times New Roman"/>
                      <w:sz w:val="18"/>
                      <w:szCs w:val="18"/>
                      <w:lang w:val="uk-UA"/>
                    </w:rPr>
                    <w:t>-</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vAlign w:val="bottom"/>
                </w:tcPr>
                <w:p>
                  <w:pPr>
                    <w:widowControl w:val="0"/>
                    <w:tabs>
                      <w:tab w:val="decimal" w:pos="907"/>
                    </w:tabs>
                    <w:overflowPunct w:val="0"/>
                    <w:autoSpaceDE w:val="0"/>
                    <w:autoSpaceDN w:val="0"/>
                    <w:adjustRightInd w:val="0"/>
                    <w:ind w:right="-57" w:hanging="926"/>
                    <w:jc w:val="right"/>
                    <w:textAlignment w:val="baseline"/>
                    <w:rPr>
                      <w:rFonts w:eastAsia="Times New Roman"/>
                      <w:sz w:val="18"/>
                      <w:szCs w:val="18"/>
                      <w:lang w:val="uk-UA"/>
                    </w:rPr>
                  </w:pPr>
                  <w:r>
                    <w:rPr>
                      <w:rFonts w:eastAsia="Times New Roman"/>
                      <w:sz w:val="18"/>
                      <w:szCs w:val="18"/>
                      <w:lang w:val="uk-UA"/>
                    </w:rPr>
                    <w:t>(10 131)</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Курсові різниці</w:t>
                  </w:r>
                </w:p>
              </w:tc>
              <w:tc>
                <w:tcPr>
                  <w:tcW w:w="1276" w:type="dxa"/>
                  <w:tcBorders>
                    <w:bottom w:val="sing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sz w:val="18"/>
                      <w:szCs w:val="18"/>
                      <w:lang w:val="uk-UA"/>
                    </w:rPr>
                  </w:pPr>
                  <w:r>
                    <w:rPr>
                      <w:rFonts w:eastAsia="Times New Roman"/>
                      <w:sz w:val="18"/>
                      <w:szCs w:val="18"/>
                      <w:lang w:val="uk-UA"/>
                    </w:rPr>
                    <w:t>-</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bottom w:val="single" w:sz="6" w:space="0" w:color="auto"/>
                  </w:tcBorders>
                  <w:vAlign w:val="bottom"/>
                </w:tcPr>
                <w:p>
                  <w:pPr>
                    <w:widowControl w:val="0"/>
                    <w:tabs>
                      <w:tab w:val="decimal" w:pos="907"/>
                    </w:tabs>
                    <w:overflowPunct w:val="0"/>
                    <w:autoSpaceDE w:val="0"/>
                    <w:autoSpaceDN w:val="0"/>
                    <w:adjustRightInd w:val="0"/>
                    <w:ind w:left="-57" w:right="-170" w:firstLine="38"/>
                    <w:jc w:val="center"/>
                    <w:textAlignment w:val="baseline"/>
                    <w:rPr>
                      <w:rFonts w:eastAsia="Times New Roman"/>
                      <w:sz w:val="18"/>
                      <w:szCs w:val="18"/>
                      <w:lang w:val="uk-UA"/>
                    </w:rPr>
                  </w:pPr>
                  <w:r>
                    <w:rPr>
                      <w:rFonts w:eastAsia="Times New Roman"/>
                      <w:sz w:val="18"/>
                      <w:szCs w:val="18"/>
                      <w:lang w:val="uk-UA"/>
                    </w:rPr>
                    <w:t>2</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bottom w:val="sing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sz w:val="18"/>
                      <w:szCs w:val="18"/>
                      <w:lang w:val="uk-UA"/>
                    </w:rPr>
                  </w:pPr>
                  <w:r>
                    <w:rPr>
                      <w:rFonts w:eastAsia="Times New Roman"/>
                      <w:sz w:val="18"/>
                      <w:szCs w:val="18"/>
                      <w:lang w:val="uk-UA"/>
                    </w:rPr>
                    <w:t>2</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b/>
                      <w:sz w:val="18"/>
                      <w:szCs w:val="18"/>
                      <w:lang w:val="uk-UA"/>
                    </w:rPr>
                    <w:t>На 31 грудня 2012 року</w:t>
                  </w: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sz w:val="18"/>
                      <w:szCs w:val="18"/>
                      <w:lang w:val="uk-UA"/>
                    </w:rPr>
                  </w:pPr>
                  <w:r>
                    <w:rPr>
                      <w:rFonts w:eastAsia="Times New Roman"/>
                      <w:b/>
                      <w:bCs/>
                      <w:sz w:val="18"/>
                      <w:szCs w:val="18"/>
                      <w:lang w:val="uk-UA"/>
                    </w:rPr>
                    <w:t>6 746</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center"/>
                    <w:textAlignment w:val="baseline"/>
                    <w:rPr>
                      <w:rFonts w:eastAsia="Times New Roman"/>
                      <w:sz w:val="18"/>
                      <w:szCs w:val="18"/>
                      <w:lang w:val="uk-UA"/>
                    </w:rPr>
                  </w:pPr>
                  <w:r>
                    <w:rPr>
                      <w:rFonts w:eastAsia="Times New Roman"/>
                      <w:b/>
                      <w:bCs/>
                      <w:sz w:val="18"/>
                      <w:szCs w:val="18"/>
                      <w:lang w:val="uk-UA"/>
                    </w:rPr>
                    <w:t>6 072</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sz w:val="18"/>
                      <w:szCs w:val="18"/>
                      <w:lang w:val="uk-UA"/>
                    </w:rPr>
                  </w:pPr>
                  <w:r>
                    <w:rPr>
                      <w:rFonts w:eastAsia="Times New Roman"/>
                      <w:b/>
                      <w:bCs/>
                      <w:sz w:val="18"/>
                      <w:szCs w:val="18"/>
                      <w:lang w:val="uk-UA"/>
                    </w:rPr>
                    <w:t>12 818</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Нараховано/(сторновано)</w:t>
                  </w:r>
                </w:p>
              </w:tc>
              <w:tc>
                <w:tcPr>
                  <w:tcW w:w="1276" w:type="dxa"/>
                  <w:tcBorders>
                    <w:top w:val="doub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sz w:val="18"/>
                      <w:szCs w:val="18"/>
                      <w:lang w:val="uk-UA"/>
                    </w:rPr>
                  </w:pPr>
                  <w:r>
                    <w:rPr>
                      <w:rFonts w:eastAsia="Times New Roman"/>
                      <w:sz w:val="18"/>
                      <w:szCs w:val="18"/>
                      <w:lang w:val="uk-UA"/>
                    </w:rPr>
                    <w:t>13 827</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top w:val="double" w:sz="6" w:space="0" w:color="auto"/>
                  </w:tcBorders>
                  <w:vAlign w:val="bottom"/>
                </w:tcPr>
                <w:p>
                  <w:pPr>
                    <w:widowControl w:val="0"/>
                    <w:tabs>
                      <w:tab w:val="decimal" w:pos="907"/>
                    </w:tabs>
                    <w:overflowPunct w:val="0"/>
                    <w:autoSpaceDE w:val="0"/>
                    <w:autoSpaceDN w:val="0"/>
                    <w:adjustRightInd w:val="0"/>
                    <w:ind w:right="-57" w:hanging="926"/>
                    <w:jc w:val="center"/>
                    <w:textAlignment w:val="baseline"/>
                    <w:rPr>
                      <w:rFonts w:eastAsia="Times New Roman"/>
                      <w:sz w:val="18"/>
                      <w:szCs w:val="18"/>
                      <w:lang w:val="uk-UA"/>
                    </w:rPr>
                  </w:pPr>
                  <w:r>
                    <w:rPr>
                      <w:rFonts w:eastAsia="Times New Roman"/>
                      <w:sz w:val="18"/>
                      <w:szCs w:val="18"/>
                      <w:lang w:val="uk-UA"/>
                    </w:rPr>
                    <w:t>(4 831)</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top w:val="doub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sz w:val="18"/>
                      <w:szCs w:val="18"/>
                      <w:lang w:val="uk-UA"/>
                    </w:rPr>
                  </w:pPr>
                  <w:r>
                    <w:rPr>
                      <w:rFonts w:eastAsia="Times New Roman"/>
                      <w:sz w:val="18"/>
                      <w:szCs w:val="18"/>
                      <w:lang w:val="uk-UA"/>
                    </w:rPr>
                    <w:t>8 996</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sz w:val="18"/>
                      <w:szCs w:val="18"/>
                      <w:lang w:val="uk-UA"/>
                    </w:rPr>
                    <w:t>Списано</w:t>
                  </w:r>
                </w:p>
              </w:tc>
              <w:tc>
                <w:tcPr>
                  <w:tcW w:w="1276" w:type="dxa"/>
                  <w:vAlign w:val="bottom"/>
                </w:tcPr>
                <w:p>
                  <w:pPr>
                    <w:widowControl w:val="0"/>
                    <w:tabs>
                      <w:tab w:val="decimal" w:pos="907"/>
                    </w:tabs>
                    <w:overflowPunct w:val="0"/>
                    <w:autoSpaceDE w:val="0"/>
                    <w:autoSpaceDN w:val="0"/>
                    <w:adjustRightInd w:val="0"/>
                    <w:ind w:left="960" w:hanging="926"/>
                    <w:jc w:val="right"/>
                    <w:textAlignment w:val="baseline"/>
                    <w:rPr>
                      <w:rFonts w:eastAsia="Times New Roman"/>
                      <w:b/>
                      <w:bCs/>
                      <w:sz w:val="18"/>
                      <w:szCs w:val="18"/>
                      <w:lang w:val="uk-UA"/>
                    </w:rPr>
                  </w:pPr>
                  <w:r>
                    <w:rPr>
                      <w:rFonts w:eastAsia="Times New Roman"/>
                      <w:sz w:val="18"/>
                      <w:szCs w:val="18"/>
                      <w:lang w:val="uk-UA"/>
                    </w:rPr>
                    <w:t>(497)</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vAlign w:val="bottom"/>
                </w:tcPr>
                <w:p>
                  <w:pPr>
                    <w:widowControl w:val="0"/>
                    <w:tabs>
                      <w:tab w:val="decimal" w:pos="907"/>
                    </w:tabs>
                    <w:overflowPunct w:val="0"/>
                    <w:autoSpaceDE w:val="0"/>
                    <w:autoSpaceDN w:val="0"/>
                    <w:adjustRightInd w:val="0"/>
                    <w:ind w:hanging="926"/>
                    <w:jc w:val="center"/>
                    <w:textAlignment w:val="baseline"/>
                    <w:rPr>
                      <w:rFonts w:eastAsia="Times New Roman"/>
                      <w:bCs/>
                      <w:sz w:val="18"/>
                      <w:szCs w:val="18"/>
                      <w:lang w:val="uk-UA"/>
                    </w:rPr>
                  </w:pPr>
                  <w:r>
                    <w:rPr>
                      <w:rFonts w:eastAsia="Times New Roman"/>
                      <w:bCs/>
                      <w:sz w:val="18"/>
                      <w:szCs w:val="18"/>
                      <w:lang w:val="uk-UA"/>
                    </w:rPr>
                    <w:t>-</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vAlign w:val="bottom"/>
                </w:tcPr>
                <w:p>
                  <w:pPr>
                    <w:widowControl w:val="0"/>
                    <w:tabs>
                      <w:tab w:val="decimal" w:pos="907"/>
                    </w:tabs>
                    <w:overflowPunct w:val="0"/>
                    <w:autoSpaceDE w:val="0"/>
                    <w:autoSpaceDN w:val="0"/>
                    <w:adjustRightInd w:val="0"/>
                    <w:ind w:right="-57" w:hanging="926"/>
                    <w:jc w:val="right"/>
                    <w:textAlignment w:val="baseline"/>
                    <w:rPr>
                      <w:rFonts w:eastAsia="Times New Roman"/>
                      <w:b/>
                      <w:bCs/>
                      <w:sz w:val="18"/>
                      <w:szCs w:val="18"/>
                      <w:lang w:val="uk-UA"/>
                    </w:rPr>
                  </w:pPr>
                  <w:r>
                    <w:rPr>
                      <w:rFonts w:eastAsia="Times New Roman"/>
                      <w:sz w:val="18"/>
                      <w:szCs w:val="18"/>
                      <w:lang w:val="uk-UA"/>
                    </w:rPr>
                    <w:t>(497)</w:t>
                  </w:r>
                </w:p>
              </w:tc>
            </w:tr>
            <w:tr>
              <w:tc>
                <w:tcPr>
                  <w:tcW w:w="5211" w:type="dxa"/>
                  <w:vAlign w:val="bottom"/>
                </w:tcPr>
                <w:p>
                  <w:pPr>
                    <w:widowControl w:val="0"/>
                    <w:overflowPunct w:val="0"/>
                    <w:autoSpaceDE w:val="0"/>
                    <w:autoSpaceDN w:val="0"/>
                    <w:adjustRightInd w:val="0"/>
                    <w:ind w:left="142" w:right="-108" w:hanging="142"/>
                    <w:jc w:val="both"/>
                    <w:textAlignment w:val="baseline"/>
                    <w:rPr>
                      <w:rFonts w:eastAsia="Times New Roman"/>
                      <w:sz w:val="18"/>
                      <w:szCs w:val="18"/>
                      <w:lang w:val="uk-UA"/>
                    </w:rPr>
                  </w:pPr>
                  <w:r>
                    <w:rPr>
                      <w:rFonts w:eastAsia="Times New Roman"/>
                      <w:b/>
                      <w:sz w:val="18"/>
                      <w:szCs w:val="18"/>
                      <w:lang w:val="uk-UA"/>
                    </w:rPr>
                    <w:t>На 31 грудня 2013 року</w:t>
                  </w: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left="960" w:hanging="926"/>
                    <w:jc w:val="right"/>
                    <w:textAlignment w:val="baseline"/>
                    <w:rPr>
                      <w:rFonts w:eastAsia="Times New Roman"/>
                      <w:b/>
                      <w:bCs/>
                      <w:sz w:val="18"/>
                      <w:szCs w:val="18"/>
                      <w:lang w:val="uk-UA"/>
                    </w:rPr>
                  </w:pPr>
                  <w:r>
                    <w:rPr>
                      <w:rFonts w:eastAsia="Times New Roman"/>
                      <w:b/>
                      <w:bCs/>
                      <w:sz w:val="18"/>
                      <w:szCs w:val="18"/>
                      <w:lang w:val="uk-UA"/>
                    </w:rPr>
                    <w:t>20 076</w:t>
                  </w:r>
                </w:p>
              </w:tc>
              <w:tc>
                <w:tcPr>
                  <w:tcW w:w="283" w:type="dxa"/>
                  <w:vAlign w:val="bottom"/>
                </w:tcPr>
                <w:p>
                  <w:pPr>
                    <w:widowControl w:val="0"/>
                    <w:tabs>
                      <w:tab w:val="decimal" w:pos="907"/>
                    </w:tabs>
                    <w:overflowPunct w:val="0"/>
                    <w:autoSpaceDE w:val="0"/>
                    <w:autoSpaceDN w:val="0"/>
                    <w:adjustRightInd w:val="0"/>
                    <w:ind w:right="-108" w:hanging="926"/>
                    <w:jc w:val="center"/>
                    <w:textAlignment w:val="baseline"/>
                    <w:rPr>
                      <w:rFonts w:eastAsia="Times New Roman"/>
                      <w:sz w:val="18"/>
                      <w:szCs w:val="18"/>
                      <w:lang w:val="uk-UA"/>
                    </w:rPr>
                  </w:pPr>
                </w:p>
              </w:tc>
              <w:tc>
                <w:tcPr>
                  <w:tcW w:w="1276"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center"/>
                    <w:textAlignment w:val="baseline"/>
                    <w:rPr>
                      <w:rFonts w:eastAsia="Times New Roman"/>
                      <w:b/>
                      <w:bCs/>
                      <w:sz w:val="18"/>
                      <w:szCs w:val="18"/>
                      <w:lang w:val="uk-UA"/>
                    </w:rPr>
                  </w:pPr>
                  <w:r>
                    <w:rPr>
                      <w:rFonts w:eastAsia="Times New Roman"/>
                      <w:b/>
                      <w:bCs/>
                      <w:sz w:val="18"/>
                      <w:szCs w:val="18"/>
                      <w:lang w:val="uk-UA"/>
                    </w:rPr>
                    <w:t>1 241</w:t>
                  </w:r>
                </w:p>
              </w:tc>
              <w:tc>
                <w:tcPr>
                  <w:tcW w:w="284" w:type="dxa"/>
                  <w:vAlign w:val="bottom"/>
                </w:tcPr>
                <w:p>
                  <w:pPr>
                    <w:widowControl w:val="0"/>
                    <w:tabs>
                      <w:tab w:val="decimal" w:pos="907"/>
                    </w:tabs>
                    <w:overflowPunct w:val="0"/>
                    <w:autoSpaceDE w:val="0"/>
                    <w:autoSpaceDN w:val="0"/>
                    <w:adjustRightInd w:val="0"/>
                    <w:ind w:right="-108" w:hanging="926"/>
                    <w:jc w:val="right"/>
                    <w:textAlignment w:val="baseline"/>
                    <w:rPr>
                      <w:rFonts w:eastAsia="Times New Roman"/>
                      <w:sz w:val="18"/>
                      <w:szCs w:val="18"/>
                      <w:lang w:val="uk-UA"/>
                    </w:rPr>
                  </w:pPr>
                </w:p>
              </w:tc>
              <w:tc>
                <w:tcPr>
                  <w:tcW w:w="1275" w:type="dxa"/>
                  <w:tcBorders>
                    <w:top w:val="single" w:sz="6" w:space="0" w:color="auto"/>
                    <w:bottom w:val="double" w:sz="6" w:space="0" w:color="auto"/>
                  </w:tcBorders>
                  <w:vAlign w:val="bottom"/>
                </w:tcPr>
                <w:p>
                  <w:pPr>
                    <w:widowControl w:val="0"/>
                    <w:tabs>
                      <w:tab w:val="decimal" w:pos="907"/>
                    </w:tabs>
                    <w:overflowPunct w:val="0"/>
                    <w:autoSpaceDE w:val="0"/>
                    <w:autoSpaceDN w:val="0"/>
                    <w:adjustRightInd w:val="0"/>
                    <w:ind w:hanging="926"/>
                    <w:jc w:val="right"/>
                    <w:textAlignment w:val="baseline"/>
                    <w:rPr>
                      <w:rFonts w:eastAsia="Times New Roman"/>
                      <w:b/>
                      <w:bCs/>
                      <w:sz w:val="18"/>
                      <w:szCs w:val="18"/>
                      <w:lang w:val="uk-UA"/>
                    </w:rPr>
                  </w:pPr>
                  <w:r>
                    <w:rPr>
                      <w:rFonts w:eastAsia="Times New Roman"/>
                      <w:b/>
                      <w:bCs/>
                      <w:sz w:val="18"/>
                      <w:szCs w:val="18"/>
                      <w:lang w:val="uk-UA"/>
                    </w:rPr>
                    <w:t>21 317</w:t>
                  </w:r>
                </w:p>
              </w:tc>
            </w:tr>
          </w:tbl>
          <w:p>
            <w:pPr>
              <w:ind w:right="-1"/>
              <w:jc w:val="both"/>
              <w:outlineLvl w:val="0"/>
              <w:rPr>
                <w:sz w:val="20"/>
                <w:szCs w:val="20"/>
                <w:lang w:val="uk-UA"/>
              </w:rPr>
            </w:pPr>
          </w:p>
          <w:p>
            <w:pPr>
              <w:widowControl w:val="0"/>
              <w:overflowPunct w:val="0"/>
              <w:autoSpaceDE w:val="0"/>
              <w:autoSpaceDN w:val="0"/>
              <w:adjustRightInd w:val="0"/>
              <w:spacing w:line="276" w:lineRule="auto"/>
              <w:jc w:val="both"/>
              <w:textAlignment w:val="baseline"/>
              <w:rPr>
                <w:rFonts w:eastAsia="Times New Roman"/>
                <w:sz w:val="18"/>
              </w:rPr>
            </w:pPr>
            <w:r>
              <w:rPr>
                <w:rFonts w:eastAsia="Times New Roman"/>
                <w:sz w:val="18"/>
                <w:lang w:val="uk-UA"/>
              </w:rPr>
              <w:t xml:space="preserve">Резерв під зменшення корисності активів зменшує балансову вартість відповідних активів. Забезпечення за позовами, гарантіями та договірними зобов’язаннями відображаються у складі зобов’язань. </w:t>
            </w:r>
          </w:p>
          <w:p>
            <w:pPr>
              <w:widowControl w:val="0"/>
              <w:overflowPunct w:val="0"/>
              <w:autoSpaceDE w:val="0"/>
              <w:autoSpaceDN w:val="0"/>
              <w:adjustRightInd w:val="0"/>
              <w:spacing w:line="276" w:lineRule="auto"/>
              <w:jc w:val="both"/>
              <w:textAlignment w:val="baseline"/>
              <w:rPr>
                <w:rFonts w:eastAsia="Times New Roman"/>
                <w:sz w:val="18"/>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85" w:name="_Toc384893221"/>
            <w:r>
              <w:rPr>
                <w:rFonts w:eastAsia="Times New Roman"/>
                <w:bCs w:val="0"/>
                <w:sz w:val="24"/>
                <w:szCs w:val="24"/>
                <w:lang w:val="uk-UA"/>
              </w:rPr>
              <w:t>Інші активи та зобов’язання</w:t>
            </w:r>
            <w:bookmarkEnd w:id="85"/>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Інші активи включають: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eastAsia="Times New Roman" w:hAnsi="Times New Roman" w:cs="Times New Roman"/>
                      <w:sz w:val="18"/>
                      <w:szCs w:val="24"/>
                      <w:lang w:val="uk-UA"/>
                    </w:rPr>
                  </w:pPr>
                </w:p>
              </w:tc>
              <w:tc>
                <w:tcPr>
                  <w:tcW w:w="1418" w:type="dxa"/>
                  <w:tcBorders>
                    <w:top w:val="single" w:sz="6" w:space="0" w:color="auto"/>
                  </w:tcBorders>
                  <w:vAlign w:val="bottom"/>
                </w:tcPr>
                <w:p>
                  <w:pPr>
                    <w:ind w:right="-1"/>
                    <w:jc w:val="right"/>
                    <w:outlineLvl w:val="0"/>
                    <w:rPr>
                      <w:rFonts w:ascii="Times New Roman" w:eastAsia="Times New Roman" w:hAnsi="Times New Roman" w:cs="Times New Roman"/>
                      <w:sz w:val="18"/>
                      <w:szCs w:val="24"/>
                      <w:lang w:val="uk-UA"/>
                    </w:rPr>
                  </w:pP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eastAsia="Times New Roman" w:hAnsi="Times New Roman" w:cs="Times New Roman"/>
                      <w:sz w:val="18"/>
                      <w:szCs w:val="24"/>
                      <w:lang w:val="uk-UA"/>
                    </w:rPr>
                  </w:pPr>
                </w:p>
              </w:tc>
            </w:tr>
            <w:tr>
              <w:tc>
                <w:tcPr>
                  <w:tcW w:w="6488" w:type="dxa"/>
                  <w:vAlign w:val="bottom"/>
                </w:tcPr>
                <w:p>
                  <w:pPr>
                    <w:rPr>
                      <w:rFonts w:ascii="Times New Roman" w:hAnsi="Times New Roman" w:cs="Times New Roman"/>
                      <w:sz w:val="18"/>
                      <w:szCs w:val="18"/>
                    </w:rPr>
                  </w:pPr>
                  <w:bookmarkStart w:id="86" w:name="OLE_LINK97"/>
                  <w:r>
                    <w:rPr>
                      <w:rFonts w:ascii="Times New Roman" w:eastAsia="Times New Roman" w:hAnsi="Times New Roman" w:cs="Times New Roman"/>
                      <w:sz w:val="18"/>
                      <w:szCs w:val="24"/>
                      <w:lang w:val="uk-UA"/>
                    </w:rPr>
                    <w:t>Передоплати</w:t>
                  </w:r>
                  <w:bookmarkEnd w:id="86"/>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29 925</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30 355</w:t>
                  </w:r>
                </w:p>
              </w:tc>
            </w:tr>
            <w:tr>
              <w:tc>
                <w:tcPr>
                  <w:tcW w:w="6488" w:type="dxa"/>
                  <w:vAlign w:val="bottom"/>
                </w:tcPr>
                <w:p>
                  <w:pPr>
                    <w:rPr>
                      <w:rFonts w:ascii="Times New Roman" w:hAnsi="Times New Roman" w:cs="Times New Roman"/>
                      <w:sz w:val="18"/>
                      <w:szCs w:val="18"/>
                    </w:rPr>
                  </w:pPr>
                  <w:r>
                    <w:rPr>
                      <w:rFonts w:ascii="Times New Roman" w:eastAsia="Times New Roman" w:hAnsi="Times New Roman" w:cs="Times New Roman"/>
                      <w:sz w:val="18"/>
                      <w:szCs w:val="24"/>
                      <w:lang w:val="uk-UA"/>
                    </w:rPr>
                    <w:t>Інші нараховані доходи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5 587</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5 613</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Дебіторська заборгованість за операціями з кредитними картками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3 982</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24"/>
                      <w:lang w:val="uk-UA"/>
                    </w:rPr>
                    <w:t>9 801</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Запаси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2 229</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1 348</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Заборгованість працівників</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1 755</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1 806</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Податки до відшкодування  крім податку на прибуток</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567</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987</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Клірингові розрахунки за платіжними картками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17</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1 299</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lastRenderedPageBreak/>
                    <w:t>Інше</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4 640</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6 361</w:t>
                  </w:r>
                </w:p>
              </w:tc>
            </w:tr>
            <w:tr>
              <w:tc>
                <w:tcPr>
                  <w:tcW w:w="6488" w:type="dxa"/>
                  <w:vAlign w:val="bottom"/>
                </w:tcPr>
                <w:p>
                  <w:pPr>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48 702</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57 570</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Мінус резерв під зменшення корисності інших активів (Примітка 16)</w:t>
                  </w: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(20 076)</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(6 746)</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Інші активи</w:t>
                  </w:r>
                </w:p>
              </w:tc>
              <w:tc>
                <w:tcPr>
                  <w:tcW w:w="1418" w:type="dxa"/>
                  <w:tcBorders>
                    <w:top w:val="single" w:sz="6" w:space="0" w:color="auto"/>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28 626</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50 824</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Інші зобов’язання включать: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8"/>
              <w:gridCol w:w="1418"/>
              <w:gridCol w:w="284"/>
              <w:gridCol w:w="1418"/>
            </w:tblGrid>
            <w:tr>
              <w:tc>
                <w:tcPr>
                  <w:tcW w:w="6488" w:type="dxa"/>
                  <w:vAlign w:val="bottom"/>
                </w:tcPr>
                <w:p>
                  <w:pPr>
                    <w:rPr>
                      <w:rFonts w:ascii="Times New Roman" w:hAnsi="Times New Roman" w:cs="Times New Roman"/>
                      <w:sz w:val="18"/>
                      <w:szCs w:val="18"/>
                      <w:lang w:val="uk-UA"/>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2013 р.</w:t>
                  </w:r>
                </w:p>
              </w:tc>
              <w:tc>
                <w:tcPr>
                  <w:tcW w:w="284" w:type="dxa"/>
                  <w:tcBorders>
                    <w:bottom w:val="single" w:sz="6" w:space="0" w:color="auto"/>
                  </w:tcBorders>
                  <w:vAlign w:val="bottom"/>
                </w:tcPr>
                <w:p>
                  <w:pPr>
                    <w:ind w:right="-1"/>
                    <w:jc w:val="center"/>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center"/>
                    <w:outlineLvl w:val="0"/>
                    <w:rPr>
                      <w:rFonts w:ascii="Times New Roman" w:eastAsia="Times New Roman" w:hAnsi="Times New Roman" w:cs="Times New Roman"/>
                      <w:b/>
                      <w:i/>
                      <w:sz w:val="18"/>
                      <w:szCs w:val="18"/>
                      <w:lang w:val="uk-UA"/>
                    </w:rPr>
                  </w:pPr>
                  <w:r>
                    <w:rPr>
                      <w:rFonts w:ascii="Times New Roman" w:eastAsia="Times New Roman" w:hAnsi="Times New Roman" w:cs="Times New Roman"/>
                      <w:b/>
                      <w:i/>
                      <w:sz w:val="18"/>
                      <w:szCs w:val="18"/>
                      <w:lang w:val="uk-UA"/>
                    </w:rPr>
                    <w:t>2012 р.</w:t>
                  </w:r>
                </w:p>
              </w:tc>
            </w:tr>
            <w:tr>
              <w:tc>
                <w:tcPr>
                  <w:tcW w:w="6488" w:type="dxa"/>
                  <w:vAlign w:val="bottom"/>
                </w:tcPr>
                <w:p>
                  <w:pPr>
                    <w:rPr>
                      <w:rFonts w:ascii="Times New Roman" w:eastAsia="Times New Roman" w:hAnsi="Times New Roman" w:cs="Times New Roman"/>
                      <w:sz w:val="18"/>
                      <w:szCs w:val="24"/>
                      <w:lang w:val="uk-UA"/>
                    </w:rPr>
                  </w:pPr>
                  <w:r>
                    <w:rPr>
                      <w:rFonts w:ascii="Times New Roman" w:eastAsia="Times New Roman" w:hAnsi="Times New Roman" w:cs="Times New Roman"/>
                      <w:sz w:val="18"/>
                      <w:szCs w:val="24"/>
                      <w:lang w:val="uk-UA"/>
                    </w:rPr>
                    <w:t>Нарахування за невикористаними відпустками</w:t>
                  </w:r>
                </w:p>
              </w:tc>
              <w:tc>
                <w:tcPr>
                  <w:tcW w:w="1418" w:type="dxa"/>
                  <w:tcBorders>
                    <w:top w:val="single" w:sz="6" w:space="0" w:color="auto"/>
                  </w:tcBorders>
                  <w:vAlign w:val="bottom"/>
                </w:tcPr>
                <w:p>
                  <w:pPr>
                    <w:ind w:right="-1"/>
                    <w:jc w:val="right"/>
                    <w:outlineLvl w:val="0"/>
                    <w:rPr>
                      <w:rFonts w:ascii="Times New Roman" w:eastAsia="Times New Roman" w:hAnsi="Times New Roman" w:cs="Times New Roman"/>
                      <w:sz w:val="18"/>
                      <w:szCs w:val="24"/>
                      <w:lang w:val="uk-UA"/>
                    </w:rPr>
                  </w:pPr>
                  <w:r>
                    <w:rPr>
                      <w:rFonts w:ascii="Times New Roman" w:eastAsia="Times New Roman" w:hAnsi="Times New Roman" w:cs="Times New Roman"/>
                      <w:sz w:val="18"/>
                      <w:szCs w:val="18"/>
                      <w:lang w:val="uk-UA"/>
                    </w:rPr>
                    <w:t>40 218</w:t>
                  </w:r>
                </w:p>
              </w:tc>
              <w:tc>
                <w:tcPr>
                  <w:tcW w:w="284" w:type="dxa"/>
                  <w:tcBorders>
                    <w:top w:val="single" w:sz="6" w:space="0" w:color="auto"/>
                  </w:tcBorders>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tcBorders>
                  <w:vAlign w:val="bottom"/>
                </w:tcPr>
                <w:p>
                  <w:pPr>
                    <w:ind w:right="-1"/>
                    <w:jc w:val="right"/>
                    <w:outlineLvl w:val="0"/>
                    <w:rPr>
                      <w:rFonts w:ascii="Times New Roman" w:eastAsia="Times New Roman" w:hAnsi="Times New Roman" w:cs="Times New Roman"/>
                      <w:sz w:val="18"/>
                      <w:szCs w:val="24"/>
                      <w:lang w:val="uk-UA"/>
                    </w:rPr>
                  </w:pPr>
                  <w:r>
                    <w:rPr>
                      <w:rFonts w:ascii="Times New Roman" w:eastAsia="Times New Roman" w:hAnsi="Times New Roman" w:cs="Times New Roman"/>
                      <w:sz w:val="18"/>
                      <w:szCs w:val="18"/>
                      <w:lang w:val="uk-UA"/>
                    </w:rPr>
                    <w:t>32 356</w:t>
                  </w:r>
                </w:p>
              </w:tc>
            </w:tr>
            <w:tr>
              <w:tc>
                <w:tcPr>
                  <w:tcW w:w="6488" w:type="dxa"/>
                  <w:vAlign w:val="bottom"/>
                </w:tcPr>
                <w:p>
                  <w:pPr>
                    <w:rPr>
                      <w:rFonts w:ascii="Times New Roman" w:hAnsi="Times New Roman" w:cs="Times New Roman"/>
                      <w:sz w:val="18"/>
                      <w:szCs w:val="18"/>
                      <w:lang w:val="ru-RU"/>
                    </w:rPr>
                  </w:pPr>
                  <w:bookmarkStart w:id="87" w:name="OLE_LINK99"/>
                  <w:r>
                    <w:rPr>
                      <w:rFonts w:ascii="Times New Roman" w:eastAsia="Times New Roman" w:hAnsi="Times New Roman" w:cs="Times New Roman"/>
                      <w:sz w:val="18"/>
                      <w:szCs w:val="24"/>
                      <w:lang w:val="uk-UA"/>
                    </w:rPr>
                    <w:t xml:space="preserve">Кредиторська заборгованість </w:t>
                  </w:r>
                  <w:bookmarkEnd w:id="87"/>
                  <w:r>
                    <w:rPr>
                      <w:rFonts w:ascii="Times New Roman" w:eastAsia="Times New Roman" w:hAnsi="Times New Roman" w:cs="Times New Roman"/>
                      <w:sz w:val="18"/>
                      <w:szCs w:val="24"/>
                      <w:lang w:val="uk-UA"/>
                    </w:rPr>
                    <w:t>за операціями з клієнтами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26 633</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24 009</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Платежі до Фонду гарантування вкладів фізичних осіб</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10 681</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8 291</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Інша кредиторська заборгованість</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3 488</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1 407</w:t>
                  </w:r>
                </w:p>
              </w:tc>
            </w:tr>
            <w:tr>
              <w:tc>
                <w:tcPr>
                  <w:tcW w:w="6488" w:type="dxa"/>
                  <w:vAlign w:val="bottom"/>
                </w:tcPr>
                <w:p>
                  <w:pPr>
                    <w:rPr>
                      <w:rFonts w:ascii="Times New Roman" w:hAnsi="Times New Roman" w:cs="Times New Roman"/>
                      <w:sz w:val="18"/>
                      <w:szCs w:val="18"/>
                      <w:lang w:val="ru-RU"/>
                    </w:rPr>
                  </w:pPr>
                  <w:bookmarkStart w:id="88" w:name="OLE_LINK98"/>
                  <w:r>
                    <w:rPr>
                      <w:rFonts w:ascii="Times New Roman" w:eastAsia="Times New Roman" w:hAnsi="Times New Roman" w:cs="Times New Roman"/>
                      <w:sz w:val="18"/>
                      <w:szCs w:val="24"/>
                      <w:lang w:val="uk-UA"/>
                    </w:rPr>
                    <w:t>Кредиторська заборгованість перед центром обробки операцій з пластиковими картками</w:t>
                  </w:r>
                  <w:bookmarkEnd w:id="88"/>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1 455</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1 216</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Штрафи</w:t>
                  </w: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9 858</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sz w:val="18"/>
                      <w:szCs w:val="24"/>
                      <w:lang w:val="uk-UA"/>
                    </w:rPr>
                    <w:t>Інше</w:t>
                  </w: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9 506</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bottom w:val="sing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sz w:val="18"/>
                      <w:szCs w:val="18"/>
                      <w:lang w:val="uk-UA"/>
                    </w:rPr>
                    <w:t>4 35</w:t>
                  </w:r>
                  <w:r>
                    <w:rPr>
                      <w:rFonts w:ascii="Times New Roman" w:eastAsia="Times New Roman" w:hAnsi="Times New Roman" w:cs="Times New Roman"/>
                      <w:sz w:val="18"/>
                      <w:szCs w:val="18"/>
                    </w:rPr>
                    <w:t>5</w:t>
                  </w:r>
                </w:p>
              </w:tc>
            </w:tr>
            <w:tr>
              <w:tc>
                <w:tcPr>
                  <w:tcW w:w="6488" w:type="dxa"/>
                  <w:vAlign w:val="bottom"/>
                </w:tcPr>
                <w:p>
                  <w:pPr>
                    <w:rPr>
                      <w:rFonts w:ascii="Times New Roman" w:hAnsi="Times New Roman" w:cs="Times New Roman"/>
                      <w:sz w:val="18"/>
                      <w:szCs w:val="18"/>
                      <w:lang w:val="ru-RU"/>
                    </w:rPr>
                  </w:pPr>
                  <w:r>
                    <w:rPr>
                      <w:rFonts w:ascii="Times New Roman" w:eastAsia="Times New Roman" w:hAnsi="Times New Roman" w:cs="Times New Roman"/>
                      <w:b/>
                      <w:sz w:val="18"/>
                      <w:szCs w:val="24"/>
                      <w:lang w:val="uk-UA"/>
                    </w:rPr>
                    <w:t>Інші зобов’язання</w:t>
                  </w: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91 981</w:t>
                  </w:r>
                </w:p>
              </w:tc>
              <w:tc>
                <w:tcPr>
                  <w:tcW w:w="284" w:type="dxa"/>
                  <w:vAlign w:val="bottom"/>
                </w:tcPr>
                <w:p>
                  <w:pPr>
                    <w:ind w:right="-1"/>
                    <w:jc w:val="right"/>
                    <w:outlineLvl w:val="0"/>
                    <w:rPr>
                      <w:rFonts w:ascii="Times New Roman" w:hAnsi="Times New Roman" w:cs="Times New Roman"/>
                      <w:sz w:val="18"/>
                      <w:szCs w:val="18"/>
                      <w:lang w:val="ru-RU"/>
                    </w:rPr>
                  </w:pPr>
                </w:p>
              </w:tc>
              <w:tc>
                <w:tcPr>
                  <w:tcW w:w="1418" w:type="dxa"/>
                  <w:tcBorders>
                    <w:top w:val="single" w:sz="6" w:space="0" w:color="auto"/>
                    <w:bottom w:val="double" w:sz="6" w:space="0" w:color="auto"/>
                  </w:tcBorders>
                  <w:vAlign w:val="bottom"/>
                </w:tcPr>
                <w:p>
                  <w:pPr>
                    <w:ind w:right="-1"/>
                    <w:jc w:val="right"/>
                    <w:outlineLvl w:val="0"/>
                    <w:rPr>
                      <w:rFonts w:ascii="Times New Roman" w:hAnsi="Times New Roman" w:cs="Times New Roman"/>
                      <w:sz w:val="18"/>
                      <w:szCs w:val="18"/>
                      <w:lang w:val="ru-RU"/>
                    </w:rPr>
                  </w:pPr>
                  <w:r>
                    <w:rPr>
                      <w:rFonts w:ascii="Times New Roman" w:eastAsia="Times New Roman" w:hAnsi="Times New Roman" w:cs="Times New Roman"/>
                      <w:b/>
                      <w:bCs/>
                      <w:sz w:val="18"/>
                      <w:szCs w:val="18"/>
                      <w:lang w:val="uk-UA"/>
                    </w:rPr>
                    <w:t>81 492</w:t>
                  </w:r>
                </w:p>
              </w:tc>
            </w:tr>
          </w:tbl>
          <w:p>
            <w:pPr>
              <w:ind w:right="-1"/>
              <w:jc w:val="both"/>
              <w:outlineLvl w:val="0"/>
              <w:rPr>
                <w:sz w:val="20"/>
                <w:szCs w:val="20"/>
                <w:lang w:val="uk-UA"/>
              </w:rPr>
            </w:pPr>
          </w:p>
          <w:p>
            <w:pPr>
              <w:spacing w:after="200" w:line="276" w:lineRule="auto"/>
              <w:rPr>
                <w:sz w:val="20"/>
                <w:szCs w:val="20"/>
                <w:lang w:val="uk-UA"/>
              </w:rPr>
            </w:pPr>
            <w:r>
              <w:rPr>
                <w:sz w:val="20"/>
                <w:szCs w:val="20"/>
                <w:lang w:val="uk-UA"/>
              </w:rPr>
              <w:br w:type="page"/>
            </w:r>
          </w:p>
          <w:p>
            <w:pPr>
              <w:ind w:right="-1"/>
              <w:jc w:val="both"/>
              <w:outlineLvl w:val="0"/>
              <w:rPr>
                <w:sz w:val="2"/>
                <w:szCs w:val="2"/>
                <w:lang w:val="uk-UA"/>
              </w:rPr>
            </w:pPr>
          </w:p>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89" w:name="_Toc384893222"/>
            <w:r>
              <w:rPr>
                <w:rFonts w:eastAsia="Times New Roman"/>
                <w:bCs w:val="0"/>
                <w:sz w:val="24"/>
                <w:szCs w:val="24"/>
                <w:lang w:val="uk-UA"/>
              </w:rPr>
              <w:t>Кошти Національного банку України</w:t>
            </w:r>
            <w:bookmarkEnd w:id="89"/>
          </w:p>
          <w:p>
            <w:pPr>
              <w:widowControl w:val="0"/>
              <w:overflowPunct w:val="0"/>
              <w:autoSpaceDE w:val="0"/>
              <w:autoSpaceDN w:val="0"/>
              <w:adjustRightInd w:val="0"/>
              <w:jc w:val="both"/>
              <w:textAlignment w:val="baseline"/>
              <w:rPr>
                <w:rFonts w:eastAsia="Times New Roman"/>
                <w:sz w:val="18"/>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Позики, отримані від Національного банку України включають:</w:t>
            </w:r>
          </w:p>
          <w:tbl>
            <w:tblPr>
              <w:tblW w:w="4975" w:type="pct"/>
              <w:tblLayout w:type="fixed"/>
              <w:tblCellMar>
                <w:left w:w="0" w:type="dxa"/>
                <w:right w:w="0" w:type="dxa"/>
              </w:tblCellMar>
              <w:tblLook w:val="04A0" w:firstRow="1" w:lastRow="0" w:firstColumn="1" w:lastColumn="0" w:noHBand="0" w:noVBand="1"/>
            </w:tblPr>
            <w:tblGrid>
              <w:gridCol w:w="3136"/>
              <w:gridCol w:w="898"/>
              <w:gridCol w:w="1411"/>
              <w:gridCol w:w="1952"/>
              <w:gridCol w:w="1307"/>
              <w:gridCol w:w="125"/>
              <w:gridCol w:w="1325"/>
            </w:tblGrid>
            <w:tr>
              <w:trPr>
                <w:tblHeader/>
              </w:trPr>
              <w:tc>
                <w:tcPr>
                  <w:tcW w:w="2919" w:type="dxa"/>
                  <w:shd w:val="clear" w:color="auto" w:fill="auto"/>
                  <w:vAlign w:val="bottom"/>
                  <w:hideMark/>
                </w:tcPr>
                <w:p>
                  <w:pPr>
                    <w:jc w:val="center"/>
                    <w:rPr>
                      <w:rFonts w:eastAsia="Times New Roman"/>
                      <w:b/>
                      <w:bCs/>
                      <w:sz w:val="17"/>
                      <w:szCs w:val="17"/>
                      <w:lang w:val="uk-UA"/>
                    </w:rPr>
                  </w:pPr>
                </w:p>
              </w:tc>
              <w:tc>
                <w:tcPr>
                  <w:tcW w:w="836" w:type="dxa"/>
                  <w:tcBorders>
                    <w:bottom w:val="single" w:sz="4" w:space="0" w:color="auto"/>
                  </w:tcBorders>
                  <w:shd w:val="clear" w:color="auto" w:fill="auto"/>
                  <w:vAlign w:val="bottom"/>
                  <w:hideMark/>
                </w:tcPr>
                <w:p>
                  <w:pPr>
                    <w:ind w:right="7"/>
                    <w:jc w:val="center"/>
                    <w:rPr>
                      <w:rFonts w:eastAsia="Times New Roman"/>
                      <w:b/>
                      <w:bCs/>
                      <w:i/>
                      <w:sz w:val="17"/>
                      <w:szCs w:val="17"/>
                      <w:lang w:val="uk-UA"/>
                    </w:rPr>
                  </w:pPr>
                  <w:r>
                    <w:rPr>
                      <w:rFonts w:eastAsia="Times New Roman"/>
                      <w:b/>
                      <w:bCs/>
                      <w:i/>
                      <w:sz w:val="17"/>
                      <w:szCs w:val="17"/>
                      <w:lang w:val="uk-UA"/>
                    </w:rPr>
                    <w:t>Валюта</w:t>
                  </w:r>
                </w:p>
              </w:tc>
              <w:tc>
                <w:tcPr>
                  <w:tcW w:w="1313" w:type="dxa"/>
                  <w:tcBorders>
                    <w:bottom w:val="single" w:sz="4" w:space="0" w:color="auto"/>
                  </w:tcBorders>
                  <w:shd w:val="clear" w:color="auto" w:fill="auto"/>
                  <w:vAlign w:val="bottom"/>
                  <w:hideMark/>
                </w:tcPr>
                <w:p>
                  <w:pPr>
                    <w:jc w:val="center"/>
                    <w:rPr>
                      <w:rFonts w:eastAsia="Times New Roman"/>
                      <w:b/>
                      <w:bCs/>
                      <w:i/>
                      <w:sz w:val="17"/>
                      <w:szCs w:val="17"/>
                      <w:lang w:val="uk-UA"/>
                    </w:rPr>
                  </w:pPr>
                  <w:r>
                    <w:rPr>
                      <w:rFonts w:eastAsia="Times New Roman"/>
                      <w:b/>
                      <w:bCs/>
                      <w:i/>
                      <w:sz w:val="17"/>
                      <w:szCs w:val="17"/>
                      <w:lang w:val="uk-UA"/>
                    </w:rPr>
                    <w:t>Термін погашення</w:t>
                  </w:r>
                </w:p>
              </w:tc>
              <w:tc>
                <w:tcPr>
                  <w:tcW w:w="1817" w:type="dxa"/>
                  <w:tcBorders>
                    <w:bottom w:val="single" w:sz="4" w:space="0" w:color="auto"/>
                  </w:tcBorders>
                  <w:shd w:val="clear" w:color="auto" w:fill="auto"/>
                  <w:vAlign w:val="bottom"/>
                  <w:hideMark/>
                </w:tcPr>
                <w:p>
                  <w:pPr>
                    <w:jc w:val="center"/>
                    <w:rPr>
                      <w:rFonts w:eastAsia="Times New Roman"/>
                      <w:b/>
                      <w:bCs/>
                      <w:i/>
                      <w:sz w:val="17"/>
                      <w:szCs w:val="17"/>
                      <w:lang w:val="uk-UA"/>
                    </w:rPr>
                  </w:pPr>
                  <w:r>
                    <w:rPr>
                      <w:rFonts w:eastAsia="Times New Roman"/>
                      <w:b/>
                      <w:bCs/>
                      <w:i/>
                      <w:sz w:val="17"/>
                      <w:szCs w:val="17"/>
                      <w:lang w:val="uk-UA"/>
                    </w:rPr>
                    <w:t>Процентна ставка %</w:t>
                  </w:r>
                </w:p>
              </w:tc>
              <w:tc>
                <w:tcPr>
                  <w:tcW w:w="1216" w:type="dxa"/>
                  <w:tcBorders>
                    <w:bottom w:val="single" w:sz="4" w:space="0" w:color="auto"/>
                  </w:tcBorders>
                  <w:shd w:val="clear" w:color="auto" w:fill="auto"/>
                  <w:vAlign w:val="bottom"/>
                  <w:hideMark/>
                </w:tcPr>
                <w:p>
                  <w:pPr>
                    <w:widowControl w:val="0"/>
                    <w:overflowPunct w:val="0"/>
                    <w:autoSpaceDE w:val="0"/>
                    <w:autoSpaceDN w:val="0"/>
                    <w:adjustRightInd w:val="0"/>
                    <w:ind w:right="123"/>
                    <w:jc w:val="center"/>
                    <w:textAlignment w:val="baseline"/>
                    <w:rPr>
                      <w:rFonts w:eastAsia="Times New Roman"/>
                      <w:b/>
                      <w:i/>
                      <w:sz w:val="17"/>
                      <w:szCs w:val="17"/>
                      <w:lang w:val="uk-UA"/>
                    </w:rPr>
                  </w:pPr>
                  <w:r>
                    <w:rPr>
                      <w:rFonts w:eastAsia="Times New Roman"/>
                      <w:b/>
                      <w:i/>
                      <w:sz w:val="17"/>
                      <w:szCs w:val="17"/>
                      <w:lang w:val="uk-UA"/>
                    </w:rPr>
                    <w:t>2013 р.</w:t>
                  </w:r>
                </w:p>
              </w:tc>
              <w:tc>
                <w:tcPr>
                  <w:tcW w:w="116" w:type="dxa"/>
                  <w:tcBorders>
                    <w:bottom w:val="single" w:sz="4" w:space="0" w:color="auto"/>
                  </w:tcBorders>
                </w:tcPr>
                <w:p>
                  <w:pPr>
                    <w:widowControl w:val="0"/>
                    <w:overflowPunct w:val="0"/>
                    <w:autoSpaceDE w:val="0"/>
                    <w:autoSpaceDN w:val="0"/>
                    <w:adjustRightInd w:val="0"/>
                    <w:ind w:right="191"/>
                    <w:jc w:val="center"/>
                    <w:textAlignment w:val="baseline"/>
                    <w:rPr>
                      <w:rFonts w:eastAsia="Times New Roman"/>
                      <w:b/>
                      <w:i/>
                      <w:sz w:val="17"/>
                      <w:szCs w:val="17"/>
                      <w:lang w:val="uk-UA"/>
                    </w:rPr>
                  </w:pPr>
                </w:p>
              </w:tc>
              <w:tc>
                <w:tcPr>
                  <w:tcW w:w="1233" w:type="dxa"/>
                  <w:tcBorders>
                    <w:bottom w:val="single" w:sz="4" w:space="0" w:color="auto"/>
                  </w:tcBorders>
                  <w:shd w:val="clear" w:color="auto" w:fill="auto"/>
                  <w:vAlign w:val="bottom"/>
                  <w:hideMark/>
                </w:tcPr>
                <w:p>
                  <w:pPr>
                    <w:widowControl w:val="0"/>
                    <w:overflowPunct w:val="0"/>
                    <w:autoSpaceDE w:val="0"/>
                    <w:autoSpaceDN w:val="0"/>
                    <w:adjustRightInd w:val="0"/>
                    <w:ind w:right="191"/>
                    <w:jc w:val="center"/>
                    <w:textAlignment w:val="baseline"/>
                    <w:rPr>
                      <w:rFonts w:eastAsia="Times New Roman"/>
                      <w:b/>
                      <w:i/>
                      <w:sz w:val="17"/>
                      <w:szCs w:val="17"/>
                      <w:lang w:val="uk-UA"/>
                    </w:rPr>
                  </w:pPr>
                  <w:r>
                    <w:rPr>
                      <w:rFonts w:eastAsia="Times New Roman"/>
                      <w:b/>
                      <w:i/>
                      <w:sz w:val="17"/>
                      <w:szCs w:val="17"/>
                      <w:lang w:val="uk-UA"/>
                    </w:rPr>
                    <w:t>2012 р.</w:t>
                  </w:r>
                </w:p>
              </w:tc>
            </w:tr>
            <w:tr>
              <w:tc>
                <w:tcPr>
                  <w:tcW w:w="2919" w:type="dxa"/>
                  <w:vMerge w:val="restart"/>
                  <w:shd w:val="clear" w:color="auto" w:fill="auto"/>
                  <w:vAlign w:val="bottom"/>
                </w:tcPr>
                <w:p>
                  <w:pPr>
                    <w:ind w:left="142" w:hanging="142"/>
                    <w:rPr>
                      <w:rFonts w:eastAsia="Times New Roman"/>
                      <w:sz w:val="17"/>
                      <w:szCs w:val="17"/>
                      <w:lang w:val="uk-UA"/>
                    </w:rPr>
                  </w:pPr>
                  <w:r>
                    <w:rPr>
                      <w:rFonts w:eastAsia="Times New Roman"/>
                      <w:sz w:val="17"/>
                      <w:szCs w:val="17"/>
                      <w:lang w:val="uk-UA"/>
                    </w:rPr>
                    <w:t>Короткострокові кредити рефінансування від Національного банку України</w:t>
                  </w:r>
                </w:p>
              </w:tc>
              <w:tc>
                <w:tcPr>
                  <w:tcW w:w="836" w:type="dxa"/>
                  <w:tcBorders>
                    <w:top w:val="single" w:sz="4" w:space="0" w:color="auto"/>
                  </w:tcBorders>
                  <w:shd w:val="clear" w:color="auto" w:fill="auto"/>
                  <w:vAlign w:val="bottom"/>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tcBorders>
                    <w:top w:val="single" w:sz="4" w:space="0" w:color="auto"/>
                  </w:tcBorders>
                  <w:shd w:val="clear" w:color="auto" w:fill="auto"/>
                  <w:vAlign w:val="bottom"/>
                </w:tcPr>
                <w:p>
                  <w:pPr>
                    <w:rPr>
                      <w:rFonts w:eastAsia="Times New Roman"/>
                      <w:sz w:val="17"/>
                      <w:szCs w:val="17"/>
                      <w:lang w:val="uk-UA"/>
                    </w:rPr>
                  </w:pPr>
                  <w:r>
                    <w:rPr>
                      <w:rFonts w:eastAsia="Times New Roman"/>
                      <w:sz w:val="17"/>
                      <w:szCs w:val="17"/>
                      <w:lang w:val="uk-UA"/>
                    </w:rPr>
                    <w:t>08 серпня 2014</w:t>
                  </w:r>
                  <w:r>
                    <w:rPr>
                      <w:rFonts w:eastAsia="Times New Roman"/>
                      <w:sz w:val="17"/>
                      <w:szCs w:val="17"/>
                    </w:rPr>
                    <w:t> </w:t>
                  </w:r>
                  <w:r>
                    <w:rPr>
                      <w:rFonts w:eastAsia="Times New Roman"/>
                      <w:sz w:val="17"/>
                      <w:szCs w:val="17"/>
                      <w:lang w:val="uk-UA"/>
                    </w:rPr>
                    <w:t xml:space="preserve">року </w:t>
                  </w:r>
                </w:p>
              </w:tc>
              <w:tc>
                <w:tcPr>
                  <w:tcW w:w="1817" w:type="dxa"/>
                  <w:tcBorders>
                    <w:top w:val="single" w:sz="4" w:space="0" w:color="auto"/>
                  </w:tcBorders>
                  <w:shd w:val="clear" w:color="auto" w:fill="auto"/>
                  <w:vAlign w:val="bottom"/>
                </w:tcPr>
                <w:p>
                  <w:pPr>
                    <w:ind w:left="131" w:hanging="131"/>
                    <w:jc w:val="center"/>
                    <w:rPr>
                      <w:rFonts w:eastAsia="Times New Roman"/>
                      <w:sz w:val="17"/>
                      <w:szCs w:val="17"/>
                    </w:rPr>
                  </w:pPr>
                  <w:r>
                    <w:rPr>
                      <w:rFonts w:eastAsia="Times New Roman"/>
                      <w:sz w:val="17"/>
                      <w:szCs w:val="17"/>
                    </w:rPr>
                    <w:t>7.0 %</w:t>
                  </w:r>
                </w:p>
              </w:tc>
              <w:tc>
                <w:tcPr>
                  <w:tcW w:w="1216" w:type="dxa"/>
                  <w:tcBorders>
                    <w:top w:val="single" w:sz="4" w:space="0" w:color="auto"/>
                  </w:tcBorders>
                  <w:shd w:val="clear" w:color="auto" w:fill="auto"/>
                  <w:vAlign w:val="bottom"/>
                </w:tcPr>
                <w:p>
                  <w:pPr>
                    <w:ind w:right="123"/>
                    <w:jc w:val="right"/>
                    <w:rPr>
                      <w:rFonts w:eastAsia="Times New Roman"/>
                      <w:sz w:val="17"/>
                      <w:szCs w:val="17"/>
                      <w:lang w:val="uk-UA"/>
                    </w:rPr>
                  </w:pPr>
                  <w:r>
                    <w:rPr>
                      <w:rFonts w:eastAsia="Times New Roman"/>
                      <w:sz w:val="17"/>
                      <w:szCs w:val="17"/>
                      <w:lang w:val="uk-UA"/>
                    </w:rPr>
                    <w:t>352 000</w:t>
                  </w:r>
                </w:p>
              </w:tc>
              <w:tc>
                <w:tcPr>
                  <w:tcW w:w="116" w:type="dxa"/>
                  <w:tcBorders>
                    <w:top w:val="single" w:sz="4" w:space="0" w:color="auto"/>
                  </w:tcBorders>
                </w:tcPr>
                <w:p>
                  <w:pPr>
                    <w:ind w:right="191" w:firstLineChars="100" w:firstLine="170"/>
                    <w:jc w:val="right"/>
                    <w:rPr>
                      <w:rFonts w:eastAsia="Times New Roman"/>
                      <w:sz w:val="17"/>
                      <w:szCs w:val="17"/>
                      <w:lang w:val="uk-UA"/>
                    </w:rPr>
                  </w:pPr>
                </w:p>
              </w:tc>
              <w:tc>
                <w:tcPr>
                  <w:tcW w:w="1233" w:type="dxa"/>
                  <w:tcBorders>
                    <w:top w:val="single" w:sz="4" w:space="0" w:color="auto"/>
                  </w:tcBorders>
                  <w:shd w:val="clear" w:color="auto" w:fill="auto"/>
                  <w:vAlign w:val="bottom"/>
                </w:tcPr>
                <w:p>
                  <w:pPr>
                    <w:ind w:right="57" w:firstLineChars="100" w:firstLine="170"/>
                    <w:jc w:val="right"/>
                    <w:rPr>
                      <w:rFonts w:eastAsia="Times New Roman"/>
                      <w:sz w:val="17"/>
                      <w:szCs w:val="17"/>
                      <w:lang w:val="uk-UA"/>
                    </w:rPr>
                  </w:pPr>
                  <w:r>
                    <w:rPr>
                      <w:rFonts w:eastAsia="Times New Roman"/>
                      <w:sz w:val="17"/>
                      <w:szCs w:val="17"/>
                      <w:lang w:val="uk-UA"/>
                    </w:rPr>
                    <w:t>-</w:t>
                  </w:r>
                </w:p>
              </w:tc>
            </w:tr>
            <w:tr>
              <w:tc>
                <w:tcPr>
                  <w:tcW w:w="2919" w:type="dxa"/>
                  <w:vMerge/>
                  <w:shd w:val="clear" w:color="auto" w:fill="auto"/>
                  <w:vAlign w:val="bottom"/>
                </w:tcPr>
                <w:p>
                  <w:pPr>
                    <w:ind w:left="142" w:hanging="142"/>
                    <w:rPr>
                      <w:rFonts w:eastAsia="Times New Roman"/>
                      <w:sz w:val="17"/>
                      <w:szCs w:val="17"/>
                      <w:lang w:val="uk-UA"/>
                    </w:rPr>
                  </w:pPr>
                </w:p>
              </w:tc>
              <w:tc>
                <w:tcPr>
                  <w:tcW w:w="836" w:type="dxa"/>
                  <w:shd w:val="clear" w:color="auto" w:fill="auto"/>
                  <w:vAlign w:val="bottom"/>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tcPr>
                <w:p>
                  <w:pPr>
                    <w:rPr>
                      <w:rFonts w:eastAsia="Times New Roman"/>
                      <w:sz w:val="17"/>
                      <w:szCs w:val="17"/>
                      <w:lang w:val="uk-UA"/>
                    </w:rPr>
                  </w:pPr>
                  <w:r>
                    <w:rPr>
                      <w:rFonts w:eastAsia="Times New Roman"/>
                      <w:sz w:val="17"/>
                      <w:szCs w:val="17"/>
                      <w:lang w:val="uk-UA"/>
                    </w:rPr>
                    <w:t>04 липня 2014</w:t>
                  </w:r>
                  <w:r>
                    <w:rPr>
                      <w:rFonts w:eastAsia="Times New Roman"/>
                      <w:sz w:val="17"/>
                      <w:szCs w:val="17"/>
                    </w:rPr>
                    <w:t> </w:t>
                  </w:r>
                  <w:r>
                    <w:rPr>
                      <w:rFonts w:eastAsia="Times New Roman"/>
                      <w:sz w:val="17"/>
                      <w:szCs w:val="17"/>
                      <w:lang w:val="uk-UA"/>
                    </w:rPr>
                    <w:t>року</w:t>
                  </w:r>
                </w:p>
              </w:tc>
              <w:tc>
                <w:tcPr>
                  <w:tcW w:w="1817" w:type="dxa"/>
                  <w:shd w:val="clear" w:color="auto" w:fill="auto"/>
                  <w:vAlign w:val="bottom"/>
                </w:tcPr>
                <w:p>
                  <w:pPr>
                    <w:ind w:left="131" w:hanging="131"/>
                    <w:jc w:val="center"/>
                    <w:rPr>
                      <w:rFonts w:eastAsia="Times New Roman"/>
                      <w:sz w:val="17"/>
                      <w:szCs w:val="17"/>
                      <w:lang w:val="uk-UA"/>
                    </w:rPr>
                  </w:pPr>
                  <w:r>
                    <w:rPr>
                      <w:rFonts w:eastAsia="Times New Roman"/>
                      <w:sz w:val="17"/>
                      <w:szCs w:val="17"/>
                    </w:rPr>
                    <w:t>7.0 %</w:t>
                  </w:r>
                </w:p>
              </w:tc>
              <w:tc>
                <w:tcPr>
                  <w:tcW w:w="1216" w:type="dxa"/>
                  <w:shd w:val="clear" w:color="auto" w:fill="auto"/>
                  <w:vAlign w:val="bottom"/>
                </w:tcPr>
                <w:p>
                  <w:pPr>
                    <w:ind w:right="123" w:firstLineChars="100" w:firstLine="170"/>
                    <w:jc w:val="right"/>
                    <w:rPr>
                      <w:rFonts w:eastAsia="Times New Roman"/>
                      <w:sz w:val="17"/>
                      <w:szCs w:val="17"/>
                      <w:lang w:val="uk-UA"/>
                    </w:rPr>
                  </w:pPr>
                  <w:r>
                    <w:rPr>
                      <w:rFonts w:eastAsia="Times New Roman"/>
                      <w:sz w:val="17"/>
                      <w:szCs w:val="17"/>
                      <w:lang w:val="uk-UA"/>
                    </w:rPr>
                    <w:t>650 000</w:t>
                  </w:r>
                </w:p>
              </w:tc>
              <w:tc>
                <w:tcPr>
                  <w:tcW w:w="116" w:type="dxa"/>
                </w:tcPr>
                <w:p>
                  <w:pPr>
                    <w:ind w:right="191" w:firstLineChars="100" w:firstLine="170"/>
                    <w:jc w:val="right"/>
                    <w:rPr>
                      <w:rFonts w:eastAsia="Times New Roman"/>
                      <w:sz w:val="17"/>
                      <w:szCs w:val="17"/>
                      <w:lang w:val="uk-UA"/>
                    </w:rPr>
                  </w:pPr>
                </w:p>
              </w:tc>
              <w:tc>
                <w:tcPr>
                  <w:tcW w:w="1233" w:type="dxa"/>
                  <w:shd w:val="clear" w:color="auto" w:fill="auto"/>
                  <w:vAlign w:val="bottom"/>
                </w:tcPr>
                <w:p>
                  <w:pPr>
                    <w:ind w:right="57" w:firstLineChars="100" w:firstLine="170"/>
                    <w:jc w:val="right"/>
                    <w:rPr>
                      <w:rFonts w:eastAsia="Times New Roman"/>
                      <w:sz w:val="17"/>
                      <w:szCs w:val="17"/>
                      <w:lang w:val="uk-UA"/>
                    </w:rPr>
                  </w:pPr>
                  <w:r>
                    <w:rPr>
                      <w:rFonts w:eastAsia="Times New Roman"/>
                      <w:sz w:val="17"/>
                      <w:szCs w:val="17"/>
                      <w:lang w:val="uk-UA"/>
                    </w:rPr>
                    <w:t>-</w:t>
                  </w:r>
                </w:p>
              </w:tc>
            </w:tr>
            <w:tr>
              <w:tc>
                <w:tcPr>
                  <w:tcW w:w="2919" w:type="dxa"/>
                  <w:shd w:val="clear" w:color="auto" w:fill="auto"/>
                  <w:vAlign w:val="bottom"/>
                </w:tcPr>
                <w:p>
                  <w:pPr>
                    <w:ind w:left="142" w:hanging="142"/>
                    <w:rPr>
                      <w:rFonts w:eastAsia="Times New Roman"/>
                      <w:sz w:val="17"/>
                      <w:szCs w:val="17"/>
                      <w:lang w:val="uk-UA"/>
                    </w:rPr>
                  </w:pPr>
                </w:p>
              </w:tc>
              <w:tc>
                <w:tcPr>
                  <w:tcW w:w="836" w:type="dxa"/>
                  <w:shd w:val="clear" w:color="auto" w:fill="auto"/>
                  <w:vAlign w:val="bottom"/>
                </w:tcPr>
                <w:p>
                  <w:pPr>
                    <w:ind w:right="7" w:firstLineChars="28" w:firstLine="48"/>
                    <w:rPr>
                      <w:rFonts w:eastAsia="Times New Roman"/>
                      <w:sz w:val="17"/>
                      <w:szCs w:val="17"/>
                      <w:lang w:val="uk-UA"/>
                    </w:rPr>
                  </w:pPr>
                </w:p>
              </w:tc>
              <w:tc>
                <w:tcPr>
                  <w:tcW w:w="1313" w:type="dxa"/>
                  <w:shd w:val="clear" w:color="auto" w:fill="auto"/>
                  <w:vAlign w:val="bottom"/>
                </w:tcPr>
                <w:p>
                  <w:pPr>
                    <w:rPr>
                      <w:rFonts w:eastAsia="Times New Roman"/>
                      <w:sz w:val="17"/>
                      <w:szCs w:val="17"/>
                      <w:lang w:val="uk-UA"/>
                    </w:rPr>
                  </w:pPr>
                </w:p>
              </w:tc>
              <w:tc>
                <w:tcPr>
                  <w:tcW w:w="1817" w:type="dxa"/>
                  <w:shd w:val="clear" w:color="auto" w:fill="auto"/>
                  <w:vAlign w:val="bottom"/>
                </w:tcPr>
                <w:p>
                  <w:pPr>
                    <w:ind w:left="131" w:hanging="131"/>
                    <w:jc w:val="center"/>
                    <w:rPr>
                      <w:rFonts w:eastAsia="Times New Roman"/>
                      <w:sz w:val="17"/>
                      <w:szCs w:val="17"/>
                      <w:lang w:val="uk-UA"/>
                    </w:rPr>
                  </w:pPr>
                </w:p>
              </w:tc>
              <w:tc>
                <w:tcPr>
                  <w:tcW w:w="1216" w:type="dxa"/>
                  <w:tcBorders>
                    <w:bottom w:val="single" w:sz="6" w:space="0" w:color="auto"/>
                  </w:tcBorders>
                  <w:shd w:val="clear" w:color="auto" w:fill="auto"/>
                  <w:vAlign w:val="bottom"/>
                </w:tcPr>
                <w:p>
                  <w:pPr>
                    <w:ind w:right="123" w:firstLineChars="100" w:firstLine="171"/>
                    <w:jc w:val="right"/>
                    <w:rPr>
                      <w:rFonts w:eastAsia="Times New Roman"/>
                      <w:sz w:val="17"/>
                      <w:szCs w:val="17"/>
                      <w:lang w:val="uk-UA"/>
                    </w:rPr>
                  </w:pPr>
                  <w:r>
                    <w:rPr>
                      <w:rFonts w:eastAsia="Times New Roman"/>
                      <w:b/>
                      <w:sz w:val="17"/>
                      <w:szCs w:val="17"/>
                      <w:lang w:val="uk-UA"/>
                    </w:rPr>
                    <w:t>1 002 000</w:t>
                  </w:r>
                </w:p>
              </w:tc>
              <w:tc>
                <w:tcPr>
                  <w:tcW w:w="116" w:type="dxa"/>
                </w:tcPr>
                <w:p>
                  <w:pPr>
                    <w:ind w:right="191" w:firstLineChars="100" w:firstLine="170"/>
                    <w:jc w:val="right"/>
                    <w:rPr>
                      <w:rFonts w:eastAsia="Times New Roman"/>
                      <w:sz w:val="17"/>
                      <w:szCs w:val="17"/>
                      <w:lang w:val="uk-UA"/>
                    </w:rPr>
                  </w:pPr>
                </w:p>
              </w:tc>
              <w:tc>
                <w:tcPr>
                  <w:tcW w:w="1233" w:type="dxa"/>
                  <w:tcBorders>
                    <w:bottom w:val="single" w:sz="6" w:space="0" w:color="auto"/>
                  </w:tcBorders>
                  <w:shd w:val="clear" w:color="auto" w:fill="auto"/>
                  <w:vAlign w:val="bottom"/>
                </w:tcPr>
                <w:p>
                  <w:pPr>
                    <w:ind w:right="57" w:firstLineChars="100" w:firstLine="171"/>
                    <w:jc w:val="right"/>
                    <w:rPr>
                      <w:rFonts w:eastAsia="Times New Roman"/>
                      <w:b/>
                      <w:sz w:val="17"/>
                      <w:szCs w:val="17"/>
                      <w:lang w:val="uk-UA"/>
                    </w:rPr>
                  </w:pPr>
                  <w:r>
                    <w:rPr>
                      <w:rFonts w:eastAsia="Times New Roman"/>
                      <w:b/>
                      <w:sz w:val="17"/>
                      <w:szCs w:val="17"/>
                      <w:lang w:val="uk-UA"/>
                    </w:rPr>
                    <w:t>-</w:t>
                  </w:r>
                </w:p>
              </w:tc>
            </w:tr>
            <w:tr>
              <w:tc>
                <w:tcPr>
                  <w:tcW w:w="2919" w:type="dxa"/>
                  <w:shd w:val="clear" w:color="auto" w:fill="auto"/>
                  <w:vAlign w:val="bottom"/>
                </w:tcPr>
                <w:p>
                  <w:pPr>
                    <w:ind w:left="142" w:hanging="142"/>
                    <w:rPr>
                      <w:rFonts w:eastAsia="Times New Roman"/>
                      <w:sz w:val="17"/>
                      <w:szCs w:val="17"/>
                      <w:lang w:val="uk-UA"/>
                    </w:rPr>
                  </w:pPr>
                  <w:r>
                    <w:rPr>
                      <w:rFonts w:eastAsia="Times New Roman"/>
                      <w:sz w:val="17"/>
                      <w:szCs w:val="17"/>
                      <w:lang w:val="uk-UA"/>
                    </w:rPr>
                    <w:t>Короткострокові  кредити за операціями РЕПО</w:t>
                  </w:r>
                </w:p>
              </w:tc>
              <w:tc>
                <w:tcPr>
                  <w:tcW w:w="836" w:type="dxa"/>
                  <w:shd w:val="clear" w:color="auto" w:fill="auto"/>
                  <w:vAlign w:val="bottom"/>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tcPr>
                <w:p>
                  <w:pPr>
                    <w:rPr>
                      <w:rFonts w:eastAsia="Times New Roman"/>
                      <w:sz w:val="17"/>
                      <w:szCs w:val="17"/>
                      <w:lang w:val="uk-UA"/>
                    </w:rPr>
                  </w:pPr>
                  <w:r>
                    <w:rPr>
                      <w:rFonts w:eastAsia="Times New Roman"/>
                      <w:sz w:val="17"/>
                      <w:szCs w:val="17"/>
                      <w:lang w:val="uk-UA"/>
                    </w:rPr>
                    <w:t>24 березня 2014 року</w:t>
                  </w:r>
                </w:p>
              </w:tc>
              <w:tc>
                <w:tcPr>
                  <w:tcW w:w="1817" w:type="dxa"/>
                  <w:shd w:val="clear" w:color="auto" w:fill="auto"/>
                  <w:vAlign w:val="bottom"/>
                </w:tcPr>
                <w:p>
                  <w:pPr>
                    <w:ind w:left="131" w:hanging="131"/>
                    <w:jc w:val="center"/>
                    <w:rPr>
                      <w:rFonts w:eastAsia="Times New Roman"/>
                      <w:sz w:val="17"/>
                      <w:szCs w:val="17"/>
                      <w:lang w:val="uk-UA"/>
                    </w:rPr>
                  </w:pPr>
                  <w:r>
                    <w:rPr>
                      <w:rFonts w:eastAsia="Times New Roman"/>
                      <w:sz w:val="17"/>
                      <w:szCs w:val="17"/>
                      <w:lang w:val="uk-UA"/>
                    </w:rPr>
                    <w:t>6,5 %</w:t>
                  </w:r>
                </w:p>
              </w:tc>
              <w:tc>
                <w:tcPr>
                  <w:tcW w:w="1216" w:type="dxa"/>
                  <w:tcBorders>
                    <w:top w:val="single" w:sz="6" w:space="0" w:color="auto"/>
                    <w:bottom w:val="single" w:sz="6" w:space="0" w:color="auto"/>
                  </w:tcBorders>
                  <w:shd w:val="clear" w:color="auto" w:fill="auto"/>
                  <w:vAlign w:val="bottom"/>
                </w:tcPr>
                <w:p>
                  <w:pPr>
                    <w:ind w:right="123" w:firstLineChars="100" w:firstLine="170"/>
                    <w:jc w:val="right"/>
                    <w:rPr>
                      <w:rFonts w:eastAsia="Times New Roman"/>
                      <w:sz w:val="17"/>
                      <w:szCs w:val="17"/>
                      <w:highlight w:val="yellow"/>
                      <w:lang w:val="uk-UA"/>
                    </w:rPr>
                  </w:pPr>
                  <w:r>
                    <w:rPr>
                      <w:rFonts w:eastAsia="Times New Roman"/>
                      <w:sz w:val="17"/>
                      <w:szCs w:val="17"/>
                      <w:lang w:val="uk-UA"/>
                    </w:rPr>
                    <w:t>1 688 066</w:t>
                  </w:r>
                </w:p>
              </w:tc>
              <w:tc>
                <w:tcPr>
                  <w:tcW w:w="116" w:type="dxa"/>
                </w:tcPr>
                <w:p>
                  <w:pPr>
                    <w:ind w:right="191" w:firstLineChars="100" w:firstLine="170"/>
                    <w:jc w:val="right"/>
                    <w:rPr>
                      <w:rFonts w:eastAsia="Times New Roman"/>
                      <w:sz w:val="17"/>
                      <w:szCs w:val="17"/>
                      <w:lang w:val="uk-UA"/>
                    </w:rPr>
                  </w:pPr>
                </w:p>
              </w:tc>
              <w:tc>
                <w:tcPr>
                  <w:tcW w:w="1233" w:type="dxa"/>
                  <w:tcBorders>
                    <w:top w:val="single" w:sz="6" w:space="0" w:color="auto"/>
                    <w:bottom w:val="single" w:sz="6" w:space="0" w:color="auto"/>
                  </w:tcBorders>
                  <w:shd w:val="clear" w:color="auto" w:fill="auto"/>
                  <w:vAlign w:val="bottom"/>
                </w:tcPr>
                <w:p>
                  <w:pPr>
                    <w:ind w:right="57" w:firstLineChars="100" w:firstLine="170"/>
                    <w:jc w:val="right"/>
                    <w:rPr>
                      <w:rFonts w:eastAsia="Times New Roman"/>
                      <w:sz w:val="17"/>
                      <w:szCs w:val="17"/>
                      <w:lang w:val="uk-UA"/>
                    </w:rPr>
                  </w:pPr>
                  <w:r>
                    <w:rPr>
                      <w:rFonts w:eastAsia="Times New Roman"/>
                      <w:sz w:val="17"/>
                      <w:szCs w:val="17"/>
                      <w:lang w:val="uk-UA"/>
                    </w:rPr>
                    <w:t>1 892 124</w:t>
                  </w:r>
                </w:p>
              </w:tc>
            </w:tr>
            <w:tr>
              <w:tc>
                <w:tcPr>
                  <w:tcW w:w="2919" w:type="dxa"/>
                  <w:shd w:val="clear" w:color="auto" w:fill="auto"/>
                  <w:vAlign w:val="bottom"/>
                </w:tcPr>
                <w:p>
                  <w:pPr>
                    <w:ind w:left="142" w:hanging="142"/>
                    <w:rPr>
                      <w:rFonts w:eastAsia="Times New Roman"/>
                      <w:sz w:val="17"/>
                      <w:szCs w:val="17"/>
                      <w:lang w:val="uk-UA"/>
                    </w:rPr>
                  </w:pPr>
                  <w:r>
                    <w:rPr>
                      <w:rFonts w:eastAsia="Times New Roman"/>
                      <w:b/>
                      <w:sz w:val="17"/>
                      <w:szCs w:val="17"/>
                      <w:lang w:val="uk-UA"/>
                    </w:rPr>
                    <w:t>Всього короткострокових позик, отриманих від Національного банку України</w:t>
                  </w:r>
                </w:p>
              </w:tc>
              <w:tc>
                <w:tcPr>
                  <w:tcW w:w="836" w:type="dxa"/>
                  <w:shd w:val="clear" w:color="auto" w:fill="auto"/>
                  <w:vAlign w:val="bottom"/>
                </w:tcPr>
                <w:p>
                  <w:pPr>
                    <w:ind w:right="7" w:firstLineChars="28" w:firstLine="48"/>
                    <w:rPr>
                      <w:rFonts w:eastAsia="Times New Roman"/>
                      <w:sz w:val="17"/>
                      <w:szCs w:val="17"/>
                      <w:lang w:val="uk-UA"/>
                    </w:rPr>
                  </w:pPr>
                </w:p>
              </w:tc>
              <w:tc>
                <w:tcPr>
                  <w:tcW w:w="1313" w:type="dxa"/>
                  <w:shd w:val="clear" w:color="auto" w:fill="auto"/>
                  <w:vAlign w:val="bottom"/>
                </w:tcPr>
                <w:p>
                  <w:pPr>
                    <w:rPr>
                      <w:rFonts w:eastAsia="Times New Roman"/>
                      <w:sz w:val="17"/>
                      <w:szCs w:val="17"/>
                      <w:lang w:val="uk-UA"/>
                    </w:rPr>
                  </w:pPr>
                </w:p>
              </w:tc>
              <w:tc>
                <w:tcPr>
                  <w:tcW w:w="1817" w:type="dxa"/>
                  <w:shd w:val="clear" w:color="auto" w:fill="auto"/>
                  <w:vAlign w:val="bottom"/>
                </w:tcPr>
                <w:p>
                  <w:pPr>
                    <w:ind w:left="131" w:hanging="131"/>
                    <w:rPr>
                      <w:rFonts w:eastAsia="Times New Roman"/>
                      <w:sz w:val="17"/>
                      <w:szCs w:val="17"/>
                      <w:lang w:val="uk-UA"/>
                    </w:rPr>
                  </w:pPr>
                </w:p>
              </w:tc>
              <w:tc>
                <w:tcPr>
                  <w:tcW w:w="1216" w:type="dxa"/>
                  <w:tcBorders>
                    <w:top w:val="single" w:sz="6" w:space="0" w:color="auto"/>
                    <w:bottom w:val="single" w:sz="6" w:space="0" w:color="auto"/>
                  </w:tcBorders>
                  <w:shd w:val="clear" w:color="auto" w:fill="auto"/>
                  <w:vAlign w:val="bottom"/>
                </w:tcPr>
                <w:p>
                  <w:pPr>
                    <w:ind w:right="123" w:firstLineChars="100" w:firstLine="171"/>
                    <w:jc w:val="right"/>
                    <w:rPr>
                      <w:rFonts w:eastAsia="Times New Roman"/>
                      <w:sz w:val="17"/>
                      <w:szCs w:val="17"/>
                      <w:lang w:val="uk-UA"/>
                    </w:rPr>
                  </w:pPr>
                  <w:r>
                    <w:rPr>
                      <w:rFonts w:eastAsia="Times New Roman"/>
                      <w:b/>
                      <w:sz w:val="17"/>
                      <w:szCs w:val="17"/>
                      <w:lang w:val="uk-UA"/>
                    </w:rPr>
                    <w:t>2 690 066</w:t>
                  </w:r>
                </w:p>
              </w:tc>
              <w:tc>
                <w:tcPr>
                  <w:tcW w:w="116" w:type="dxa"/>
                </w:tcPr>
                <w:p>
                  <w:pPr>
                    <w:ind w:right="191" w:firstLineChars="100" w:firstLine="170"/>
                    <w:jc w:val="right"/>
                    <w:rPr>
                      <w:rFonts w:eastAsia="Times New Roman"/>
                      <w:sz w:val="17"/>
                      <w:szCs w:val="17"/>
                      <w:lang w:val="uk-UA"/>
                    </w:rPr>
                  </w:pPr>
                </w:p>
              </w:tc>
              <w:tc>
                <w:tcPr>
                  <w:tcW w:w="1233" w:type="dxa"/>
                  <w:tcBorders>
                    <w:top w:val="single" w:sz="6" w:space="0" w:color="auto"/>
                    <w:bottom w:val="single" w:sz="6" w:space="0" w:color="auto"/>
                  </w:tcBorders>
                  <w:shd w:val="clear" w:color="auto" w:fill="auto"/>
                  <w:vAlign w:val="bottom"/>
                </w:tcPr>
                <w:p>
                  <w:pPr>
                    <w:ind w:right="57" w:firstLineChars="100" w:firstLine="171"/>
                    <w:jc w:val="right"/>
                    <w:rPr>
                      <w:rFonts w:eastAsia="Times New Roman"/>
                      <w:sz w:val="17"/>
                      <w:szCs w:val="17"/>
                      <w:lang w:val="uk-UA"/>
                    </w:rPr>
                  </w:pPr>
                  <w:r>
                    <w:rPr>
                      <w:rFonts w:eastAsia="Times New Roman"/>
                      <w:b/>
                      <w:sz w:val="17"/>
                      <w:szCs w:val="17"/>
                      <w:lang w:val="uk-UA"/>
                    </w:rPr>
                    <w:t>1 892 124</w:t>
                  </w:r>
                </w:p>
              </w:tc>
            </w:tr>
            <w:tr>
              <w:tc>
                <w:tcPr>
                  <w:tcW w:w="2919" w:type="dxa"/>
                  <w:vMerge w:val="restart"/>
                  <w:shd w:val="clear" w:color="auto" w:fill="auto"/>
                  <w:vAlign w:val="bottom"/>
                  <w:hideMark/>
                </w:tcPr>
                <w:p>
                  <w:pPr>
                    <w:ind w:left="142" w:hanging="142"/>
                    <w:rPr>
                      <w:rFonts w:eastAsia="Times New Roman"/>
                      <w:sz w:val="17"/>
                      <w:szCs w:val="17"/>
                      <w:lang w:val="uk-UA"/>
                    </w:rPr>
                  </w:pPr>
                  <w:r>
                    <w:rPr>
                      <w:rFonts w:eastAsia="Times New Roman"/>
                      <w:sz w:val="17"/>
                      <w:szCs w:val="17"/>
                      <w:lang w:val="uk-UA"/>
                    </w:rPr>
                    <w:t>Довгострокові кредити рефінансування від Національного банку України</w:t>
                  </w:r>
                </w:p>
              </w:tc>
              <w:tc>
                <w:tcPr>
                  <w:tcW w:w="836" w:type="dxa"/>
                  <w:shd w:val="clear" w:color="auto" w:fill="auto"/>
                  <w:vAlign w:val="bottom"/>
                  <w:hideMark/>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hideMark/>
                </w:tcPr>
                <w:p>
                  <w:pPr>
                    <w:rPr>
                      <w:rFonts w:eastAsia="Times New Roman"/>
                      <w:sz w:val="17"/>
                      <w:szCs w:val="17"/>
                      <w:lang w:val="uk-UA"/>
                    </w:rPr>
                  </w:pPr>
                  <w:r>
                    <w:rPr>
                      <w:rFonts w:eastAsia="Times New Roman"/>
                      <w:sz w:val="17"/>
                      <w:szCs w:val="17"/>
                      <w:lang w:val="uk-UA"/>
                    </w:rPr>
                    <w:t>29 червня 2016</w:t>
                  </w:r>
                  <w:r>
                    <w:rPr>
                      <w:rFonts w:eastAsia="Times New Roman"/>
                      <w:sz w:val="17"/>
                      <w:szCs w:val="17"/>
                    </w:rPr>
                    <w:t> </w:t>
                  </w:r>
                  <w:r>
                    <w:rPr>
                      <w:rFonts w:eastAsia="Times New Roman"/>
                      <w:sz w:val="17"/>
                      <w:szCs w:val="17"/>
                      <w:lang w:val="uk-UA"/>
                    </w:rPr>
                    <w:t>року</w:t>
                  </w:r>
                </w:p>
              </w:tc>
              <w:tc>
                <w:tcPr>
                  <w:tcW w:w="1817" w:type="dxa"/>
                  <w:shd w:val="clear" w:color="auto" w:fill="auto"/>
                  <w:vAlign w:val="bottom"/>
                  <w:hideMark/>
                </w:tcPr>
                <w:p>
                  <w:pPr>
                    <w:ind w:left="131" w:hanging="131"/>
                    <w:rPr>
                      <w:rFonts w:eastAsia="Times New Roman"/>
                      <w:sz w:val="17"/>
                      <w:szCs w:val="17"/>
                      <w:lang w:val="uk-UA"/>
                    </w:rPr>
                  </w:pPr>
                  <w:r>
                    <w:rPr>
                      <w:rFonts w:eastAsia="Times New Roman"/>
                      <w:sz w:val="17"/>
                      <w:szCs w:val="17"/>
                      <w:lang w:val="uk-UA"/>
                    </w:rPr>
                    <w:t>Облікова ставка Національного банку України+ 0.5 %</w:t>
                  </w:r>
                </w:p>
              </w:tc>
              <w:tc>
                <w:tcPr>
                  <w:tcW w:w="1216" w:type="dxa"/>
                  <w:tcBorders>
                    <w:top w:val="single" w:sz="6" w:space="0" w:color="auto"/>
                  </w:tcBorders>
                  <w:shd w:val="clear" w:color="auto" w:fill="auto"/>
                  <w:vAlign w:val="bottom"/>
                </w:tcPr>
                <w:p>
                  <w:pPr>
                    <w:ind w:right="123" w:firstLineChars="100" w:firstLine="170"/>
                    <w:jc w:val="right"/>
                    <w:rPr>
                      <w:rFonts w:eastAsia="Times New Roman"/>
                      <w:sz w:val="17"/>
                      <w:szCs w:val="17"/>
                      <w:lang w:val="uk-UA"/>
                    </w:rPr>
                  </w:pPr>
                  <w:r>
                    <w:rPr>
                      <w:rFonts w:eastAsia="Times New Roman"/>
                      <w:sz w:val="17"/>
                      <w:szCs w:val="17"/>
                      <w:lang w:val="uk-UA"/>
                    </w:rPr>
                    <w:t>792 500</w:t>
                  </w:r>
                </w:p>
              </w:tc>
              <w:tc>
                <w:tcPr>
                  <w:tcW w:w="116" w:type="dxa"/>
                </w:tcPr>
                <w:p>
                  <w:pPr>
                    <w:ind w:right="191" w:firstLineChars="100" w:firstLine="170"/>
                    <w:jc w:val="right"/>
                    <w:rPr>
                      <w:rFonts w:eastAsia="Times New Roman"/>
                      <w:sz w:val="17"/>
                      <w:szCs w:val="17"/>
                      <w:lang w:val="uk-UA"/>
                    </w:rPr>
                  </w:pPr>
                </w:p>
              </w:tc>
              <w:tc>
                <w:tcPr>
                  <w:tcW w:w="1233" w:type="dxa"/>
                  <w:tcBorders>
                    <w:top w:val="single" w:sz="6" w:space="0" w:color="auto"/>
                  </w:tcBorders>
                  <w:shd w:val="clear" w:color="auto" w:fill="auto"/>
                  <w:vAlign w:val="bottom"/>
                  <w:hideMark/>
                </w:tcPr>
                <w:p>
                  <w:pPr>
                    <w:ind w:right="57" w:firstLineChars="100" w:firstLine="170"/>
                    <w:jc w:val="right"/>
                    <w:rPr>
                      <w:rFonts w:eastAsia="Times New Roman"/>
                      <w:sz w:val="17"/>
                      <w:szCs w:val="17"/>
                      <w:lang w:val="uk-UA"/>
                    </w:rPr>
                  </w:pPr>
                  <w:r>
                    <w:rPr>
                      <w:rFonts w:eastAsia="Times New Roman"/>
                      <w:sz w:val="17"/>
                      <w:szCs w:val="17"/>
                      <w:lang w:val="uk-UA"/>
                    </w:rPr>
                    <w:t>792 500</w:t>
                  </w:r>
                </w:p>
              </w:tc>
            </w:tr>
            <w:tr>
              <w:tc>
                <w:tcPr>
                  <w:tcW w:w="2919" w:type="dxa"/>
                  <w:vMerge/>
                  <w:shd w:val="clear" w:color="auto" w:fill="auto"/>
                  <w:vAlign w:val="bottom"/>
                </w:tcPr>
                <w:p>
                  <w:pPr>
                    <w:ind w:left="142" w:firstLineChars="100" w:firstLine="170"/>
                    <w:jc w:val="both"/>
                    <w:rPr>
                      <w:rFonts w:eastAsia="Times New Roman"/>
                      <w:sz w:val="17"/>
                      <w:szCs w:val="17"/>
                      <w:lang w:val="uk-UA"/>
                    </w:rPr>
                  </w:pPr>
                </w:p>
              </w:tc>
              <w:tc>
                <w:tcPr>
                  <w:tcW w:w="836" w:type="dxa"/>
                  <w:shd w:val="clear" w:color="auto" w:fill="auto"/>
                  <w:vAlign w:val="bottom"/>
                  <w:hideMark/>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hideMark/>
                </w:tcPr>
                <w:p>
                  <w:pPr>
                    <w:rPr>
                      <w:rFonts w:eastAsia="Times New Roman"/>
                      <w:sz w:val="17"/>
                      <w:szCs w:val="17"/>
                      <w:lang w:val="uk-UA"/>
                    </w:rPr>
                  </w:pPr>
                  <w:r>
                    <w:rPr>
                      <w:rFonts w:eastAsia="Times New Roman"/>
                      <w:sz w:val="17"/>
                      <w:szCs w:val="17"/>
                      <w:lang w:val="uk-UA"/>
                    </w:rPr>
                    <w:t>28 квітня 2016</w:t>
                  </w:r>
                  <w:r>
                    <w:rPr>
                      <w:rFonts w:eastAsia="Times New Roman"/>
                      <w:sz w:val="17"/>
                      <w:szCs w:val="17"/>
                    </w:rPr>
                    <w:t> </w:t>
                  </w:r>
                  <w:r>
                    <w:rPr>
                      <w:rFonts w:eastAsia="Times New Roman"/>
                      <w:sz w:val="17"/>
                      <w:szCs w:val="17"/>
                      <w:lang w:val="uk-UA"/>
                    </w:rPr>
                    <w:t>року</w:t>
                  </w:r>
                </w:p>
              </w:tc>
              <w:tc>
                <w:tcPr>
                  <w:tcW w:w="1817" w:type="dxa"/>
                  <w:shd w:val="clear" w:color="auto" w:fill="auto"/>
                  <w:vAlign w:val="bottom"/>
                  <w:hideMark/>
                </w:tcPr>
                <w:p>
                  <w:pPr>
                    <w:ind w:left="131" w:hanging="131"/>
                    <w:rPr>
                      <w:rFonts w:eastAsia="Times New Roman"/>
                      <w:sz w:val="17"/>
                      <w:szCs w:val="17"/>
                      <w:lang w:val="uk-UA"/>
                    </w:rPr>
                  </w:pPr>
                  <w:r>
                    <w:rPr>
                      <w:rFonts w:eastAsia="Times New Roman"/>
                      <w:sz w:val="17"/>
                      <w:szCs w:val="17"/>
                      <w:lang w:val="uk-UA"/>
                    </w:rPr>
                    <w:t>Облікова ставка Національного банку України+ 0.5 %</w:t>
                  </w:r>
                </w:p>
              </w:tc>
              <w:tc>
                <w:tcPr>
                  <w:tcW w:w="1216" w:type="dxa"/>
                  <w:shd w:val="clear" w:color="auto" w:fill="auto"/>
                  <w:vAlign w:val="bottom"/>
                </w:tcPr>
                <w:p>
                  <w:pPr>
                    <w:ind w:right="123" w:firstLineChars="100" w:firstLine="170"/>
                    <w:jc w:val="right"/>
                    <w:rPr>
                      <w:rFonts w:eastAsia="Times New Roman"/>
                      <w:sz w:val="17"/>
                      <w:szCs w:val="17"/>
                      <w:lang w:val="uk-UA"/>
                    </w:rPr>
                  </w:pPr>
                  <w:r>
                    <w:rPr>
                      <w:rFonts w:eastAsia="Times New Roman"/>
                      <w:sz w:val="17"/>
                      <w:szCs w:val="17"/>
                      <w:lang w:val="uk-UA"/>
                    </w:rPr>
                    <w:t>108 000</w:t>
                  </w:r>
                </w:p>
              </w:tc>
              <w:tc>
                <w:tcPr>
                  <w:tcW w:w="116" w:type="dxa"/>
                </w:tcPr>
                <w:p>
                  <w:pPr>
                    <w:ind w:right="191" w:firstLineChars="100" w:firstLine="170"/>
                    <w:jc w:val="right"/>
                    <w:rPr>
                      <w:rFonts w:eastAsia="Times New Roman"/>
                      <w:sz w:val="17"/>
                      <w:szCs w:val="17"/>
                      <w:lang w:val="uk-UA"/>
                    </w:rPr>
                  </w:pPr>
                </w:p>
              </w:tc>
              <w:tc>
                <w:tcPr>
                  <w:tcW w:w="1233" w:type="dxa"/>
                  <w:shd w:val="clear" w:color="auto" w:fill="auto"/>
                  <w:vAlign w:val="bottom"/>
                  <w:hideMark/>
                </w:tcPr>
                <w:p>
                  <w:pPr>
                    <w:ind w:right="57" w:firstLineChars="100" w:firstLine="170"/>
                    <w:jc w:val="right"/>
                    <w:rPr>
                      <w:rFonts w:eastAsia="Times New Roman"/>
                      <w:sz w:val="17"/>
                      <w:szCs w:val="17"/>
                      <w:lang w:val="uk-UA"/>
                    </w:rPr>
                  </w:pPr>
                  <w:r>
                    <w:rPr>
                      <w:rFonts w:eastAsia="Times New Roman"/>
                      <w:sz w:val="17"/>
                      <w:szCs w:val="17"/>
                      <w:lang w:val="uk-UA"/>
                    </w:rPr>
                    <w:t>108 000</w:t>
                  </w:r>
                </w:p>
              </w:tc>
            </w:tr>
            <w:tr>
              <w:tc>
                <w:tcPr>
                  <w:tcW w:w="2919" w:type="dxa"/>
                  <w:vMerge/>
                  <w:shd w:val="clear" w:color="auto" w:fill="auto"/>
                  <w:vAlign w:val="bottom"/>
                </w:tcPr>
                <w:p>
                  <w:pPr>
                    <w:ind w:left="142" w:firstLineChars="100" w:firstLine="170"/>
                    <w:jc w:val="both"/>
                    <w:rPr>
                      <w:rFonts w:eastAsia="Times New Roman"/>
                      <w:sz w:val="17"/>
                      <w:szCs w:val="17"/>
                      <w:lang w:val="uk-UA"/>
                    </w:rPr>
                  </w:pPr>
                </w:p>
              </w:tc>
              <w:tc>
                <w:tcPr>
                  <w:tcW w:w="836" w:type="dxa"/>
                  <w:shd w:val="clear" w:color="auto" w:fill="auto"/>
                  <w:vAlign w:val="bottom"/>
                  <w:hideMark/>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hideMark/>
                </w:tcPr>
                <w:p>
                  <w:pPr>
                    <w:rPr>
                      <w:rFonts w:eastAsia="Times New Roman"/>
                      <w:sz w:val="17"/>
                      <w:szCs w:val="17"/>
                      <w:lang w:val="uk-UA"/>
                    </w:rPr>
                  </w:pPr>
                  <w:r>
                    <w:rPr>
                      <w:rFonts w:eastAsia="Times New Roman"/>
                      <w:sz w:val="17"/>
                      <w:szCs w:val="17"/>
                    </w:rPr>
                    <w:t>30</w:t>
                  </w:r>
                  <w:r>
                    <w:rPr>
                      <w:rFonts w:eastAsia="Times New Roman"/>
                      <w:sz w:val="17"/>
                      <w:szCs w:val="17"/>
                      <w:lang w:val="uk-UA"/>
                    </w:rPr>
                    <w:t xml:space="preserve"> травня 2016</w:t>
                  </w:r>
                  <w:r>
                    <w:rPr>
                      <w:rFonts w:eastAsia="Times New Roman"/>
                      <w:sz w:val="17"/>
                      <w:szCs w:val="17"/>
                    </w:rPr>
                    <w:t> </w:t>
                  </w:r>
                  <w:r>
                    <w:rPr>
                      <w:rFonts w:eastAsia="Times New Roman"/>
                      <w:sz w:val="17"/>
                      <w:szCs w:val="17"/>
                      <w:lang w:val="uk-UA"/>
                    </w:rPr>
                    <w:t>року</w:t>
                  </w:r>
                </w:p>
              </w:tc>
              <w:tc>
                <w:tcPr>
                  <w:tcW w:w="1817" w:type="dxa"/>
                  <w:shd w:val="clear" w:color="auto" w:fill="auto"/>
                  <w:vAlign w:val="bottom"/>
                  <w:hideMark/>
                </w:tcPr>
                <w:p>
                  <w:pPr>
                    <w:ind w:left="131" w:hanging="131"/>
                    <w:rPr>
                      <w:rFonts w:eastAsia="Times New Roman"/>
                      <w:sz w:val="17"/>
                      <w:szCs w:val="17"/>
                      <w:lang w:val="uk-UA"/>
                    </w:rPr>
                  </w:pPr>
                  <w:r>
                    <w:rPr>
                      <w:rFonts w:eastAsia="Times New Roman"/>
                      <w:sz w:val="17"/>
                      <w:szCs w:val="17"/>
                      <w:lang w:val="uk-UA"/>
                    </w:rPr>
                    <w:t>Облікова ставка Національного банку України+ 0.5 %</w:t>
                  </w:r>
                </w:p>
              </w:tc>
              <w:tc>
                <w:tcPr>
                  <w:tcW w:w="1216" w:type="dxa"/>
                  <w:shd w:val="clear" w:color="auto" w:fill="auto"/>
                  <w:vAlign w:val="bottom"/>
                </w:tcPr>
                <w:p>
                  <w:pPr>
                    <w:ind w:right="123" w:firstLineChars="100" w:firstLine="170"/>
                    <w:jc w:val="right"/>
                    <w:rPr>
                      <w:rFonts w:eastAsia="Times New Roman"/>
                      <w:sz w:val="17"/>
                      <w:szCs w:val="17"/>
                      <w:lang w:val="uk-UA"/>
                    </w:rPr>
                  </w:pPr>
                  <w:r>
                    <w:rPr>
                      <w:rFonts w:eastAsia="Times New Roman"/>
                      <w:sz w:val="17"/>
                      <w:szCs w:val="17"/>
                      <w:lang w:val="uk-UA"/>
                    </w:rPr>
                    <w:t>108 000</w:t>
                  </w:r>
                </w:p>
              </w:tc>
              <w:tc>
                <w:tcPr>
                  <w:tcW w:w="116" w:type="dxa"/>
                </w:tcPr>
                <w:p>
                  <w:pPr>
                    <w:ind w:right="191" w:firstLineChars="100" w:firstLine="170"/>
                    <w:jc w:val="right"/>
                    <w:rPr>
                      <w:rFonts w:eastAsia="Times New Roman"/>
                      <w:sz w:val="17"/>
                      <w:szCs w:val="17"/>
                      <w:lang w:val="uk-UA"/>
                    </w:rPr>
                  </w:pPr>
                </w:p>
              </w:tc>
              <w:tc>
                <w:tcPr>
                  <w:tcW w:w="1233" w:type="dxa"/>
                  <w:shd w:val="clear" w:color="auto" w:fill="auto"/>
                  <w:vAlign w:val="bottom"/>
                  <w:hideMark/>
                </w:tcPr>
                <w:p>
                  <w:pPr>
                    <w:ind w:right="57" w:firstLineChars="100" w:firstLine="170"/>
                    <w:jc w:val="right"/>
                    <w:rPr>
                      <w:rFonts w:eastAsia="Times New Roman"/>
                      <w:sz w:val="17"/>
                      <w:szCs w:val="17"/>
                      <w:lang w:val="uk-UA"/>
                    </w:rPr>
                  </w:pPr>
                  <w:r>
                    <w:rPr>
                      <w:rFonts w:eastAsia="Times New Roman"/>
                      <w:sz w:val="17"/>
                      <w:szCs w:val="17"/>
                      <w:lang w:val="uk-UA"/>
                    </w:rPr>
                    <w:t>108 000</w:t>
                  </w:r>
                </w:p>
              </w:tc>
            </w:tr>
            <w:tr>
              <w:tc>
                <w:tcPr>
                  <w:tcW w:w="2919" w:type="dxa"/>
                  <w:shd w:val="clear" w:color="auto" w:fill="auto"/>
                  <w:noWrap/>
                  <w:vAlign w:val="bottom"/>
                </w:tcPr>
                <w:p>
                  <w:pPr>
                    <w:ind w:left="142" w:hanging="142"/>
                    <w:rPr>
                      <w:rFonts w:eastAsia="Times New Roman"/>
                      <w:sz w:val="17"/>
                      <w:szCs w:val="17"/>
                      <w:lang w:val="uk-UA"/>
                    </w:rPr>
                  </w:pPr>
                </w:p>
              </w:tc>
              <w:tc>
                <w:tcPr>
                  <w:tcW w:w="836" w:type="dxa"/>
                  <w:shd w:val="clear" w:color="auto" w:fill="auto"/>
                  <w:vAlign w:val="bottom"/>
                </w:tcPr>
                <w:p>
                  <w:pPr>
                    <w:ind w:right="7" w:firstLineChars="28" w:firstLine="48"/>
                    <w:rPr>
                      <w:rFonts w:eastAsia="Times New Roman"/>
                      <w:sz w:val="17"/>
                      <w:szCs w:val="17"/>
                      <w:lang w:val="uk-UA"/>
                    </w:rPr>
                  </w:pPr>
                </w:p>
              </w:tc>
              <w:tc>
                <w:tcPr>
                  <w:tcW w:w="1313" w:type="dxa"/>
                  <w:shd w:val="clear" w:color="auto" w:fill="auto"/>
                  <w:vAlign w:val="bottom"/>
                </w:tcPr>
                <w:p>
                  <w:pPr>
                    <w:rPr>
                      <w:rFonts w:eastAsia="Times New Roman"/>
                      <w:sz w:val="17"/>
                      <w:szCs w:val="17"/>
                      <w:lang w:val="uk-UA"/>
                    </w:rPr>
                  </w:pPr>
                </w:p>
              </w:tc>
              <w:tc>
                <w:tcPr>
                  <w:tcW w:w="1817" w:type="dxa"/>
                  <w:shd w:val="clear" w:color="auto" w:fill="auto"/>
                  <w:vAlign w:val="bottom"/>
                </w:tcPr>
                <w:p>
                  <w:pPr>
                    <w:ind w:left="131" w:hanging="131"/>
                    <w:rPr>
                      <w:rFonts w:eastAsia="Times New Roman"/>
                      <w:sz w:val="17"/>
                      <w:szCs w:val="17"/>
                      <w:lang w:val="uk-UA"/>
                    </w:rPr>
                  </w:pPr>
                </w:p>
              </w:tc>
              <w:tc>
                <w:tcPr>
                  <w:tcW w:w="1216" w:type="dxa"/>
                  <w:tcBorders>
                    <w:bottom w:val="single" w:sz="6" w:space="0" w:color="auto"/>
                  </w:tcBorders>
                  <w:shd w:val="clear" w:color="auto" w:fill="auto"/>
                  <w:vAlign w:val="bottom"/>
                </w:tcPr>
                <w:p>
                  <w:pPr>
                    <w:ind w:right="123" w:firstLineChars="100" w:firstLine="171"/>
                    <w:jc w:val="right"/>
                    <w:rPr>
                      <w:rFonts w:eastAsia="Times New Roman"/>
                      <w:sz w:val="17"/>
                      <w:szCs w:val="17"/>
                      <w:lang w:val="uk-UA"/>
                    </w:rPr>
                  </w:pPr>
                  <w:r>
                    <w:rPr>
                      <w:rFonts w:eastAsia="Times New Roman"/>
                      <w:b/>
                      <w:sz w:val="17"/>
                      <w:szCs w:val="17"/>
                      <w:lang w:val="uk-UA"/>
                    </w:rPr>
                    <w:t>1 008 500</w:t>
                  </w:r>
                </w:p>
              </w:tc>
              <w:tc>
                <w:tcPr>
                  <w:tcW w:w="116" w:type="dxa"/>
                </w:tcPr>
                <w:p>
                  <w:pPr>
                    <w:ind w:right="191" w:firstLineChars="100" w:firstLine="170"/>
                    <w:jc w:val="right"/>
                    <w:rPr>
                      <w:rFonts w:eastAsia="Times New Roman"/>
                      <w:sz w:val="17"/>
                      <w:szCs w:val="17"/>
                      <w:lang w:val="uk-UA"/>
                    </w:rPr>
                  </w:pPr>
                </w:p>
              </w:tc>
              <w:tc>
                <w:tcPr>
                  <w:tcW w:w="1233" w:type="dxa"/>
                  <w:tcBorders>
                    <w:bottom w:val="single" w:sz="6" w:space="0" w:color="auto"/>
                  </w:tcBorders>
                  <w:shd w:val="clear" w:color="auto" w:fill="auto"/>
                  <w:vAlign w:val="bottom"/>
                </w:tcPr>
                <w:p>
                  <w:pPr>
                    <w:ind w:right="57" w:firstLineChars="100" w:firstLine="171"/>
                    <w:jc w:val="right"/>
                    <w:rPr>
                      <w:rFonts w:eastAsia="Times New Roman"/>
                      <w:sz w:val="17"/>
                      <w:szCs w:val="17"/>
                      <w:lang w:val="uk-UA"/>
                    </w:rPr>
                  </w:pPr>
                  <w:r>
                    <w:rPr>
                      <w:rFonts w:eastAsia="Times New Roman"/>
                      <w:b/>
                      <w:sz w:val="17"/>
                      <w:szCs w:val="17"/>
                      <w:lang w:val="uk-UA"/>
                    </w:rPr>
                    <w:t>1 008 500</w:t>
                  </w:r>
                </w:p>
              </w:tc>
            </w:tr>
            <w:tr>
              <w:tc>
                <w:tcPr>
                  <w:tcW w:w="2919" w:type="dxa"/>
                  <w:shd w:val="clear" w:color="auto" w:fill="auto"/>
                  <w:noWrap/>
                  <w:vAlign w:val="bottom"/>
                  <w:hideMark/>
                </w:tcPr>
                <w:p>
                  <w:pPr>
                    <w:ind w:left="142" w:hanging="142"/>
                    <w:rPr>
                      <w:rFonts w:eastAsia="Times New Roman"/>
                      <w:sz w:val="17"/>
                      <w:szCs w:val="17"/>
                      <w:lang w:val="uk-UA"/>
                    </w:rPr>
                  </w:pPr>
                  <w:r>
                    <w:rPr>
                      <w:rFonts w:eastAsia="Times New Roman"/>
                      <w:sz w:val="17"/>
                      <w:szCs w:val="17"/>
                      <w:lang w:val="uk-UA"/>
                    </w:rPr>
                    <w:t>Довгостроковий стабілізаційний кредит від Національного банку України</w:t>
                  </w:r>
                </w:p>
              </w:tc>
              <w:tc>
                <w:tcPr>
                  <w:tcW w:w="836" w:type="dxa"/>
                  <w:shd w:val="clear" w:color="auto" w:fill="auto"/>
                  <w:vAlign w:val="bottom"/>
                  <w:hideMark/>
                </w:tcPr>
                <w:p>
                  <w:pPr>
                    <w:ind w:right="7" w:firstLineChars="28" w:firstLine="48"/>
                    <w:rPr>
                      <w:rFonts w:eastAsia="Times New Roman"/>
                      <w:sz w:val="17"/>
                      <w:szCs w:val="17"/>
                      <w:lang w:val="uk-UA"/>
                    </w:rPr>
                  </w:pPr>
                  <w:r>
                    <w:rPr>
                      <w:rFonts w:eastAsia="Times New Roman"/>
                      <w:sz w:val="17"/>
                      <w:szCs w:val="17"/>
                      <w:lang w:val="uk-UA"/>
                    </w:rPr>
                    <w:t>Гривня</w:t>
                  </w:r>
                </w:p>
              </w:tc>
              <w:tc>
                <w:tcPr>
                  <w:tcW w:w="1313" w:type="dxa"/>
                  <w:shd w:val="clear" w:color="auto" w:fill="auto"/>
                  <w:vAlign w:val="bottom"/>
                  <w:hideMark/>
                </w:tcPr>
                <w:p>
                  <w:pPr>
                    <w:rPr>
                      <w:rFonts w:eastAsia="Times New Roman"/>
                      <w:sz w:val="17"/>
                      <w:szCs w:val="17"/>
                      <w:lang w:val="uk-UA"/>
                    </w:rPr>
                  </w:pPr>
                  <w:r>
                    <w:rPr>
                      <w:rFonts w:eastAsia="Times New Roman"/>
                      <w:sz w:val="17"/>
                      <w:szCs w:val="17"/>
                      <w:lang w:val="uk-UA"/>
                    </w:rPr>
                    <w:t>28 липня 2016</w:t>
                  </w:r>
                  <w:r>
                    <w:rPr>
                      <w:rFonts w:eastAsia="Times New Roman"/>
                      <w:sz w:val="17"/>
                      <w:szCs w:val="17"/>
                    </w:rPr>
                    <w:t> </w:t>
                  </w:r>
                  <w:r>
                    <w:rPr>
                      <w:rFonts w:eastAsia="Times New Roman"/>
                      <w:sz w:val="17"/>
                      <w:szCs w:val="17"/>
                      <w:lang w:val="uk-UA"/>
                    </w:rPr>
                    <w:t>року</w:t>
                  </w:r>
                </w:p>
              </w:tc>
              <w:tc>
                <w:tcPr>
                  <w:tcW w:w="1817" w:type="dxa"/>
                  <w:shd w:val="clear" w:color="auto" w:fill="auto"/>
                  <w:vAlign w:val="bottom"/>
                  <w:hideMark/>
                </w:tcPr>
                <w:p>
                  <w:pPr>
                    <w:ind w:left="131" w:hanging="131"/>
                    <w:rPr>
                      <w:rFonts w:eastAsia="Times New Roman"/>
                      <w:sz w:val="17"/>
                      <w:szCs w:val="17"/>
                      <w:lang w:val="uk-UA"/>
                    </w:rPr>
                  </w:pPr>
                  <w:r>
                    <w:rPr>
                      <w:rFonts w:eastAsia="Times New Roman"/>
                      <w:sz w:val="17"/>
                      <w:szCs w:val="17"/>
                      <w:lang w:val="uk-UA"/>
                    </w:rPr>
                    <w:t>Облікова ставка Національного банку України+ 0.5 %</w:t>
                  </w:r>
                </w:p>
              </w:tc>
              <w:tc>
                <w:tcPr>
                  <w:tcW w:w="1216" w:type="dxa"/>
                  <w:tcBorders>
                    <w:top w:val="single" w:sz="6" w:space="0" w:color="auto"/>
                    <w:bottom w:val="single" w:sz="6" w:space="0" w:color="auto"/>
                  </w:tcBorders>
                  <w:shd w:val="clear" w:color="auto" w:fill="auto"/>
                  <w:vAlign w:val="bottom"/>
                </w:tcPr>
                <w:p>
                  <w:pPr>
                    <w:ind w:right="123" w:firstLineChars="100" w:firstLine="170"/>
                    <w:jc w:val="right"/>
                    <w:rPr>
                      <w:rFonts w:eastAsia="Times New Roman"/>
                      <w:sz w:val="17"/>
                      <w:szCs w:val="17"/>
                      <w:lang w:val="uk-UA"/>
                    </w:rPr>
                  </w:pPr>
                  <w:r>
                    <w:rPr>
                      <w:rFonts w:eastAsia="Times New Roman"/>
                      <w:sz w:val="17"/>
                      <w:szCs w:val="17"/>
                      <w:lang w:val="uk-UA"/>
                    </w:rPr>
                    <w:t>2 608 100</w:t>
                  </w:r>
                </w:p>
              </w:tc>
              <w:tc>
                <w:tcPr>
                  <w:tcW w:w="116" w:type="dxa"/>
                </w:tcPr>
                <w:p>
                  <w:pPr>
                    <w:ind w:right="191" w:firstLineChars="100" w:firstLine="170"/>
                    <w:jc w:val="right"/>
                    <w:rPr>
                      <w:rFonts w:eastAsia="Times New Roman"/>
                      <w:sz w:val="17"/>
                      <w:szCs w:val="17"/>
                      <w:lang w:val="uk-UA"/>
                    </w:rPr>
                  </w:pPr>
                </w:p>
              </w:tc>
              <w:tc>
                <w:tcPr>
                  <w:tcW w:w="1233" w:type="dxa"/>
                  <w:tcBorders>
                    <w:top w:val="single" w:sz="6" w:space="0" w:color="auto"/>
                    <w:bottom w:val="single" w:sz="6" w:space="0" w:color="auto"/>
                  </w:tcBorders>
                  <w:shd w:val="clear" w:color="auto" w:fill="auto"/>
                  <w:vAlign w:val="bottom"/>
                  <w:hideMark/>
                </w:tcPr>
                <w:p>
                  <w:pPr>
                    <w:ind w:right="57" w:firstLineChars="100" w:firstLine="170"/>
                    <w:jc w:val="right"/>
                    <w:rPr>
                      <w:rFonts w:eastAsia="Times New Roman"/>
                      <w:sz w:val="17"/>
                      <w:szCs w:val="17"/>
                      <w:lang w:val="uk-UA"/>
                    </w:rPr>
                  </w:pPr>
                  <w:r>
                    <w:rPr>
                      <w:rFonts w:eastAsia="Times New Roman"/>
                      <w:sz w:val="17"/>
                      <w:szCs w:val="17"/>
                      <w:lang w:val="uk-UA"/>
                    </w:rPr>
                    <w:t>2 608 100</w:t>
                  </w:r>
                </w:p>
              </w:tc>
            </w:tr>
            <w:tr>
              <w:tc>
                <w:tcPr>
                  <w:tcW w:w="2919" w:type="dxa"/>
                  <w:shd w:val="clear" w:color="auto" w:fill="auto"/>
                  <w:vAlign w:val="bottom"/>
                </w:tcPr>
                <w:p>
                  <w:pPr>
                    <w:ind w:left="142" w:hanging="142"/>
                    <w:rPr>
                      <w:rFonts w:eastAsia="Times New Roman"/>
                      <w:bCs/>
                      <w:sz w:val="17"/>
                      <w:szCs w:val="17"/>
                      <w:lang w:val="uk-UA"/>
                    </w:rPr>
                  </w:pPr>
                  <w:r>
                    <w:rPr>
                      <w:rFonts w:eastAsia="Times New Roman"/>
                      <w:b/>
                      <w:bCs/>
                      <w:sz w:val="17"/>
                      <w:szCs w:val="17"/>
                      <w:lang w:val="uk-UA"/>
                    </w:rPr>
                    <w:t>Всього довгострокових позик, отриманих від Національного банку України</w:t>
                  </w:r>
                </w:p>
              </w:tc>
              <w:tc>
                <w:tcPr>
                  <w:tcW w:w="836" w:type="dxa"/>
                  <w:shd w:val="clear" w:color="auto" w:fill="auto"/>
                  <w:vAlign w:val="bottom"/>
                </w:tcPr>
                <w:p>
                  <w:pPr>
                    <w:ind w:right="7" w:firstLineChars="28" w:firstLine="48"/>
                    <w:rPr>
                      <w:rFonts w:eastAsia="Times New Roman"/>
                      <w:sz w:val="17"/>
                      <w:szCs w:val="17"/>
                      <w:lang w:val="uk-UA"/>
                    </w:rPr>
                  </w:pPr>
                </w:p>
              </w:tc>
              <w:tc>
                <w:tcPr>
                  <w:tcW w:w="1313" w:type="dxa"/>
                  <w:shd w:val="clear" w:color="auto" w:fill="auto"/>
                  <w:vAlign w:val="bottom"/>
                </w:tcPr>
                <w:p>
                  <w:pPr>
                    <w:rPr>
                      <w:rFonts w:eastAsia="Times New Roman"/>
                      <w:sz w:val="17"/>
                      <w:szCs w:val="17"/>
                      <w:lang w:val="uk-UA"/>
                    </w:rPr>
                  </w:pPr>
                </w:p>
              </w:tc>
              <w:tc>
                <w:tcPr>
                  <w:tcW w:w="1817" w:type="dxa"/>
                  <w:shd w:val="clear" w:color="auto" w:fill="auto"/>
                  <w:vAlign w:val="bottom"/>
                </w:tcPr>
                <w:p>
                  <w:pPr>
                    <w:ind w:left="131" w:hanging="131"/>
                    <w:jc w:val="both"/>
                    <w:rPr>
                      <w:rFonts w:eastAsia="Times New Roman"/>
                      <w:bCs/>
                      <w:sz w:val="17"/>
                      <w:szCs w:val="17"/>
                      <w:lang w:val="uk-UA"/>
                    </w:rPr>
                  </w:pPr>
                </w:p>
              </w:tc>
              <w:tc>
                <w:tcPr>
                  <w:tcW w:w="1216" w:type="dxa"/>
                  <w:tcBorders>
                    <w:top w:val="single" w:sz="6" w:space="0" w:color="auto"/>
                    <w:bottom w:val="single" w:sz="6" w:space="0" w:color="auto"/>
                  </w:tcBorders>
                  <w:shd w:val="clear" w:color="auto" w:fill="auto"/>
                  <w:vAlign w:val="bottom"/>
                </w:tcPr>
                <w:p>
                  <w:pPr>
                    <w:ind w:right="123"/>
                    <w:jc w:val="right"/>
                    <w:rPr>
                      <w:rFonts w:eastAsia="Times New Roman"/>
                      <w:bCs/>
                      <w:sz w:val="17"/>
                      <w:szCs w:val="17"/>
                      <w:highlight w:val="yellow"/>
                      <w:lang w:val="uk-UA"/>
                    </w:rPr>
                  </w:pPr>
                  <w:r>
                    <w:rPr>
                      <w:rFonts w:eastAsia="Times New Roman"/>
                      <w:b/>
                      <w:bCs/>
                      <w:sz w:val="17"/>
                      <w:szCs w:val="17"/>
                      <w:lang w:val="uk-UA"/>
                    </w:rPr>
                    <w:t>3 616 600</w:t>
                  </w:r>
                </w:p>
              </w:tc>
              <w:tc>
                <w:tcPr>
                  <w:tcW w:w="116" w:type="dxa"/>
                </w:tcPr>
                <w:p>
                  <w:pPr>
                    <w:ind w:right="191"/>
                    <w:jc w:val="right"/>
                    <w:rPr>
                      <w:rFonts w:eastAsia="Times New Roman"/>
                      <w:bCs/>
                      <w:sz w:val="17"/>
                      <w:szCs w:val="17"/>
                      <w:lang w:val="uk-UA"/>
                    </w:rPr>
                  </w:pPr>
                </w:p>
              </w:tc>
              <w:tc>
                <w:tcPr>
                  <w:tcW w:w="1233" w:type="dxa"/>
                  <w:tcBorders>
                    <w:top w:val="single" w:sz="6" w:space="0" w:color="auto"/>
                    <w:bottom w:val="single" w:sz="6" w:space="0" w:color="auto"/>
                  </w:tcBorders>
                  <w:shd w:val="clear" w:color="auto" w:fill="auto"/>
                  <w:vAlign w:val="bottom"/>
                </w:tcPr>
                <w:p>
                  <w:pPr>
                    <w:ind w:right="57"/>
                    <w:jc w:val="right"/>
                    <w:rPr>
                      <w:rFonts w:eastAsia="Times New Roman"/>
                      <w:bCs/>
                      <w:sz w:val="17"/>
                      <w:szCs w:val="17"/>
                      <w:lang w:val="uk-UA"/>
                    </w:rPr>
                  </w:pPr>
                  <w:r>
                    <w:rPr>
                      <w:rFonts w:eastAsia="Times New Roman"/>
                      <w:b/>
                      <w:bCs/>
                      <w:sz w:val="17"/>
                      <w:szCs w:val="17"/>
                      <w:lang w:val="uk-UA"/>
                    </w:rPr>
                    <w:t>3 616 600</w:t>
                  </w:r>
                </w:p>
              </w:tc>
            </w:tr>
            <w:tr>
              <w:tc>
                <w:tcPr>
                  <w:tcW w:w="2919" w:type="dxa"/>
                  <w:shd w:val="clear" w:color="auto" w:fill="auto"/>
                  <w:vAlign w:val="bottom"/>
                </w:tcPr>
                <w:p>
                  <w:pPr>
                    <w:ind w:left="142" w:hanging="142"/>
                    <w:rPr>
                      <w:rFonts w:eastAsia="Times New Roman"/>
                      <w:bCs/>
                      <w:sz w:val="17"/>
                      <w:szCs w:val="17"/>
                      <w:lang w:val="uk-UA"/>
                    </w:rPr>
                  </w:pPr>
                </w:p>
              </w:tc>
              <w:tc>
                <w:tcPr>
                  <w:tcW w:w="836" w:type="dxa"/>
                  <w:shd w:val="clear" w:color="auto" w:fill="auto"/>
                  <w:vAlign w:val="bottom"/>
                </w:tcPr>
                <w:p>
                  <w:pPr>
                    <w:ind w:right="7" w:firstLineChars="28" w:firstLine="48"/>
                    <w:rPr>
                      <w:rFonts w:eastAsia="Times New Roman"/>
                      <w:sz w:val="17"/>
                      <w:szCs w:val="17"/>
                      <w:lang w:val="uk-UA"/>
                    </w:rPr>
                  </w:pPr>
                </w:p>
              </w:tc>
              <w:tc>
                <w:tcPr>
                  <w:tcW w:w="1313" w:type="dxa"/>
                  <w:shd w:val="clear" w:color="auto" w:fill="auto"/>
                  <w:vAlign w:val="bottom"/>
                </w:tcPr>
                <w:p>
                  <w:pPr>
                    <w:rPr>
                      <w:rFonts w:eastAsia="Times New Roman"/>
                      <w:sz w:val="17"/>
                      <w:szCs w:val="17"/>
                      <w:lang w:val="uk-UA"/>
                    </w:rPr>
                  </w:pPr>
                </w:p>
              </w:tc>
              <w:tc>
                <w:tcPr>
                  <w:tcW w:w="1817" w:type="dxa"/>
                  <w:shd w:val="clear" w:color="auto" w:fill="auto"/>
                  <w:vAlign w:val="bottom"/>
                </w:tcPr>
                <w:p>
                  <w:pPr>
                    <w:ind w:left="131" w:hanging="131"/>
                    <w:jc w:val="both"/>
                    <w:rPr>
                      <w:rFonts w:eastAsia="Times New Roman"/>
                      <w:bCs/>
                      <w:sz w:val="17"/>
                      <w:szCs w:val="17"/>
                      <w:lang w:val="uk-UA"/>
                    </w:rPr>
                  </w:pPr>
                </w:p>
              </w:tc>
              <w:tc>
                <w:tcPr>
                  <w:tcW w:w="1216" w:type="dxa"/>
                  <w:tcBorders>
                    <w:top w:val="single" w:sz="6" w:space="0" w:color="auto"/>
                    <w:bottom w:val="single" w:sz="6" w:space="0" w:color="auto"/>
                  </w:tcBorders>
                  <w:shd w:val="clear" w:color="auto" w:fill="auto"/>
                  <w:vAlign w:val="bottom"/>
                </w:tcPr>
                <w:p>
                  <w:pPr>
                    <w:ind w:right="123"/>
                    <w:jc w:val="right"/>
                    <w:rPr>
                      <w:rFonts w:eastAsia="Times New Roman"/>
                      <w:bCs/>
                      <w:sz w:val="17"/>
                      <w:szCs w:val="17"/>
                      <w:highlight w:val="yellow"/>
                      <w:lang w:val="uk-UA"/>
                    </w:rPr>
                  </w:pPr>
                </w:p>
              </w:tc>
              <w:tc>
                <w:tcPr>
                  <w:tcW w:w="116" w:type="dxa"/>
                </w:tcPr>
                <w:p>
                  <w:pPr>
                    <w:ind w:right="191"/>
                    <w:jc w:val="right"/>
                    <w:rPr>
                      <w:rFonts w:eastAsia="Times New Roman"/>
                      <w:bCs/>
                      <w:sz w:val="17"/>
                      <w:szCs w:val="17"/>
                      <w:lang w:val="uk-UA"/>
                    </w:rPr>
                  </w:pPr>
                </w:p>
              </w:tc>
              <w:tc>
                <w:tcPr>
                  <w:tcW w:w="1233" w:type="dxa"/>
                  <w:tcBorders>
                    <w:top w:val="single" w:sz="6" w:space="0" w:color="auto"/>
                    <w:bottom w:val="single" w:sz="6" w:space="0" w:color="auto"/>
                  </w:tcBorders>
                  <w:shd w:val="clear" w:color="auto" w:fill="auto"/>
                  <w:vAlign w:val="bottom"/>
                </w:tcPr>
                <w:p>
                  <w:pPr>
                    <w:ind w:right="57"/>
                    <w:jc w:val="right"/>
                    <w:rPr>
                      <w:rFonts w:eastAsia="Times New Roman"/>
                      <w:bCs/>
                      <w:sz w:val="17"/>
                      <w:szCs w:val="17"/>
                      <w:lang w:val="uk-UA"/>
                    </w:rPr>
                  </w:pPr>
                </w:p>
              </w:tc>
            </w:tr>
            <w:tr>
              <w:tc>
                <w:tcPr>
                  <w:tcW w:w="2919" w:type="dxa"/>
                  <w:shd w:val="clear" w:color="auto" w:fill="auto"/>
                  <w:vAlign w:val="bottom"/>
                </w:tcPr>
                <w:p>
                  <w:pPr>
                    <w:ind w:left="142" w:hanging="142"/>
                    <w:rPr>
                      <w:rFonts w:eastAsia="Times New Roman"/>
                      <w:b/>
                      <w:bCs/>
                      <w:sz w:val="17"/>
                      <w:szCs w:val="17"/>
                      <w:lang w:val="uk-UA"/>
                    </w:rPr>
                  </w:pPr>
                  <w:r>
                    <w:rPr>
                      <w:rFonts w:eastAsia="Times New Roman"/>
                      <w:b/>
                      <w:bCs/>
                      <w:sz w:val="17"/>
                      <w:szCs w:val="17"/>
                      <w:lang w:val="uk-UA"/>
                    </w:rPr>
                    <w:t>Всього позик, отриманих від Національного банку України</w:t>
                  </w:r>
                </w:p>
              </w:tc>
              <w:tc>
                <w:tcPr>
                  <w:tcW w:w="836" w:type="dxa"/>
                  <w:shd w:val="clear" w:color="auto" w:fill="auto"/>
                  <w:vAlign w:val="bottom"/>
                </w:tcPr>
                <w:p>
                  <w:pPr>
                    <w:ind w:right="7"/>
                    <w:jc w:val="both"/>
                    <w:rPr>
                      <w:rFonts w:eastAsia="Times New Roman"/>
                      <w:b/>
                      <w:bCs/>
                      <w:sz w:val="17"/>
                      <w:szCs w:val="17"/>
                      <w:lang w:val="uk-UA"/>
                    </w:rPr>
                  </w:pPr>
                </w:p>
              </w:tc>
              <w:tc>
                <w:tcPr>
                  <w:tcW w:w="1313" w:type="dxa"/>
                  <w:shd w:val="clear" w:color="auto" w:fill="auto"/>
                  <w:vAlign w:val="bottom"/>
                </w:tcPr>
                <w:p>
                  <w:pPr>
                    <w:rPr>
                      <w:rFonts w:eastAsia="Times New Roman"/>
                      <w:b/>
                      <w:bCs/>
                      <w:sz w:val="17"/>
                      <w:szCs w:val="17"/>
                      <w:lang w:val="uk-UA"/>
                    </w:rPr>
                  </w:pPr>
                </w:p>
              </w:tc>
              <w:tc>
                <w:tcPr>
                  <w:tcW w:w="1817" w:type="dxa"/>
                  <w:shd w:val="clear" w:color="auto" w:fill="auto"/>
                  <w:vAlign w:val="bottom"/>
                </w:tcPr>
                <w:p>
                  <w:pPr>
                    <w:ind w:left="131" w:hanging="131"/>
                    <w:jc w:val="both"/>
                    <w:rPr>
                      <w:rFonts w:eastAsia="Times New Roman"/>
                      <w:b/>
                      <w:bCs/>
                      <w:sz w:val="17"/>
                      <w:szCs w:val="17"/>
                      <w:lang w:val="uk-UA"/>
                    </w:rPr>
                  </w:pPr>
                </w:p>
              </w:tc>
              <w:tc>
                <w:tcPr>
                  <w:tcW w:w="1216" w:type="dxa"/>
                  <w:tcBorders>
                    <w:top w:val="single" w:sz="6" w:space="0" w:color="auto"/>
                    <w:bottom w:val="double" w:sz="6" w:space="0" w:color="auto"/>
                  </w:tcBorders>
                  <w:shd w:val="clear" w:color="auto" w:fill="auto"/>
                  <w:vAlign w:val="bottom"/>
                </w:tcPr>
                <w:p>
                  <w:pPr>
                    <w:ind w:right="124"/>
                    <w:jc w:val="right"/>
                    <w:rPr>
                      <w:rFonts w:eastAsia="Times New Roman"/>
                      <w:b/>
                      <w:bCs/>
                      <w:sz w:val="17"/>
                      <w:szCs w:val="17"/>
                      <w:lang w:val="uk-UA"/>
                    </w:rPr>
                  </w:pPr>
                  <w:r>
                    <w:rPr>
                      <w:rFonts w:eastAsia="Times New Roman"/>
                      <w:b/>
                      <w:bCs/>
                      <w:sz w:val="17"/>
                      <w:szCs w:val="17"/>
                      <w:lang w:val="uk-UA"/>
                    </w:rPr>
                    <w:t>6 306 666</w:t>
                  </w:r>
                </w:p>
              </w:tc>
              <w:tc>
                <w:tcPr>
                  <w:tcW w:w="116" w:type="dxa"/>
                </w:tcPr>
                <w:p>
                  <w:pPr>
                    <w:ind w:right="191"/>
                    <w:jc w:val="right"/>
                    <w:rPr>
                      <w:rFonts w:eastAsia="Times New Roman"/>
                      <w:b/>
                      <w:bCs/>
                      <w:sz w:val="17"/>
                      <w:szCs w:val="17"/>
                      <w:lang w:val="uk-UA"/>
                    </w:rPr>
                  </w:pPr>
                </w:p>
              </w:tc>
              <w:tc>
                <w:tcPr>
                  <w:tcW w:w="1233" w:type="dxa"/>
                  <w:tcBorders>
                    <w:top w:val="single" w:sz="6" w:space="0" w:color="auto"/>
                    <w:bottom w:val="double" w:sz="6" w:space="0" w:color="auto"/>
                  </w:tcBorders>
                  <w:shd w:val="clear" w:color="auto" w:fill="auto"/>
                  <w:vAlign w:val="bottom"/>
                </w:tcPr>
                <w:p>
                  <w:pPr>
                    <w:ind w:right="57"/>
                    <w:jc w:val="right"/>
                    <w:rPr>
                      <w:rFonts w:eastAsia="Times New Roman"/>
                      <w:b/>
                      <w:bCs/>
                      <w:sz w:val="17"/>
                      <w:szCs w:val="17"/>
                      <w:lang w:val="uk-UA"/>
                    </w:rPr>
                  </w:pPr>
                  <w:r>
                    <w:rPr>
                      <w:rFonts w:eastAsia="Times New Roman"/>
                      <w:b/>
                      <w:bCs/>
                      <w:sz w:val="17"/>
                      <w:szCs w:val="17"/>
                      <w:lang w:val="uk-UA"/>
                    </w:rPr>
                    <w:t>5 508 724</w:t>
                  </w:r>
                </w:p>
              </w:tc>
            </w:tr>
          </w:tbl>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spacing w:line="276" w:lineRule="auto"/>
              <w:jc w:val="both"/>
              <w:textAlignment w:val="baseline"/>
              <w:rPr>
                <w:rFonts w:eastAsia="Times New Roman"/>
                <w:sz w:val="18"/>
                <w:lang w:val="uk-UA"/>
              </w:rPr>
            </w:pPr>
            <w:r>
              <w:rPr>
                <w:rFonts w:eastAsia="Times New Roman"/>
                <w:sz w:val="18"/>
                <w:lang w:val="uk-UA"/>
              </w:rPr>
              <w:t>Станом на 31 грудня 2013 року облікова ставка Національного банку України становила 6.5% (2012: 7.5%).</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ОВДП справедливою вартістю 361 784 тис. грн. (2012: 406 926 тис. грн.) були передані у заставу як забезпечення довгострокових позик, отриманих від Національного банку України (Примітка 11).</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Зі справедливої вартості ОВДП у сумі 361 784 тис. грн. виключено справедливу вартість вбудованого похідного деривативу за індексованими ОВДП у сумі 41 522 тис. грн., яка знайшла відображення у статті похідних фінансових інструментів (2012: нуль) (Примітка 11).</w:t>
            </w:r>
          </w:p>
          <w:p>
            <w:pPr>
              <w:widowControl w:val="0"/>
              <w:overflowPunct w:val="0"/>
              <w:autoSpaceDE w:val="0"/>
              <w:autoSpaceDN w:val="0"/>
              <w:adjustRightInd w:val="0"/>
              <w:spacing w:before="120" w:line="276" w:lineRule="auto"/>
              <w:jc w:val="both"/>
              <w:textAlignment w:val="baseline"/>
              <w:rPr>
                <w:rFonts w:eastAsia="Times New Roman"/>
                <w:sz w:val="18"/>
                <w:lang w:val="uk-UA"/>
              </w:rPr>
            </w:pPr>
            <w:r>
              <w:rPr>
                <w:rFonts w:eastAsia="Times New Roman"/>
                <w:sz w:val="18"/>
                <w:lang w:val="uk-UA"/>
              </w:rPr>
              <w:t>Станом на 31 грудня 2013 року короткостроковий кредит, отриманий від Національного банку України за операціями прямого РЕПО, було забезпечено ОВДП балансовою вартістю 1 903 715 тис. грн.. (2012: 1 893 083 тис. грн.), у тому числі ОВДП балансовою вартістю нуль (2012: 1 144 505 тис. грн.), які були передані в заставу за операцією зворотного РЕПО з одним банком (Примітка 8,11). Короткостроковий кредит за операціями РЕПО було погашено 24 березня 2014 року (2012: 5 березня 2013 р.).</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облігації підприємств справедливою вартістю 1 401 855 тис. грн. (2012: нуль) були передані у заставу за короткостроковими кредитами, отриманими від Національного банку України.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та 31 грудня 2012 років нижче наведені активи були передані у заставу як забезпечення кредитів, отриманих від Національного банку України:</w:t>
            </w:r>
          </w:p>
          <w:tbl>
            <w:tblPr>
              <w:tblW w:w="4957" w:type="pct"/>
              <w:tblLayout w:type="fixed"/>
              <w:tblLook w:val="0000" w:firstRow="0" w:lastRow="0" w:firstColumn="0" w:lastColumn="0" w:noHBand="0" w:noVBand="0"/>
            </w:tblPr>
            <w:tblGrid>
              <w:gridCol w:w="6196"/>
              <w:gridCol w:w="1216"/>
              <w:gridCol w:w="1369"/>
              <w:gridCol w:w="1336"/>
            </w:tblGrid>
            <w:tr>
              <w:tc>
                <w:tcPr>
                  <w:tcW w:w="5897" w:type="dxa"/>
                  <w:tcBorders>
                    <w:top w:val="nil"/>
                    <w:left w:val="nil"/>
                    <w:bottom w:val="nil"/>
                    <w:right w:val="nil"/>
                  </w:tcBorders>
                  <w:vAlign w:val="bottom"/>
                </w:tcPr>
                <w:p>
                  <w:pPr>
                    <w:rPr>
                      <w:sz w:val="18"/>
                      <w:lang w:val="uk-UA"/>
                    </w:rPr>
                  </w:pPr>
                </w:p>
              </w:tc>
              <w:tc>
                <w:tcPr>
                  <w:tcW w:w="1157" w:type="dxa"/>
                  <w:tcBorders>
                    <w:top w:val="nil"/>
                    <w:left w:val="nil"/>
                    <w:bottom w:val="single" w:sz="6" w:space="0" w:color="auto"/>
                    <w:right w:val="nil"/>
                  </w:tcBorders>
                  <w:vAlign w:val="bottom"/>
                </w:tcPr>
                <w:p>
                  <w:pPr>
                    <w:pStyle w:val="200Tableleft"/>
                    <w:spacing w:before="0" w:line="240" w:lineRule="auto"/>
                    <w:jc w:val="center"/>
                    <w:rPr>
                      <w:rFonts w:ascii="Times New Roman" w:hAnsi="Times New Roman"/>
                      <w:b/>
                      <w:i/>
                      <w:sz w:val="18"/>
                      <w:szCs w:val="24"/>
                      <w:lang w:val="uk-UA"/>
                    </w:rPr>
                  </w:pPr>
                  <w:r>
                    <w:rPr>
                      <w:rFonts w:ascii="Times New Roman" w:hAnsi="Times New Roman"/>
                      <w:b/>
                      <w:i/>
                      <w:sz w:val="18"/>
                      <w:szCs w:val="24"/>
                      <w:lang w:val="uk-UA"/>
                    </w:rPr>
                    <w:t>Примітки</w:t>
                  </w:r>
                </w:p>
              </w:tc>
              <w:tc>
                <w:tcPr>
                  <w:tcW w:w="1303" w:type="dxa"/>
                  <w:tcBorders>
                    <w:top w:val="nil"/>
                    <w:left w:val="nil"/>
                    <w:bottom w:val="single" w:sz="6" w:space="0" w:color="auto"/>
                    <w:right w:val="nil"/>
                  </w:tcBorders>
                  <w:vAlign w:val="bottom"/>
                </w:tcPr>
                <w:p>
                  <w:pPr>
                    <w:pStyle w:val="200Tableleft"/>
                    <w:spacing w:before="0" w:line="240" w:lineRule="auto"/>
                    <w:jc w:val="center"/>
                    <w:rPr>
                      <w:rFonts w:ascii="Times New Roman" w:hAnsi="Times New Roman"/>
                      <w:b/>
                      <w:i/>
                      <w:sz w:val="18"/>
                      <w:szCs w:val="24"/>
                      <w:lang w:val="uk-UA"/>
                    </w:rPr>
                  </w:pPr>
                  <w:r>
                    <w:rPr>
                      <w:rFonts w:ascii="Times New Roman" w:hAnsi="Times New Roman"/>
                      <w:b/>
                      <w:i/>
                      <w:sz w:val="16"/>
                      <w:lang w:val="uk-UA"/>
                    </w:rPr>
                    <w:t>2013 р.</w:t>
                  </w:r>
                </w:p>
              </w:tc>
              <w:tc>
                <w:tcPr>
                  <w:tcW w:w="1272" w:type="dxa"/>
                  <w:tcBorders>
                    <w:top w:val="nil"/>
                    <w:left w:val="nil"/>
                    <w:bottom w:val="single" w:sz="6" w:space="0" w:color="auto"/>
                    <w:right w:val="nil"/>
                  </w:tcBorders>
                  <w:vAlign w:val="bottom"/>
                </w:tcPr>
                <w:p>
                  <w:pPr>
                    <w:pStyle w:val="200Tableleft"/>
                    <w:spacing w:before="0" w:line="240" w:lineRule="auto"/>
                    <w:jc w:val="center"/>
                    <w:rPr>
                      <w:rFonts w:ascii="Times New Roman" w:hAnsi="Times New Roman"/>
                      <w:b/>
                      <w:i/>
                      <w:sz w:val="18"/>
                      <w:szCs w:val="24"/>
                      <w:lang w:val="uk-UA"/>
                    </w:rPr>
                  </w:pPr>
                  <w:r>
                    <w:rPr>
                      <w:rFonts w:ascii="Times New Roman" w:hAnsi="Times New Roman"/>
                      <w:b/>
                      <w:i/>
                      <w:sz w:val="16"/>
                      <w:lang w:val="uk-UA"/>
                    </w:rPr>
                    <w:t>2012 р.</w:t>
                  </w:r>
                </w:p>
              </w:tc>
            </w:tr>
            <w:tr>
              <w:trPr>
                <w:trHeight w:val="68"/>
              </w:trPr>
              <w:tc>
                <w:tcPr>
                  <w:tcW w:w="5897" w:type="dxa"/>
                  <w:tcBorders>
                    <w:top w:val="nil"/>
                    <w:left w:val="nil"/>
                    <w:bottom w:val="nil"/>
                    <w:right w:val="nil"/>
                  </w:tcBorders>
                  <w:vAlign w:val="bottom"/>
                </w:tcPr>
                <w:p>
                  <w:pPr>
                    <w:pStyle w:val="200Tableleft"/>
                    <w:spacing w:before="0" w:line="240" w:lineRule="auto"/>
                    <w:rPr>
                      <w:rFonts w:ascii="Times New Roman" w:hAnsi="Times New Roman"/>
                      <w:sz w:val="18"/>
                      <w:szCs w:val="24"/>
                      <w:lang w:val="uk-UA"/>
                    </w:rPr>
                  </w:pPr>
                  <w:r>
                    <w:rPr>
                      <w:rFonts w:ascii="Times New Roman" w:hAnsi="Times New Roman"/>
                      <w:sz w:val="18"/>
                      <w:szCs w:val="24"/>
                      <w:lang w:val="uk-UA"/>
                    </w:rPr>
                    <w:t>Кредити клієнтам</w:t>
                  </w:r>
                </w:p>
              </w:tc>
              <w:tc>
                <w:tcPr>
                  <w:tcW w:w="1157" w:type="dxa"/>
                  <w:tcBorders>
                    <w:top w:val="single" w:sz="6" w:space="0" w:color="auto"/>
                    <w:left w:val="nil"/>
                    <w:bottom w:val="nil"/>
                    <w:right w:val="nil"/>
                  </w:tcBorders>
                  <w:vAlign w:val="bottom"/>
                </w:tcPr>
                <w:p>
                  <w:pPr>
                    <w:pStyle w:val="200Tableleft"/>
                    <w:spacing w:before="0" w:line="240" w:lineRule="auto"/>
                    <w:ind w:firstLine="61"/>
                    <w:jc w:val="center"/>
                    <w:rPr>
                      <w:rFonts w:ascii="Times New Roman" w:hAnsi="Times New Roman"/>
                      <w:sz w:val="18"/>
                      <w:szCs w:val="24"/>
                      <w:lang w:val="uk-UA"/>
                    </w:rPr>
                  </w:pPr>
                  <w:r>
                    <w:rPr>
                      <w:rFonts w:ascii="Times New Roman" w:hAnsi="Times New Roman"/>
                      <w:sz w:val="18"/>
                      <w:szCs w:val="24"/>
                      <w:lang w:val="uk-UA"/>
                    </w:rPr>
                    <w:t>10</w:t>
                  </w:r>
                </w:p>
              </w:tc>
              <w:tc>
                <w:tcPr>
                  <w:tcW w:w="1303" w:type="dxa"/>
                  <w:tcBorders>
                    <w:top w:val="single" w:sz="6" w:space="0" w:color="auto"/>
                    <w:left w:val="nil"/>
                    <w:bottom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1 589 000</w:t>
                  </w:r>
                </w:p>
              </w:tc>
              <w:tc>
                <w:tcPr>
                  <w:tcW w:w="1272" w:type="dxa"/>
                  <w:tcBorders>
                    <w:top w:val="single" w:sz="6" w:space="0" w:color="auto"/>
                    <w:left w:val="nil"/>
                    <w:bottom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1 589 000</w:t>
                  </w:r>
                </w:p>
              </w:tc>
            </w:tr>
            <w:tr>
              <w:tc>
                <w:tcPr>
                  <w:tcW w:w="5897" w:type="dxa"/>
                  <w:tcBorders>
                    <w:top w:val="nil"/>
                    <w:left w:val="nil"/>
                    <w:bottom w:val="nil"/>
                    <w:right w:val="nil"/>
                  </w:tcBorders>
                  <w:vAlign w:val="bottom"/>
                </w:tcPr>
                <w:p>
                  <w:pPr>
                    <w:pStyle w:val="200Tableleft"/>
                    <w:spacing w:before="0" w:line="240" w:lineRule="auto"/>
                    <w:rPr>
                      <w:rFonts w:ascii="Times New Roman" w:hAnsi="Times New Roman"/>
                      <w:b/>
                      <w:bCs/>
                      <w:sz w:val="18"/>
                      <w:szCs w:val="24"/>
                      <w:lang w:val="uk-UA"/>
                    </w:rPr>
                  </w:pPr>
                  <w:r>
                    <w:rPr>
                      <w:rFonts w:ascii="Times New Roman" w:hAnsi="Times New Roman"/>
                      <w:sz w:val="18"/>
                      <w:szCs w:val="24"/>
                      <w:lang w:val="uk-UA"/>
                    </w:rPr>
                    <w:t xml:space="preserve">ОВДП </w:t>
                  </w:r>
                </w:p>
              </w:tc>
              <w:tc>
                <w:tcPr>
                  <w:tcW w:w="1157" w:type="dxa"/>
                  <w:tcBorders>
                    <w:top w:val="nil"/>
                    <w:left w:val="nil"/>
                    <w:right w:val="nil"/>
                  </w:tcBorders>
                  <w:vAlign w:val="bottom"/>
                </w:tcPr>
                <w:p>
                  <w:pPr>
                    <w:pStyle w:val="200Tableleft"/>
                    <w:spacing w:before="0" w:line="240" w:lineRule="auto"/>
                    <w:ind w:firstLine="61"/>
                    <w:rPr>
                      <w:rFonts w:ascii="Times New Roman" w:hAnsi="Times New Roman"/>
                      <w:sz w:val="18"/>
                      <w:szCs w:val="24"/>
                      <w:lang w:val="uk-UA"/>
                    </w:rPr>
                  </w:pPr>
                </w:p>
              </w:tc>
              <w:tc>
                <w:tcPr>
                  <w:tcW w:w="1303" w:type="dxa"/>
                  <w:tcBorders>
                    <w:top w:val="nil"/>
                    <w:left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2 265 499</w:t>
                  </w:r>
                </w:p>
              </w:tc>
              <w:tc>
                <w:tcPr>
                  <w:tcW w:w="1272" w:type="dxa"/>
                  <w:tcBorders>
                    <w:top w:val="nil"/>
                    <w:left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2 300 009</w:t>
                  </w:r>
                </w:p>
              </w:tc>
            </w:tr>
            <w:tr>
              <w:tc>
                <w:tcPr>
                  <w:tcW w:w="5897" w:type="dxa"/>
                  <w:tcBorders>
                    <w:top w:val="nil"/>
                    <w:left w:val="nil"/>
                    <w:bottom w:val="nil"/>
                    <w:right w:val="nil"/>
                  </w:tcBorders>
                  <w:vAlign w:val="bottom"/>
                </w:tcPr>
                <w:p>
                  <w:pPr>
                    <w:pStyle w:val="200Tableleft"/>
                    <w:spacing w:before="0" w:line="240" w:lineRule="auto"/>
                    <w:rPr>
                      <w:rFonts w:ascii="Times New Roman" w:hAnsi="Times New Roman"/>
                      <w:b/>
                      <w:bCs/>
                      <w:sz w:val="18"/>
                      <w:szCs w:val="24"/>
                      <w:lang w:val="uk-UA"/>
                    </w:rPr>
                  </w:pPr>
                  <w:r>
                    <w:rPr>
                      <w:rFonts w:ascii="Times New Roman" w:hAnsi="Times New Roman"/>
                      <w:sz w:val="18"/>
                      <w:szCs w:val="24"/>
                      <w:lang w:val="uk-UA"/>
                    </w:rPr>
                    <w:t>Облігації підприємств</w:t>
                  </w:r>
                </w:p>
              </w:tc>
              <w:tc>
                <w:tcPr>
                  <w:tcW w:w="1157" w:type="dxa"/>
                  <w:tcBorders>
                    <w:top w:val="nil"/>
                    <w:left w:val="nil"/>
                    <w:right w:val="nil"/>
                  </w:tcBorders>
                  <w:vAlign w:val="bottom"/>
                </w:tcPr>
                <w:p>
                  <w:pPr>
                    <w:pStyle w:val="200Tableleft"/>
                    <w:spacing w:before="0" w:line="240" w:lineRule="auto"/>
                    <w:ind w:firstLine="61"/>
                    <w:rPr>
                      <w:rFonts w:ascii="Times New Roman" w:hAnsi="Times New Roman"/>
                      <w:sz w:val="18"/>
                      <w:szCs w:val="24"/>
                      <w:lang w:val="uk-UA"/>
                    </w:rPr>
                  </w:pPr>
                </w:p>
              </w:tc>
              <w:tc>
                <w:tcPr>
                  <w:tcW w:w="1303" w:type="dxa"/>
                  <w:tcBorders>
                    <w:top w:val="nil"/>
                    <w:left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1 401 855</w:t>
                  </w:r>
                </w:p>
              </w:tc>
              <w:tc>
                <w:tcPr>
                  <w:tcW w:w="1272" w:type="dxa"/>
                  <w:tcBorders>
                    <w:top w:val="nil"/>
                    <w:left w:val="nil"/>
                    <w:right w:val="nil"/>
                  </w:tcBorders>
                  <w:vAlign w:val="bottom"/>
                </w:tcPr>
                <w:p>
                  <w:pPr>
                    <w:pStyle w:val="200Tableleft"/>
                    <w:spacing w:before="0" w:line="240" w:lineRule="auto"/>
                    <w:ind w:firstLine="27"/>
                    <w:jc w:val="right"/>
                    <w:rPr>
                      <w:rFonts w:ascii="Times New Roman" w:hAnsi="Times New Roman"/>
                      <w:sz w:val="18"/>
                      <w:szCs w:val="24"/>
                      <w:lang w:val="uk-UA"/>
                    </w:rPr>
                  </w:pPr>
                  <w:r>
                    <w:rPr>
                      <w:rFonts w:ascii="Times New Roman" w:hAnsi="Times New Roman"/>
                      <w:sz w:val="18"/>
                      <w:szCs w:val="24"/>
                      <w:lang w:val="uk-UA"/>
                    </w:rPr>
                    <w:t>-</w:t>
                  </w:r>
                </w:p>
              </w:tc>
            </w:tr>
            <w:tr>
              <w:tc>
                <w:tcPr>
                  <w:tcW w:w="5897" w:type="dxa"/>
                  <w:tcBorders>
                    <w:top w:val="nil"/>
                    <w:left w:val="nil"/>
                    <w:bottom w:val="nil"/>
                    <w:right w:val="nil"/>
                  </w:tcBorders>
                  <w:vAlign w:val="bottom"/>
                </w:tcPr>
                <w:p>
                  <w:pPr>
                    <w:pStyle w:val="200Tableleft"/>
                    <w:spacing w:before="0" w:line="240" w:lineRule="auto"/>
                    <w:rPr>
                      <w:rFonts w:ascii="Times New Roman" w:hAnsi="Times New Roman"/>
                      <w:b/>
                      <w:bCs/>
                      <w:sz w:val="18"/>
                      <w:szCs w:val="24"/>
                      <w:lang w:val="uk-UA"/>
                    </w:rPr>
                  </w:pPr>
                  <w:r>
                    <w:rPr>
                      <w:rFonts w:ascii="Times New Roman" w:hAnsi="Times New Roman"/>
                      <w:sz w:val="18"/>
                      <w:szCs w:val="24"/>
                      <w:lang w:val="uk-UA"/>
                    </w:rPr>
                    <w:t>Будівлі – інвестиційна нерухомість</w:t>
                  </w:r>
                </w:p>
              </w:tc>
              <w:tc>
                <w:tcPr>
                  <w:tcW w:w="1157" w:type="dxa"/>
                  <w:tcBorders>
                    <w:top w:val="nil"/>
                    <w:left w:val="nil"/>
                    <w:right w:val="nil"/>
                  </w:tcBorders>
                  <w:vAlign w:val="bottom"/>
                </w:tcPr>
                <w:p>
                  <w:pPr>
                    <w:pStyle w:val="200Tableleft"/>
                    <w:spacing w:before="0" w:line="240" w:lineRule="auto"/>
                    <w:ind w:firstLine="61"/>
                    <w:jc w:val="center"/>
                    <w:rPr>
                      <w:rFonts w:ascii="Times New Roman" w:hAnsi="Times New Roman"/>
                      <w:sz w:val="18"/>
                      <w:szCs w:val="24"/>
                      <w:lang w:val="uk-UA"/>
                    </w:rPr>
                  </w:pPr>
                  <w:r>
                    <w:rPr>
                      <w:rFonts w:ascii="Times New Roman" w:hAnsi="Times New Roman"/>
                      <w:sz w:val="18"/>
                      <w:szCs w:val="24"/>
                      <w:lang w:val="uk-UA"/>
                    </w:rPr>
                    <w:t>12</w:t>
                  </w:r>
                </w:p>
              </w:tc>
              <w:tc>
                <w:tcPr>
                  <w:tcW w:w="1303" w:type="dxa"/>
                  <w:tcBorders>
                    <w:top w:val="nil"/>
                    <w:left w:val="nil"/>
                    <w:right w:val="nil"/>
                  </w:tcBorders>
                  <w:vAlign w:val="bottom"/>
                </w:tcPr>
                <w:p>
                  <w:pPr>
                    <w:pStyle w:val="200Tableleft"/>
                    <w:spacing w:before="0" w:line="240" w:lineRule="auto"/>
                    <w:ind w:firstLine="61"/>
                    <w:jc w:val="right"/>
                    <w:rPr>
                      <w:rFonts w:ascii="Times New Roman" w:hAnsi="Times New Roman"/>
                      <w:sz w:val="18"/>
                      <w:szCs w:val="24"/>
                      <w:lang w:val="uk-UA"/>
                    </w:rPr>
                  </w:pPr>
                  <w:r>
                    <w:rPr>
                      <w:rFonts w:ascii="Times New Roman" w:hAnsi="Times New Roman"/>
                      <w:sz w:val="18"/>
                      <w:szCs w:val="24"/>
                      <w:lang w:val="uk-UA"/>
                    </w:rPr>
                    <w:t>1 564</w:t>
                  </w:r>
                </w:p>
              </w:tc>
              <w:tc>
                <w:tcPr>
                  <w:tcW w:w="1272" w:type="dxa"/>
                  <w:tcBorders>
                    <w:top w:val="nil"/>
                    <w:left w:val="nil"/>
                    <w:right w:val="nil"/>
                  </w:tcBorders>
                  <w:vAlign w:val="bottom"/>
                </w:tcPr>
                <w:p>
                  <w:pPr>
                    <w:pStyle w:val="200Tableleft"/>
                    <w:spacing w:before="0" w:line="240" w:lineRule="auto"/>
                    <w:ind w:firstLine="61"/>
                    <w:jc w:val="right"/>
                    <w:rPr>
                      <w:rFonts w:ascii="Times New Roman" w:hAnsi="Times New Roman"/>
                      <w:sz w:val="18"/>
                      <w:szCs w:val="24"/>
                      <w:highlight w:val="yellow"/>
                      <w:lang w:val="uk-UA"/>
                    </w:rPr>
                  </w:pPr>
                  <w:r>
                    <w:rPr>
                      <w:rFonts w:ascii="Times New Roman" w:hAnsi="Times New Roman"/>
                      <w:sz w:val="18"/>
                      <w:szCs w:val="24"/>
                      <w:lang w:val="uk-UA"/>
                    </w:rPr>
                    <w:t>-</w:t>
                  </w:r>
                </w:p>
              </w:tc>
            </w:tr>
            <w:tr>
              <w:tc>
                <w:tcPr>
                  <w:tcW w:w="5897" w:type="dxa"/>
                  <w:tcBorders>
                    <w:top w:val="nil"/>
                    <w:left w:val="nil"/>
                    <w:bottom w:val="nil"/>
                    <w:right w:val="nil"/>
                  </w:tcBorders>
                  <w:vAlign w:val="bottom"/>
                </w:tcPr>
                <w:p>
                  <w:pPr>
                    <w:pStyle w:val="200Tableleft"/>
                    <w:spacing w:before="0" w:line="240" w:lineRule="auto"/>
                    <w:rPr>
                      <w:rFonts w:ascii="Times New Roman" w:hAnsi="Times New Roman"/>
                      <w:b/>
                      <w:bCs/>
                      <w:sz w:val="18"/>
                      <w:szCs w:val="24"/>
                      <w:lang w:val="uk-UA"/>
                    </w:rPr>
                  </w:pPr>
                  <w:r>
                    <w:rPr>
                      <w:rFonts w:ascii="Times New Roman" w:hAnsi="Times New Roman"/>
                      <w:sz w:val="18"/>
                      <w:szCs w:val="24"/>
                      <w:lang w:val="uk-UA"/>
                    </w:rPr>
                    <w:t>Будівлі – основні засоби</w:t>
                  </w:r>
                </w:p>
              </w:tc>
              <w:tc>
                <w:tcPr>
                  <w:tcW w:w="1157" w:type="dxa"/>
                  <w:tcBorders>
                    <w:top w:val="nil"/>
                    <w:left w:val="nil"/>
                    <w:right w:val="nil"/>
                  </w:tcBorders>
                  <w:vAlign w:val="bottom"/>
                </w:tcPr>
                <w:p>
                  <w:pPr>
                    <w:pStyle w:val="200Tableleft"/>
                    <w:spacing w:before="0" w:line="240" w:lineRule="auto"/>
                    <w:ind w:firstLine="61"/>
                    <w:jc w:val="center"/>
                    <w:rPr>
                      <w:rFonts w:ascii="Times New Roman" w:hAnsi="Times New Roman"/>
                      <w:sz w:val="18"/>
                      <w:szCs w:val="24"/>
                      <w:lang w:val="uk-UA"/>
                    </w:rPr>
                  </w:pPr>
                  <w:r>
                    <w:rPr>
                      <w:rFonts w:ascii="Times New Roman" w:hAnsi="Times New Roman"/>
                      <w:sz w:val="18"/>
                      <w:szCs w:val="24"/>
                      <w:lang w:val="uk-UA"/>
                    </w:rPr>
                    <w:t>13</w:t>
                  </w:r>
                </w:p>
              </w:tc>
              <w:tc>
                <w:tcPr>
                  <w:tcW w:w="1303" w:type="dxa"/>
                  <w:tcBorders>
                    <w:top w:val="nil"/>
                    <w:left w:val="nil"/>
                    <w:right w:val="nil"/>
                  </w:tcBorders>
                  <w:vAlign w:val="bottom"/>
                </w:tcPr>
                <w:p>
                  <w:pPr>
                    <w:pStyle w:val="200Tableleft"/>
                    <w:spacing w:before="0" w:line="240" w:lineRule="auto"/>
                    <w:ind w:firstLine="61"/>
                    <w:jc w:val="right"/>
                    <w:rPr>
                      <w:rFonts w:ascii="Times New Roman" w:hAnsi="Times New Roman"/>
                      <w:sz w:val="18"/>
                      <w:szCs w:val="24"/>
                      <w:lang w:val="uk-UA"/>
                    </w:rPr>
                  </w:pPr>
                  <w:r>
                    <w:rPr>
                      <w:rFonts w:ascii="Times New Roman" w:hAnsi="Times New Roman"/>
                      <w:sz w:val="18"/>
                      <w:szCs w:val="24"/>
                      <w:lang w:val="uk-UA"/>
                    </w:rPr>
                    <w:t>271 695</w:t>
                  </w:r>
                </w:p>
              </w:tc>
              <w:tc>
                <w:tcPr>
                  <w:tcW w:w="1272" w:type="dxa"/>
                  <w:tcBorders>
                    <w:top w:val="nil"/>
                    <w:left w:val="nil"/>
                    <w:right w:val="nil"/>
                  </w:tcBorders>
                  <w:vAlign w:val="bottom"/>
                </w:tcPr>
                <w:p>
                  <w:pPr>
                    <w:pStyle w:val="200Tableleft"/>
                    <w:spacing w:before="0" w:line="240" w:lineRule="auto"/>
                    <w:ind w:firstLine="61"/>
                    <w:jc w:val="right"/>
                    <w:rPr>
                      <w:rFonts w:ascii="Times New Roman" w:hAnsi="Times New Roman"/>
                      <w:sz w:val="18"/>
                      <w:szCs w:val="24"/>
                      <w:highlight w:val="yellow"/>
                      <w:lang w:val="uk-UA"/>
                    </w:rPr>
                  </w:pPr>
                  <w:r>
                    <w:rPr>
                      <w:rFonts w:ascii="Times New Roman" w:hAnsi="Times New Roman"/>
                      <w:sz w:val="18"/>
                      <w:szCs w:val="24"/>
                      <w:lang w:val="uk-UA"/>
                    </w:rPr>
                    <w:t>255 062</w:t>
                  </w:r>
                </w:p>
              </w:tc>
            </w:tr>
            <w:tr>
              <w:trPr>
                <w:trHeight w:val="194"/>
              </w:trPr>
              <w:tc>
                <w:tcPr>
                  <w:tcW w:w="5897" w:type="dxa"/>
                  <w:tcBorders>
                    <w:top w:val="nil"/>
                    <w:left w:val="nil"/>
                    <w:bottom w:val="nil"/>
                    <w:right w:val="nil"/>
                  </w:tcBorders>
                  <w:vAlign w:val="center"/>
                </w:tcPr>
                <w:p>
                  <w:pPr>
                    <w:pStyle w:val="200Tableleft"/>
                    <w:spacing w:before="0" w:line="240" w:lineRule="auto"/>
                    <w:rPr>
                      <w:rFonts w:ascii="Times New Roman" w:hAnsi="Times New Roman"/>
                      <w:sz w:val="18"/>
                      <w:szCs w:val="24"/>
                      <w:lang w:val="uk-UA"/>
                    </w:rPr>
                  </w:pPr>
                  <w:r>
                    <w:rPr>
                      <w:rFonts w:ascii="Times New Roman" w:hAnsi="Times New Roman"/>
                      <w:sz w:val="18"/>
                      <w:szCs w:val="24"/>
                      <w:lang w:val="uk-UA"/>
                    </w:rPr>
                    <w:t>Акції Банку, що належать акціонерам</w:t>
                  </w:r>
                </w:p>
              </w:tc>
              <w:tc>
                <w:tcPr>
                  <w:tcW w:w="1157" w:type="dxa"/>
                  <w:tcBorders>
                    <w:left w:val="nil"/>
                    <w:right w:val="nil"/>
                  </w:tcBorders>
                  <w:vAlign w:val="bottom"/>
                </w:tcPr>
                <w:p>
                  <w:pPr>
                    <w:pStyle w:val="200Tableleft"/>
                    <w:spacing w:before="0" w:line="240" w:lineRule="auto"/>
                    <w:ind w:firstLine="61"/>
                    <w:jc w:val="center"/>
                    <w:rPr>
                      <w:rFonts w:ascii="Times New Roman" w:hAnsi="Times New Roman"/>
                      <w:b/>
                      <w:bCs/>
                      <w:sz w:val="18"/>
                      <w:szCs w:val="24"/>
                      <w:lang w:val="uk-UA"/>
                    </w:rPr>
                  </w:pPr>
                  <w:r>
                    <w:rPr>
                      <w:rFonts w:ascii="Times New Roman" w:hAnsi="Times New Roman"/>
                      <w:sz w:val="18"/>
                      <w:szCs w:val="24"/>
                      <w:lang w:val="uk-UA"/>
                    </w:rPr>
                    <w:t>21</w:t>
                  </w:r>
                </w:p>
              </w:tc>
              <w:tc>
                <w:tcPr>
                  <w:tcW w:w="1303" w:type="dxa"/>
                  <w:tcBorders>
                    <w:left w:val="nil"/>
                    <w:right w:val="nil"/>
                  </w:tcBorders>
                  <w:vAlign w:val="bottom"/>
                </w:tcPr>
                <w:p>
                  <w:pPr>
                    <w:pStyle w:val="200Tableleft"/>
                    <w:spacing w:before="0" w:line="240" w:lineRule="auto"/>
                    <w:ind w:firstLine="61"/>
                    <w:jc w:val="right"/>
                    <w:rPr>
                      <w:rFonts w:ascii="Times New Roman" w:hAnsi="Times New Roman"/>
                      <w:sz w:val="18"/>
                      <w:szCs w:val="24"/>
                      <w:lang w:val="uk-UA"/>
                    </w:rPr>
                  </w:pPr>
                  <w:r>
                    <w:rPr>
                      <w:rFonts w:ascii="Times New Roman" w:hAnsi="Times New Roman"/>
                      <w:sz w:val="18"/>
                      <w:szCs w:val="24"/>
                      <w:lang w:val="uk-UA"/>
                    </w:rPr>
                    <w:t>3 216 761</w:t>
                  </w:r>
                </w:p>
              </w:tc>
              <w:tc>
                <w:tcPr>
                  <w:tcW w:w="1272" w:type="dxa"/>
                  <w:tcBorders>
                    <w:left w:val="nil"/>
                    <w:right w:val="nil"/>
                  </w:tcBorders>
                  <w:vAlign w:val="bottom"/>
                </w:tcPr>
                <w:p>
                  <w:pPr>
                    <w:pStyle w:val="200Tableleft"/>
                    <w:spacing w:before="0" w:line="240" w:lineRule="auto"/>
                    <w:ind w:firstLine="61"/>
                    <w:jc w:val="right"/>
                    <w:rPr>
                      <w:rFonts w:ascii="Times New Roman" w:hAnsi="Times New Roman"/>
                      <w:sz w:val="18"/>
                      <w:szCs w:val="24"/>
                      <w:lang w:val="uk-UA"/>
                    </w:rPr>
                  </w:pPr>
                  <w:r>
                    <w:rPr>
                      <w:rFonts w:ascii="Times New Roman" w:hAnsi="Times New Roman"/>
                      <w:sz w:val="18"/>
                      <w:szCs w:val="24"/>
                      <w:lang w:val="uk-UA"/>
                    </w:rPr>
                    <w:t>3 640 960</w:t>
                  </w:r>
                </w:p>
              </w:tc>
            </w:tr>
          </w:tbl>
          <w:p>
            <w:pPr>
              <w:spacing w:after="200" w:line="276" w:lineRule="auto"/>
              <w:rPr>
                <w:rFonts w:eastAsia="Times New Roman"/>
                <w:sz w:val="18"/>
                <w:lang w:val="uk-UA"/>
              </w:rPr>
            </w:pPr>
            <w:r>
              <w:rPr>
                <w:rFonts w:eastAsia="Times New Roman"/>
                <w:sz w:val="18"/>
                <w:lang w:val="uk-UA"/>
              </w:rPr>
              <w:br w:type="page"/>
            </w:r>
          </w:p>
          <w:p>
            <w:pPr>
              <w:widowControl w:val="0"/>
              <w:overflowPunct w:val="0"/>
              <w:autoSpaceDE w:val="0"/>
              <w:autoSpaceDN w:val="0"/>
              <w:adjustRightInd w:val="0"/>
              <w:jc w:val="both"/>
              <w:textAlignment w:val="baseline"/>
              <w:rPr>
                <w:rFonts w:eastAsia="Times New Roman"/>
                <w:sz w:val="2"/>
                <w:szCs w:val="2"/>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0" w:name="_Toc384893223"/>
            <w:r>
              <w:rPr>
                <w:rFonts w:eastAsia="Times New Roman"/>
                <w:bCs w:val="0"/>
                <w:sz w:val="24"/>
                <w:szCs w:val="24"/>
                <w:lang w:val="uk-UA"/>
              </w:rPr>
              <w:t>Кошти кредитних установ</w:t>
            </w:r>
            <w:bookmarkEnd w:id="90"/>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Кошти кредитних установ включають:</w:t>
            </w:r>
          </w:p>
          <w:p>
            <w:pPr>
              <w:widowControl w:val="0"/>
              <w:overflowPunct w:val="0"/>
              <w:autoSpaceDE w:val="0"/>
              <w:autoSpaceDN w:val="0"/>
              <w:adjustRightInd w:val="0"/>
              <w:jc w:val="both"/>
              <w:textAlignment w:val="baseline"/>
              <w:rPr>
                <w:rFonts w:eastAsia="Times New Roman"/>
                <w:sz w:val="18"/>
                <w:lang w:val="uk-UA"/>
              </w:rPr>
            </w:pPr>
          </w:p>
          <w:tbl>
            <w:tblPr>
              <w:tblW w:w="4945" w:type="pct"/>
              <w:tblLayout w:type="fixed"/>
              <w:tblLook w:val="0000" w:firstRow="0" w:lastRow="0" w:firstColumn="0" w:lastColumn="0" w:noHBand="0" w:noVBand="0"/>
            </w:tblPr>
            <w:tblGrid>
              <w:gridCol w:w="6910"/>
              <w:gridCol w:w="1447"/>
              <w:gridCol w:w="289"/>
              <w:gridCol w:w="1447"/>
            </w:tblGrid>
            <w:tr>
              <w:tc>
                <w:tcPr>
                  <w:tcW w:w="6771" w:type="dxa"/>
                  <w:vAlign w:val="bottom"/>
                </w:tcPr>
                <w:p>
                  <w:pPr>
                    <w:widowControl w:val="0"/>
                    <w:overflowPunct w:val="0"/>
                    <w:autoSpaceDE w:val="0"/>
                    <w:autoSpaceDN w:val="0"/>
                    <w:adjustRightInd w:val="0"/>
                    <w:jc w:val="both"/>
                    <w:textAlignment w:val="baseline"/>
                    <w:rPr>
                      <w:rFonts w:eastAsia="Times New Roman"/>
                      <w:sz w:val="17"/>
                      <w:szCs w:val="17"/>
                      <w:lang w:val="uk-UA"/>
                    </w:rPr>
                  </w:pPr>
                </w:p>
              </w:tc>
              <w:tc>
                <w:tcPr>
                  <w:tcW w:w="1304"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2013 р.</w:t>
                  </w:r>
                </w:p>
              </w:tc>
              <w:tc>
                <w:tcPr>
                  <w:tcW w:w="283"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p>
              </w:tc>
              <w:tc>
                <w:tcPr>
                  <w:tcW w:w="1418"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2012 р.</w:t>
                  </w:r>
                </w:p>
              </w:tc>
            </w:tr>
            <w:tr>
              <w:tc>
                <w:tcPr>
                  <w:tcW w:w="6771" w:type="dxa"/>
                  <w:vAlign w:val="bottom"/>
                </w:tcPr>
                <w:p>
                  <w:pPr>
                    <w:widowControl w:val="0"/>
                    <w:overflowPunct w:val="0"/>
                    <w:autoSpaceDE w:val="0"/>
                    <w:autoSpaceDN w:val="0"/>
                    <w:adjustRightInd w:val="0"/>
                    <w:textAlignment w:val="baseline"/>
                    <w:rPr>
                      <w:rFonts w:eastAsia="Times New Roman"/>
                      <w:sz w:val="17"/>
                      <w:szCs w:val="17"/>
                      <w:lang w:val="uk-UA"/>
                    </w:rPr>
                  </w:pPr>
                  <w:r>
                    <w:rPr>
                      <w:rFonts w:eastAsia="Times New Roman"/>
                      <w:sz w:val="17"/>
                      <w:szCs w:val="17"/>
                      <w:lang w:val="uk-UA"/>
                    </w:rPr>
                    <w:t>Поточні рахунки</w:t>
                  </w:r>
                </w:p>
              </w:tc>
              <w:tc>
                <w:tcPr>
                  <w:tcW w:w="1418" w:type="dxa"/>
                  <w:tcBorders>
                    <w:top w:val="single" w:sz="4"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482 738</w:t>
                  </w:r>
                </w:p>
              </w:tc>
              <w:tc>
                <w:tcPr>
                  <w:tcW w:w="283" w:type="dxa"/>
                  <w:tcBorders>
                    <w:top w:val="single" w:sz="4"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p>
              </w:tc>
              <w:tc>
                <w:tcPr>
                  <w:tcW w:w="1418" w:type="dxa"/>
                  <w:tcBorders>
                    <w:top w:val="single" w:sz="4"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597 531</w:t>
                  </w:r>
                </w:p>
              </w:tc>
            </w:tr>
            <w:tr>
              <w:tc>
                <w:tcPr>
                  <w:tcW w:w="6771" w:type="dxa"/>
                  <w:vAlign w:val="bottom"/>
                </w:tcPr>
                <w:p>
                  <w:pPr>
                    <w:widowControl w:val="0"/>
                    <w:overflowPunct w:val="0"/>
                    <w:autoSpaceDE w:val="0"/>
                    <w:autoSpaceDN w:val="0"/>
                    <w:adjustRightInd w:val="0"/>
                    <w:textAlignment w:val="baseline"/>
                    <w:rPr>
                      <w:rFonts w:eastAsia="Times New Roman"/>
                      <w:sz w:val="17"/>
                      <w:szCs w:val="17"/>
                      <w:lang w:val="uk-UA"/>
                    </w:rPr>
                  </w:pPr>
                  <w:r>
                    <w:rPr>
                      <w:rFonts w:eastAsia="Times New Roman"/>
                      <w:sz w:val="17"/>
                      <w:szCs w:val="17"/>
                      <w:lang w:val="uk-UA"/>
                    </w:rPr>
                    <w:t>Строкові депозити та кредити</w:t>
                  </w: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rPr>
                  </w:pPr>
                  <w:r>
                    <w:rPr>
                      <w:rFonts w:eastAsia="Times New Roman"/>
                      <w:sz w:val="17"/>
                      <w:szCs w:val="17"/>
                      <w:lang w:val="uk-UA"/>
                    </w:rPr>
                    <w:t>1 816 5</w:t>
                  </w:r>
                  <w:r>
                    <w:rPr>
                      <w:rFonts w:eastAsia="Times New Roman"/>
                      <w:sz w:val="17"/>
                      <w:szCs w:val="17"/>
                    </w:rPr>
                    <w:t>10</w:t>
                  </w:r>
                </w:p>
              </w:tc>
              <w:tc>
                <w:tcPr>
                  <w:tcW w:w="283" w:type="dxa"/>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766 085</w:t>
                  </w:r>
                </w:p>
              </w:tc>
            </w:tr>
            <w:tr>
              <w:tc>
                <w:tcPr>
                  <w:tcW w:w="6771" w:type="dxa"/>
                  <w:vAlign w:val="bottom"/>
                </w:tcPr>
                <w:p>
                  <w:pPr>
                    <w:widowControl w:val="0"/>
                    <w:overflowPunct w:val="0"/>
                    <w:autoSpaceDE w:val="0"/>
                    <w:autoSpaceDN w:val="0"/>
                    <w:adjustRightInd w:val="0"/>
                    <w:textAlignment w:val="baseline"/>
                    <w:rPr>
                      <w:rFonts w:eastAsia="Times New Roman"/>
                      <w:b/>
                      <w:bCs/>
                      <w:sz w:val="17"/>
                      <w:szCs w:val="17"/>
                      <w:lang w:val="uk-UA"/>
                    </w:rPr>
                  </w:pPr>
                  <w:r>
                    <w:rPr>
                      <w:rFonts w:eastAsia="Times New Roman"/>
                      <w:b/>
                      <w:sz w:val="17"/>
                      <w:szCs w:val="17"/>
                      <w:lang w:val="uk-UA"/>
                    </w:rPr>
                    <w:t>Кошти кредитних установ</w:t>
                  </w:r>
                </w:p>
              </w:tc>
              <w:tc>
                <w:tcPr>
                  <w:tcW w:w="1418"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r>
                    <w:rPr>
                      <w:rFonts w:eastAsia="Times New Roman"/>
                      <w:b/>
                      <w:sz w:val="17"/>
                      <w:szCs w:val="17"/>
                      <w:lang w:val="uk-UA"/>
                    </w:rPr>
                    <w:t>2 299 24</w:t>
                  </w:r>
                  <w:r>
                    <w:rPr>
                      <w:rFonts w:eastAsia="Times New Roman"/>
                      <w:b/>
                      <w:sz w:val="17"/>
                      <w:szCs w:val="17"/>
                    </w:rPr>
                    <w:t>8</w:t>
                  </w:r>
                </w:p>
              </w:tc>
              <w:tc>
                <w:tcPr>
                  <w:tcW w:w="283" w:type="dxa"/>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p>
              </w:tc>
              <w:tc>
                <w:tcPr>
                  <w:tcW w:w="1418" w:type="dxa"/>
                  <w:tcBorders>
                    <w:top w:val="single" w:sz="6" w:space="0" w:color="auto"/>
                    <w:bottom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7"/>
                      <w:szCs w:val="17"/>
                      <w:lang w:val="uk-UA"/>
                    </w:rPr>
                  </w:pPr>
                  <w:r>
                    <w:rPr>
                      <w:rFonts w:eastAsia="Times New Roman"/>
                      <w:b/>
                      <w:sz w:val="17"/>
                      <w:szCs w:val="17"/>
                      <w:lang w:val="uk-UA"/>
                    </w:rPr>
                    <w:t>1 363 616</w:t>
                  </w:r>
                </w:p>
              </w:tc>
            </w:tr>
          </w:tbl>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w:t>
            </w:r>
            <w:r>
              <w:rPr>
                <w:rFonts w:eastAsia="Times New Roman"/>
                <w:sz w:val="18"/>
                <w:lang w:val="uk-UA"/>
              </w:rPr>
              <w:t>31 грудня 2012</w:t>
            </w:r>
            <w:r>
              <w:rPr>
                <w:rFonts w:eastAsia="Times New Roman"/>
                <w:sz w:val="18"/>
                <w:szCs w:val="18"/>
                <w:lang w:val="uk-UA"/>
              </w:rPr>
              <w:t xml:space="preserve"> року  до складу залишків коштів у кредитних установах включені короткострокові кредити в євро, надані двом банкам, у сумі 297 214 тис. грн. Водночас станом на </w:t>
            </w:r>
            <w:r>
              <w:rPr>
                <w:rFonts w:eastAsia="Times New Roman"/>
                <w:sz w:val="18"/>
                <w:lang w:val="uk-UA"/>
              </w:rPr>
              <w:t>31 грудня 2012</w:t>
            </w:r>
            <w:r>
              <w:rPr>
                <w:rFonts w:eastAsia="Times New Roman"/>
                <w:sz w:val="18"/>
                <w:szCs w:val="18"/>
                <w:lang w:val="uk-UA"/>
              </w:rPr>
              <w:t xml:space="preserve"> року, до складу поточних рахунків кредитних установ включені залишки в євро у сумі 297 148 тис. грн., що були розміщені цими двома банками, відповідно. Станом на 31 грудня 2013 року Банк не мав кредитів  наданих та поточних рахунків розміщених в євро в одних і тих самих банках (Примітка 8).</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Станом на 31 грудня 2013 року кошти кредитних установ включають залишки у сумі </w:t>
            </w:r>
            <w:r>
              <w:rPr>
                <w:rFonts w:eastAsia="Times New Roman"/>
                <w:sz w:val="18"/>
              </w:rPr>
              <w:t>1 534 687</w:t>
            </w:r>
            <w:r>
              <w:rPr>
                <w:rFonts w:eastAsia="Times New Roman"/>
                <w:sz w:val="18"/>
                <w:lang w:val="uk-UA"/>
              </w:rPr>
              <w:t xml:space="preserve"> тис. грн.       (66.75 %), що були залучені від трьох банків (2012: залишки у сумі 788 070 тис. грн. (57.79 %), що були залучені від трьох банків).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довгостроковий кредит, отриманий від однієї кредитної установи був забезпечений ОВДП справедливою вартістю 3</w:t>
            </w:r>
            <w:r>
              <w:rPr>
                <w:rFonts w:eastAsia="Times New Roman"/>
                <w:sz w:val="18"/>
              </w:rPr>
              <w:t>1</w:t>
            </w:r>
            <w:r>
              <w:rPr>
                <w:rFonts w:eastAsia="Times New Roman"/>
                <w:sz w:val="18"/>
                <w:lang w:val="uk-UA"/>
              </w:rPr>
              <w:t xml:space="preserve"> </w:t>
            </w:r>
            <w:r>
              <w:rPr>
                <w:rFonts w:eastAsia="Times New Roman"/>
                <w:sz w:val="18"/>
              </w:rPr>
              <w:t>934</w:t>
            </w:r>
            <w:r>
              <w:rPr>
                <w:rFonts w:eastAsia="Times New Roman"/>
                <w:sz w:val="18"/>
                <w:lang w:val="uk-UA"/>
              </w:rPr>
              <w:t xml:space="preserve"> тис. грн.. (2012: нуль).</w:t>
            </w:r>
          </w:p>
          <w:p>
            <w:pPr>
              <w:widowControl w:val="0"/>
              <w:overflowPunct w:val="0"/>
              <w:autoSpaceDE w:val="0"/>
              <w:autoSpaceDN w:val="0"/>
              <w:adjustRightInd w:val="0"/>
              <w:jc w:val="both"/>
              <w:textAlignment w:val="baseline"/>
              <w:rPr>
                <w:rFonts w:eastAsia="Times New Roman"/>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1" w:name="_Toc384893224"/>
            <w:r>
              <w:rPr>
                <w:rFonts w:eastAsia="Times New Roman"/>
                <w:bCs w:val="0"/>
                <w:sz w:val="24"/>
                <w:szCs w:val="24"/>
                <w:lang w:val="uk-UA"/>
              </w:rPr>
              <w:t>Кошти клієнтів</w:t>
            </w:r>
            <w:bookmarkEnd w:id="91"/>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Кошти клієнтів включають:</w:t>
            </w:r>
          </w:p>
          <w:p>
            <w:pPr>
              <w:widowControl w:val="0"/>
              <w:overflowPunct w:val="0"/>
              <w:autoSpaceDE w:val="0"/>
              <w:autoSpaceDN w:val="0"/>
              <w:adjustRightInd w:val="0"/>
              <w:jc w:val="both"/>
              <w:textAlignment w:val="baseline"/>
              <w:rPr>
                <w:rFonts w:eastAsia="Times New Roman"/>
                <w:sz w:val="16"/>
                <w:szCs w:val="16"/>
                <w:lang w:val="uk-UA"/>
              </w:rPr>
            </w:pPr>
          </w:p>
          <w:tbl>
            <w:tblPr>
              <w:tblW w:w="4951" w:type="pct"/>
              <w:tblLayout w:type="fixed"/>
              <w:tblLook w:val="0000" w:firstRow="0" w:lastRow="0" w:firstColumn="0" w:lastColumn="0" w:noHBand="0" w:noVBand="0"/>
            </w:tblPr>
            <w:tblGrid>
              <w:gridCol w:w="6905"/>
              <w:gridCol w:w="1452"/>
              <w:gridCol w:w="296"/>
              <w:gridCol w:w="1452"/>
            </w:tblGrid>
            <w:tr>
              <w:trPr>
                <w:tblHeader/>
              </w:trPr>
              <w:tc>
                <w:tcPr>
                  <w:tcW w:w="6572" w:type="dxa"/>
                  <w:vAlign w:val="bottom"/>
                </w:tcPr>
                <w:p>
                  <w:pPr>
                    <w:widowControl w:val="0"/>
                    <w:overflowPunct w:val="0"/>
                    <w:autoSpaceDE w:val="0"/>
                    <w:autoSpaceDN w:val="0"/>
                    <w:adjustRightInd w:val="0"/>
                    <w:ind w:left="104" w:right="-108" w:hanging="142"/>
                    <w:jc w:val="both"/>
                    <w:textAlignment w:val="baseline"/>
                    <w:rPr>
                      <w:rFonts w:eastAsia="Times New Roman"/>
                      <w:sz w:val="17"/>
                      <w:szCs w:val="17"/>
                      <w:lang w:val="uk-UA"/>
                    </w:rPr>
                  </w:pPr>
                </w:p>
              </w:tc>
              <w:tc>
                <w:tcPr>
                  <w:tcW w:w="1382"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2013 р.</w:t>
                  </w:r>
                </w:p>
              </w:tc>
              <w:tc>
                <w:tcPr>
                  <w:tcW w:w="282" w:type="dxa"/>
                  <w:tcBorders>
                    <w:bottom w:val="single" w:sz="4" w:space="0" w:color="auto"/>
                  </w:tcBorders>
                </w:tcPr>
                <w:p>
                  <w:pPr>
                    <w:widowControl w:val="0"/>
                    <w:overflowPunct w:val="0"/>
                    <w:autoSpaceDE w:val="0"/>
                    <w:autoSpaceDN w:val="0"/>
                    <w:adjustRightInd w:val="0"/>
                    <w:jc w:val="center"/>
                    <w:textAlignment w:val="baseline"/>
                    <w:rPr>
                      <w:rFonts w:eastAsia="Times New Roman"/>
                      <w:b/>
                      <w:i/>
                      <w:sz w:val="17"/>
                      <w:szCs w:val="17"/>
                      <w:lang w:val="uk-UA"/>
                    </w:rPr>
                  </w:pPr>
                </w:p>
              </w:tc>
              <w:tc>
                <w:tcPr>
                  <w:tcW w:w="1382"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2012 р.</w:t>
                  </w:r>
                </w:p>
              </w:tc>
            </w:tr>
            <w:tr>
              <w:tc>
                <w:tcPr>
                  <w:tcW w:w="6572" w:type="dxa"/>
                  <w:vAlign w:val="bottom"/>
                </w:tcPr>
                <w:p>
                  <w:pPr>
                    <w:widowControl w:val="0"/>
                    <w:overflowPunct w:val="0"/>
                    <w:autoSpaceDE w:val="0"/>
                    <w:autoSpaceDN w:val="0"/>
                    <w:adjustRightInd w:val="0"/>
                    <w:ind w:left="104" w:right="-108" w:hanging="104"/>
                    <w:jc w:val="both"/>
                    <w:textAlignment w:val="baseline"/>
                    <w:rPr>
                      <w:rFonts w:eastAsia="Times New Roman"/>
                      <w:sz w:val="17"/>
                      <w:szCs w:val="17"/>
                      <w:lang w:val="uk-UA"/>
                    </w:rPr>
                  </w:pPr>
                  <w:r>
                    <w:rPr>
                      <w:rFonts w:eastAsia="Times New Roman"/>
                      <w:sz w:val="17"/>
                      <w:szCs w:val="17"/>
                      <w:lang w:val="uk-UA"/>
                    </w:rPr>
                    <w:t>Поточні рахунки</w:t>
                  </w:r>
                </w:p>
              </w:tc>
              <w:tc>
                <w:tcPr>
                  <w:tcW w:w="1382" w:type="dxa"/>
                  <w:tcBorders>
                    <w:top w:val="single" w:sz="4" w:space="0" w:color="auto"/>
                  </w:tcBorders>
                  <w:vAlign w:val="bottom"/>
                </w:tcPr>
                <w:p>
                  <w:pPr>
                    <w:widowControl w:val="0"/>
                    <w:tabs>
                      <w:tab w:val="decimal" w:pos="1026"/>
                    </w:tabs>
                    <w:overflowPunct w:val="0"/>
                    <w:autoSpaceDE w:val="0"/>
                    <w:autoSpaceDN w:val="0"/>
                    <w:adjustRightInd w:val="0"/>
                    <w:ind w:right="85"/>
                    <w:jc w:val="right"/>
                    <w:textAlignment w:val="baseline"/>
                    <w:rPr>
                      <w:rFonts w:eastAsia="Times New Roman"/>
                      <w:sz w:val="17"/>
                      <w:szCs w:val="17"/>
                      <w:lang w:val="uk-UA"/>
                    </w:rPr>
                  </w:pPr>
                </w:p>
              </w:tc>
              <w:tc>
                <w:tcPr>
                  <w:tcW w:w="282" w:type="dxa"/>
                  <w:tcBorders>
                    <w:top w:val="single" w:sz="4" w:space="0" w:color="auto"/>
                  </w:tcBorders>
                </w:tcPr>
                <w:p>
                  <w:pPr>
                    <w:widowControl w:val="0"/>
                    <w:tabs>
                      <w:tab w:val="decimal" w:pos="1026"/>
                    </w:tabs>
                    <w:overflowPunct w:val="0"/>
                    <w:autoSpaceDE w:val="0"/>
                    <w:autoSpaceDN w:val="0"/>
                    <w:adjustRightInd w:val="0"/>
                    <w:ind w:right="85"/>
                    <w:jc w:val="right"/>
                    <w:textAlignment w:val="baseline"/>
                    <w:rPr>
                      <w:rFonts w:eastAsia="Times New Roman"/>
                      <w:sz w:val="17"/>
                      <w:szCs w:val="17"/>
                      <w:lang w:val="uk-UA"/>
                    </w:rPr>
                  </w:pPr>
                </w:p>
              </w:tc>
              <w:tc>
                <w:tcPr>
                  <w:tcW w:w="1382" w:type="dxa"/>
                  <w:tcBorders>
                    <w:top w:val="single" w:sz="4" w:space="0" w:color="auto"/>
                  </w:tcBorders>
                  <w:vAlign w:val="bottom"/>
                </w:tcPr>
                <w:p>
                  <w:pPr>
                    <w:widowControl w:val="0"/>
                    <w:tabs>
                      <w:tab w:val="decimal" w:pos="1026"/>
                    </w:tabs>
                    <w:overflowPunct w:val="0"/>
                    <w:autoSpaceDE w:val="0"/>
                    <w:autoSpaceDN w:val="0"/>
                    <w:adjustRightInd w:val="0"/>
                    <w:ind w:right="85"/>
                    <w:jc w:val="right"/>
                    <w:textAlignment w:val="baseline"/>
                    <w:rPr>
                      <w:rFonts w:eastAsia="Times New Roman"/>
                      <w:sz w:val="17"/>
                      <w:szCs w:val="17"/>
                      <w:lang w:val="uk-UA"/>
                    </w:rPr>
                  </w:pP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Фізичні особи</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1 611 341</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1 383 802</w:t>
                  </w: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Юридичні особи</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1 267 925</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782 446</w:t>
                  </w: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Бюджетні організації</w:t>
                  </w:r>
                </w:p>
              </w:tc>
              <w:tc>
                <w:tcPr>
                  <w:tcW w:w="1382" w:type="dxa"/>
                  <w:tcBorders>
                    <w:bottom w:val="single" w:sz="6" w:space="0" w:color="auto"/>
                  </w:tcBorders>
                  <w:vAlign w:val="bottom"/>
                </w:tcPr>
                <w:p>
                  <w:pPr>
                    <w:widowControl w:val="0"/>
                    <w:tabs>
                      <w:tab w:val="decimal" w:pos="895"/>
                    </w:tabs>
                    <w:overflowPunct w:val="0"/>
                    <w:autoSpaceDE w:val="0"/>
                    <w:autoSpaceDN w:val="0"/>
                    <w:adjustRightInd w:val="0"/>
                    <w:ind w:hanging="45"/>
                    <w:jc w:val="right"/>
                    <w:textAlignment w:val="baseline"/>
                    <w:rPr>
                      <w:rFonts w:eastAsia="Times New Roman"/>
                      <w:sz w:val="17"/>
                      <w:szCs w:val="17"/>
                      <w:lang w:val="uk-UA"/>
                    </w:rPr>
                  </w:pPr>
                  <w:r>
                    <w:rPr>
                      <w:rFonts w:eastAsia="Times New Roman"/>
                      <w:sz w:val="17"/>
                      <w:szCs w:val="17"/>
                      <w:lang w:val="uk-UA"/>
                    </w:rPr>
                    <w:t>11 977</w:t>
                  </w:r>
                </w:p>
              </w:tc>
              <w:tc>
                <w:tcPr>
                  <w:tcW w:w="282" w:type="dxa"/>
                </w:tcPr>
                <w:p>
                  <w:pPr>
                    <w:widowControl w:val="0"/>
                    <w:tabs>
                      <w:tab w:val="decimal" w:pos="895"/>
                    </w:tabs>
                    <w:overflowPunct w:val="0"/>
                    <w:autoSpaceDE w:val="0"/>
                    <w:autoSpaceDN w:val="0"/>
                    <w:adjustRightInd w:val="0"/>
                    <w:ind w:right="85" w:hanging="45"/>
                    <w:jc w:val="right"/>
                    <w:textAlignment w:val="baseline"/>
                    <w:rPr>
                      <w:rFonts w:eastAsia="Times New Roman"/>
                      <w:sz w:val="17"/>
                      <w:szCs w:val="17"/>
                      <w:lang w:val="uk-UA"/>
                    </w:rPr>
                  </w:pPr>
                </w:p>
              </w:tc>
              <w:tc>
                <w:tcPr>
                  <w:tcW w:w="1382" w:type="dxa"/>
                  <w:tcBorders>
                    <w:bottom w:val="single" w:sz="6" w:space="0" w:color="auto"/>
                  </w:tcBorders>
                  <w:vAlign w:val="bottom"/>
                </w:tcPr>
                <w:p>
                  <w:pPr>
                    <w:widowControl w:val="0"/>
                    <w:tabs>
                      <w:tab w:val="decimal" w:pos="895"/>
                    </w:tabs>
                    <w:overflowPunct w:val="0"/>
                    <w:autoSpaceDE w:val="0"/>
                    <w:autoSpaceDN w:val="0"/>
                    <w:adjustRightInd w:val="0"/>
                    <w:ind w:hanging="45"/>
                    <w:jc w:val="right"/>
                    <w:textAlignment w:val="baseline"/>
                    <w:rPr>
                      <w:rFonts w:eastAsia="Times New Roman"/>
                      <w:sz w:val="17"/>
                      <w:szCs w:val="17"/>
                      <w:lang w:val="uk-UA"/>
                    </w:rPr>
                  </w:pPr>
                  <w:r>
                    <w:rPr>
                      <w:rFonts w:eastAsia="Times New Roman"/>
                      <w:sz w:val="17"/>
                      <w:szCs w:val="17"/>
                      <w:lang w:val="uk-UA"/>
                    </w:rPr>
                    <w:t>12 774</w:t>
                  </w: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p>
              </w:tc>
              <w:tc>
                <w:tcPr>
                  <w:tcW w:w="1382" w:type="dxa"/>
                  <w:tcBorders>
                    <w:top w:val="single" w:sz="6" w:space="0" w:color="auto"/>
                  </w:tcBorders>
                  <w:vAlign w:val="bottom"/>
                </w:tcPr>
                <w:p>
                  <w:pPr>
                    <w:widowControl w:val="0"/>
                    <w:tabs>
                      <w:tab w:val="decimal" w:pos="895"/>
                    </w:tabs>
                    <w:overflowPunct w:val="0"/>
                    <w:autoSpaceDE w:val="0"/>
                    <w:autoSpaceDN w:val="0"/>
                    <w:adjustRightInd w:val="0"/>
                    <w:ind w:hanging="915"/>
                    <w:jc w:val="right"/>
                    <w:textAlignment w:val="baseline"/>
                    <w:rPr>
                      <w:rFonts w:eastAsia="Times New Roman"/>
                      <w:b/>
                      <w:sz w:val="17"/>
                      <w:szCs w:val="17"/>
                      <w:lang w:val="uk-UA"/>
                    </w:rPr>
                  </w:pPr>
                  <w:r>
                    <w:rPr>
                      <w:rFonts w:eastAsia="Times New Roman"/>
                      <w:b/>
                      <w:sz w:val="17"/>
                      <w:szCs w:val="17"/>
                      <w:lang w:val="uk-UA"/>
                    </w:rPr>
                    <w:t>2 891 243</w:t>
                  </w:r>
                </w:p>
              </w:tc>
              <w:tc>
                <w:tcPr>
                  <w:tcW w:w="282" w:type="dxa"/>
                </w:tcPr>
                <w:p>
                  <w:pPr>
                    <w:widowControl w:val="0"/>
                    <w:tabs>
                      <w:tab w:val="decimal" w:pos="895"/>
                    </w:tabs>
                    <w:overflowPunct w:val="0"/>
                    <w:autoSpaceDE w:val="0"/>
                    <w:autoSpaceDN w:val="0"/>
                    <w:adjustRightInd w:val="0"/>
                    <w:ind w:right="85" w:hanging="915"/>
                    <w:jc w:val="right"/>
                    <w:textAlignment w:val="baseline"/>
                    <w:rPr>
                      <w:rFonts w:eastAsia="Times New Roman"/>
                      <w:b/>
                      <w:sz w:val="17"/>
                      <w:szCs w:val="17"/>
                      <w:lang w:val="uk-UA"/>
                    </w:rPr>
                  </w:pPr>
                </w:p>
              </w:tc>
              <w:tc>
                <w:tcPr>
                  <w:tcW w:w="1382" w:type="dxa"/>
                  <w:tcBorders>
                    <w:top w:val="single" w:sz="6" w:space="0" w:color="auto"/>
                  </w:tcBorders>
                  <w:vAlign w:val="bottom"/>
                </w:tcPr>
                <w:p>
                  <w:pPr>
                    <w:widowControl w:val="0"/>
                    <w:tabs>
                      <w:tab w:val="decimal" w:pos="895"/>
                    </w:tabs>
                    <w:overflowPunct w:val="0"/>
                    <w:autoSpaceDE w:val="0"/>
                    <w:autoSpaceDN w:val="0"/>
                    <w:adjustRightInd w:val="0"/>
                    <w:ind w:hanging="915"/>
                    <w:jc w:val="right"/>
                    <w:textAlignment w:val="baseline"/>
                    <w:rPr>
                      <w:rFonts w:eastAsia="Times New Roman"/>
                      <w:b/>
                      <w:sz w:val="17"/>
                      <w:szCs w:val="17"/>
                      <w:lang w:val="uk-UA"/>
                    </w:rPr>
                  </w:pPr>
                  <w:r>
                    <w:rPr>
                      <w:rFonts w:eastAsia="Times New Roman"/>
                      <w:b/>
                      <w:sz w:val="17"/>
                      <w:szCs w:val="17"/>
                      <w:lang w:val="uk-UA"/>
                    </w:rPr>
                    <w:t>2 179 022</w:t>
                  </w:r>
                </w:p>
              </w:tc>
            </w:tr>
            <w:tr>
              <w:tc>
                <w:tcPr>
                  <w:tcW w:w="6572" w:type="dxa"/>
                  <w:vAlign w:val="bottom"/>
                </w:tcPr>
                <w:p>
                  <w:pPr>
                    <w:widowControl w:val="0"/>
                    <w:overflowPunct w:val="0"/>
                    <w:autoSpaceDE w:val="0"/>
                    <w:autoSpaceDN w:val="0"/>
                    <w:adjustRightInd w:val="0"/>
                    <w:ind w:left="104" w:right="-108" w:hanging="104"/>
                    <w:jc w:val="both"/>
                    <w:textAlignment w:val="baseline"/>
                    <w:rPr>
                      <w:rFonts w:eastAsia="Times New Roman"/>
                      <w:sz w:val="17"/>
                      <w:szCs w:val="17"/>
                      <w:lang w:val="uk-UA"/>
                    </w:rPr>
                  </w:pPr>
                  <w:r>
                    <w:rPr>
                      <w:rFonts w:eastAsia="Times New Roman"/>
                      <w:sz w:val="17"/>
                      <w:szCs w:val="17"/>
                      <w:lang w:val="uk-UA"/>
                    </w:rPr>
                    <w:t>Строкові депозити</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Фізичні особи</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4 079 820</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3 877 171</w:t>
                  </w: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Юридичні особи</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1 718 476</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941 579</w:t>
                  </w:r>
                </w:p>
              </w:tc>
            </w:tr>
            <w:tr>
              <w:tc>
                <w:tcPr>
                  <w:tcW w:w="6572" w:type="dxa"/>
                  <w:vAlign w:val="bottom"/>
                </w:tcPr>
                <w:p>
                  <w:pPr>
                    <w:widowControl w:val="0"/>
                    <w:overflowPunct w:val="0"/>
                    <w:autoSpaceDE w:val="0"/>
                    <w:autoSpaceDN w:val="0"/>
                    <w:adjustRightInd w:val="0"/>
                    <w:ind w:left="246" w:right="-108"/>
                    <w:jc w:val="both"/>
                    <w:textAlignment w:val="baseline"/>
                    <w:rPr>
                      <w:rFonts w:eastAsia="Times New Roman"/>
                      <w:sz w:val="17"/>
                      <w:szCs w:val="17"/>
                      <w:lang w:val="uk-UA"/>
                    </w:rPr>
                  </w:pPr>
                  <w:r>
                    <w:rPr>
                      <w:rFonts w:eastAsia="Times New Roman"/>
                      <w:sz w:val="17"/>
                      <w:szCs w:val="17"/>
                      <w:lang w:val="uk-UA"/>
                    </w:rPr>
                    <w:t>- Бюджетні організації</w:t>
                  </w: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sz w:val="17"/>
                      <w:szCs w:val="17"/>
                      <w:lang w:val="uk-UA"/>
                    </w:rPr>
                  </w:pPr>
                </w:p>
              </w:tc>
              <w:tc>
                <w:tcPr>
                  <w:tcW w:w="1382" w:type="dxa"/>
                  <w:vAlign w:val="bottom"/>
                </w:tcPr>
                <w:p>
                  <w:pPr>
                    <w:widowControl w:val="0"/>
                    <w:tabs>
                      <w:tab w:val="decimal" w:pos="895"/>
                    </w:tabs>
                    <w:overflowPunct w:val="0"/>
                    <w:autoSpaceDE w:val="0"/>
                    <w:autoSpaceDN w:val="0"/>
                    <w:adjustRightInd w:val="0"/>
                    <w:jc w:val="right"/>
                    <w:textAlignment w:val="baseline"/>
                    <w:rPr>
                      <w:rFonts w:eastAsia="Times New Roman"/>
                      <w:sz w:val="17"/>
                      <w:szCs w:val="17"/>
                      <w:lang w:val="uk-UA"/>
                    </w:rPr>
                  </w:pPr>
                  <w:r>
                    <w:rPr>
                      <w:rFonts w:eastAsia="Times New Roman"/>
                      <w:sz w:val="17"/>
                      <w:szCs w:val="17"/>
                      <w:lang w:val="uk-UA"/>
                    </w:rPr>
                    <w:t>-</w:t>
                  </w:r>
                </w:p>
              </w:tc>
            </w:tr>
            <w:tr>
              <w:tc>
                <w:tcPr>
                  <w:tcW w:w="6572" w:type="dxa"/>
                  <w:vAlign w:val="bottom"/>
                </w:tcPr>
                <w:p>
                  <w:pPr>
                    <w:widowControl w:val="0"/>
                    <w:tabs>
                      <w:tab w:val="decimal" w:pos="884"/>
                    </w:tabs>
                    <w:overflowPunct w:val="0"/>
                    <w:autoSpaceDE w:val="0"/>
                    <w:autoSpaceDN w:val="0"/>
                    <w:adjustRightInd w:val="0"/>
                    <w:ind w:left="246" w:right="-108"/>
                    <w:jc w:val="both"/>
                    <w:textAlignment w:val="baseline"/>
                    <w:rPr>
                      <w:rFonts w:eastAsia="Times New Roman"/>
                      <w:sz w:val="17"/>
                      <w:szCs w:val="17"/>
                      <w:lang w:val="uk-UA"/>
                    </w:rPr>
                  </w:pPr>
                </w:p>
              </w:tc>
              <w:tc>
                <w:tcPr>
                  <w:tcW w:w="1382" w:type="dxa"/>
                  <w:tcBorders>
                    <w:bottom w:val="single" w:sz="6" w:space="0" w:color="auto"/>
                  </w:tcBorders>
                  <w:vAlign w:val="bottom"/>
                </w:tcPr>
                <w:p>
                  <w:pPr>
                    <w:widowControl w:val="0"/>
                    <w:tabs>
                      <w:tab w:val="decimal" w:pos="895"/>
                    </w:tabs>
                    <w:overflowPunct w:val="0"/>
                    <w:autoSpaceDE w:val="0"/>
                    <w:autoSpaceDN w:val="0"/>
                    <w:adjustRightInd w:val="0"/>
                    <w:jc w:val="right"/>
                    <w:textAlignment w:val="baseline"/>
                    <w:rPr>
                      <w:rFonts w:eastAsia="Times New Roman"/>
                      <w:b/>
                      <w:sz w:val="17"/>
                      <w:szCs w:val="17"/>
                      <w:lang w:val="uk-UA"/>
                    </w:rPr>
                  </w:pPr>
                  <w:r>
                    <w:rPr>
                      <w:rFonts w:eastAsia="Times New Roman"/>
                      <w:b/>
                      <w:sz w:val="17"/>
                      <w:szCs w:val="17"/>
                      <w:lang w:val="uk-UA"/>
                    </w:rPr>
                    <w:t>5 798 296</w:t>
                  </w:r>
                </w:p>
              </w:tc>
              <w:tc>
                <w:tcPr>
                  <w:tcW w:w="282" w:type="dxa"/>
                </w:tcPr>
                <w:p>
                  <w:pPr>
                    <w:widowControl w:val="0"/>
                    <w:tabs>
                      <w:tab w:val="decimal" w:pos="895"/>
                    </w:tabs>
                    <w:overflowPunct w:val="0"/>
                    <w:autoSpaceDE w:val="0"/>
                    <w:autoSpaceDN w:val="0"/>
                    <w:adjustRightInd w:val="0"/>
                    <w:ind w:right="85"/>
                    <w:jc w:val="right"/>
                    <w:textAlignment w:val="baseline"/>
                    <w:rPr>
                      <w:rFonts w:eastAsia="Times New Roman"/>
                      <w:b/>
                      <w:sz w:val="17"/>
                      <w:szCs w:val="17"/>
                      <w:lang w:val="uk-UA"/>
                    </w:rPr>
                  </w:pPr>
                </w:p>
              </w:tc>
              <w:tc>
                <w:tcPr>
                  <w:tcW w:w="1382" w:type="dxa"/>
                  <w:tcBorders>
                    <w:bottom w:val="single" w:sz="6" w:space="0" w:color="auto"/>
                  </w:tcBorders>
                  <w:vAlign w:val="bottom"/>
                </w:tcPr>
                <w:p>
                  <w:pPr>
                    <w:widowControl w:val="0"/>
                    <w:tabs>
                      <w:tab w:val="decimal" w:pos="895"/>
                    </w:tabs>
                    <w:overflowPunct w:val="0"/>
                    <w:autoSpaceDE w:val="0"/>
                    <w:autoSpaceDN w:val="0"/>
                    <w:adjustRightInd w:val="0"/>
                    <w:jc w:val="right"/>
                    <w:textAlignment w:val="baseline"/>
                    <w:rPr>
                      <w:rFonts w:eastAsia="Times New Roman"/>
                      <w:b/>
                      <w:sz w:val="17"/>
                      <w:szCs w:val="17"/>
                      <w:lang w:val="uk-UA"/>
                    </w:rPr>
                  </w:pPr>
                  <w:r>
                    <w:rPr>
                      <w:rFonts w:eastAsia="Times New Roman"/>
                      <w:b/>
                      <w:sz w:val="17"/>
                      <w:szCs w:val="17"/>
                      <w:lang w:val="uk-UA"/>
                    </w:rPr>
                    <w:t>4 818 750</w:t>
                  </w:r>
                </w:p>
              </w:tc>
            </w:tr>
            <w:tr>
              <w:tc>
                <w:tcPr>
                  <w:tcW w:w="6572" w:type="dxa"/>
                  <w:vAlign w:val="bottom"/>
                </w:tcPr>
                <w:p>
                  <w:pPr>
                    <w:widowControl w:val="0"/>
                    <w:overflowPunct w:val="0"/>
                    <w:autoSpaceDE w:val="0"/>
                    <w:autoSpaceDN w:val="0"/>
                    <w:adjustRightInd w:val="0"/>
                    <w:ind w:left="104" w:right="-108" w:hanging="104"/>
                    <w:jc w:val="both"/>
                    <w:textAlignment w:val="baseline"/>
                    <w:rPr>
                      <w:rFonts w:eastAsia="Times New Roman"/>
                      <w:b/>
                      <w:sz w:val="17"/>
                      <w:szCs w:val="17"/>
                      <w:lang w:val="uk-UA"/>
                    </w:rPr>
                  </w:pPr>
                  <w:r>
                    <w:rPr>
                      <w:rFonts w:eastAsia="Times New Roman"/>
                      <w:b/>
                      <w:sz w:val="17"/>
                      <w:szCs w:val="17"/>
                      <w:lang w:val="uk-UA"/>
                    </w:rPr>
                    <w:t>Кошти клієнтів</w:t>
                  </w:r>
                </w:p>
              </w:tc>
              <w:tc>
                <w:tcPr>
                  <w:tcW w:w="1382" w:type="dxa"/>
                  <w:tcBorders>
                    <w:top w:val="single" w:sz="6" w:space="0" w:color="auto"/>
                    <w:bottom w:val="double" w:sz="6" w:space="0" w:color="auto"/>
                  </w:tcBorders>
                  <w:vAlign w:val="bottom"/>
                </w:tcPr>
                <w:p>
                  <w:pPr>
                    <w:widowControl w:val="0"/>
                    <w:tabs>
                      <w:tab w:val="decimal" w:pos="895"/>
                    </w:tabs>
                    <w:overflowPunct w:val="0"/>
                    <w:autoSpaceDE w:val="0"/>
                    <w:autoSpaceDN w:val="0"/>
                    <w:adjustRightInd w:val="0"/>
                    <w:ind w:hanging="915"/>
                    <w:jc w:val="right"/>
                    <w:textAlignment w:val="baseline"/>
                    <w:rPr>
                      <w:rFonts w:eastAsia="Times New Roman"/>
                      <w:b/>
                      <w:sz w:val="17"/>
                      <w:szCs w:val="17"/>
                      <w:lang w:val="uk-UA"/>
                    </w:rPr>
                  </w:pPr>
                  <w:r>
                    <w:rPr>
                      <w:rFonts w:eastAsia="Times New Roman"/>
                      <w:b/>
                      <w:sz w:val="17"/>
                      <w:szCs w:val="17"/>
                      <w:lang w:val="uk-UA"/>
                    </w:rPr>
                    <w:t>8 689 539</w:t>
                  </w:r>
                </w:p>
              </w:tc>
              <w:tc>
                <w:tcPr>
                  <w:tcW w:w="282" w:type="dxa"/>
                </w:tcPr>
                <w:p>
                  <w:pPr>
                    <w:widowControl w:val="0"/>
                    <w:tabs>
                      <w:tab w:val="decimal" w:pos="895"/>
                    </w:tabs>
                    <w:overflowPunct w:val="0"/>
                    <w:autoSpaceDE w:val="0"/>
                    <w:autoSpaceDN w:val="0"/>
                    <w:adjustRightInd w:val="0"/>
                    <w:ind w:right="85" w:hanging="915"/>
                    <w:jc w:val="right"/>
                    <w:textAlignment w:val="baseline"/>
                    <w:rPr>
                      <w:rFonts w:eastAsia="Times New Roman"/>
                      <w:b/>
                      <w:sz w:val="17"/>
                      <w:szCs w:val="17"/>
                      <w:lang w:val="uk-UA"/>
                    </w:rPr>
                  </w:pPr>
                </w:p>
              </w:tc>
              <w:tc>
                <w:tcPr>
                  <w:tcW w:w="1382" w:type="dxa"/>
                  <w:tcBorders>
                    <w:top w:val="single" w:sz="6" w:space="0" w:color="auto"/>
                    <w:bottom w:val="double" w:sz="6" w:space="0" w:color="auto"/>
                  </w:tcBorders>
                  <w:vAlign w:val="bottom"/>
                </w:tcPr>
                <w:p>
                  <w:pPr>
                    <w:widowControl w:val="0"/>
                    <w:tabs>
                      <w:tab w:val="decimal" w:pos="895"/>
                    </w:tabs>
                    <w:overflowPunct w:val="0"/>
                    <w:autoSpaceDE w:val="0"/>
                    <w:autoSpaceDN w:val="0"/>
                    <w:adjustRightInd w:val="0"/>
                    <w:ind w:hanging="915"/>
                    <w:jc w:val="right"/>
                    <w:textAlignment w:val="baseline"/>
                    <w:rPr>
                      <w:rFonts w:eastAsia="Times New Roman"/>
                      <w:b/>
                      <w:sz w:val="17"/>
                      <w:szCs w:val="17"/>
                      <w:lang w:val="uk-UA"/>
                    </w:rPr>
                  </w:pPr>
                  <w:r>
                    <w:rPr>
                      <w:rFonts w:eastAsia="Times New Roman"/>
                      <w:b/>
                      <w:sz w:val="17"/>
                      <w:szCs w:val="17"/>
                      <w:lang w:val="uk-UA"/>
                    </w:rPr>
                    <w:t>6 997 772</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року кошти клієнтів у сумі 1 549 660 тис. грн. (17.83%) включали заборгованість перед десятьма найбільшими клієнтами Банку (2012: 630 103  тис. грн. (8.97%)).</w:t>
            </w:r>
          </w:p>
          <w:p>
            <w:pPr>
              <w:widowControl w:val="0"/>
              <w:overflowPunct w:val="0"/>
              <w:autoSpaceDE w:val="0"/>
              <w:autoSpaceDN w:val="0"/>
              <w:adjustRightInd w:val="0"/>
              <w:spacing w:before="120" w:after="60"/>
              <w:jc w:val="both"/>
              <w:textAlignment w:val="baseline"/>
              <w:rPr>
                <w:rFonts w:eastAsia="Times New Roman"/>
                <w:sz w:val="18"/>
                <w:lang w:val="uk-UA"/>
              </w:rPr>
            </w:pPr>
            <w:r>
              <w:rPr>
                <w:rFonts w:eastAsia="Times New Roman"/>
                <w:sz w:val="18"/>
                <w:lang w:val="uk-UA"/>
              </w:rPr>
              <w:t>Згідно із законодавством України Банк зобов’язаний виплатити строкові депозити фізичних осіб на вимогу вкладника.</w:t>
            </w:r>
          </w:p>
          <w:p>
            <w:pPr>
              <w:widowControl w:val="0"/>
              <w:overflowPunct w:val="0"/>
              <w:autoSpaceDE w:val="0"/>
              <w:autoSpaceDN w:val="0"/>
              <w:adjustRightInd w:val="0"/>
              <w:spacing w:before="60"/>
              <w:jc w:val="both"/>
              <w:textAlignment w:val="baseline"/>
              <w:rPr>
                <w:rFonts w:eastAsia="Times New Roman"/>
                <w:sz w:val="18"/>
                <w:lang w:val="uk-UA"/>
              </w:rPr>
            </w:pPr>
            <w:r>
              <w:rPr>
                <w:rFonts w:eastAsia="Times New Roman"/>
                <w:sz w:val="18"/>
                <w:lang w:val="uk-UA"/>
              </w:rPr>
              <w:t>Аналіз коштів клієнтів за галузями є таким:</w:t>
            </w:r>
          </w:p>
          <w:p>
            <w:pPr>
              <w:widowControl w:val="0"/>
              <w:overflowPunct w:val="0"/>
              <w:autoSpaceDE w:val="0"/>
              <w:autoSpaceDN w:val="0"/>
              <w:adjustRightInd w:val="0"/>
              <w:jc w:val="both"/>
              <w:textAlignment w:val="baseline"/>
              <w:rPr>
                <w:rFonts w:eastAsia="Times New Roman"/>
                <w:sz w:val="18"/>
                <w:lang w:val="uk-UA"/>
              </w:rPr>
            </w:pPr>
          </w:p>
          <w:tbl>
            <w:tblPr>
              <w:tblW w:w="4945" w:type="pct"/>
              <w:tblLayout w:type="fixed"/>
              <w:tblLook w:val="0000" w:firstRow="0" w:lastRow="0" w:firstColumn="0" w:lastColumn="0" w:noHBand="0" w:noVBand="0"/>
            </w:tblPr>
            <w:tblGrid>
              <w:gridCol w:w="6965"/>
              <w:gridCol w:w="1341"/>
              <w:gridCol w:w="297"/>
              <w:gridCol w:w="1490"/>
            </w:tblGrid>
            <w:tr>
              <w:trPr>
                <w:tblHeader/>
              </w:trPr>
              <w:tc>
                <w:tcPr>
                  <w:tcW w:w="6629" w:type="dxa"/>
                  <w:vAlign w:val="bottom"/>
                </w:tcPr>
                <w:p>
                  <w:pPr>
                    <w:widowControl w:val="0"/>
                    <w:numPr>
                      <w:ilvl w:val="12"/>
                      <w:numId w:val="0"/>
                    </w:numPr>
                    <w:overflowPunct w:val="0"/>
                    <w:autoSpaceDE w:val="0"/>
                    <w:autoSpaceDN w:val="0"/>
                    <w:adjustRightInd w:val="0"/>
                    <w:ind w:left="34"/>
                    <w:jc w:val="both"/>
                    <w:textAlignment w:val="baseline"/>
                    <w:rPr>
                      <w:rFonts w:eastAsia="Times New Roman"/>
                      <w:sz w:val="17"/>
                      <w:szCs w:val="17"/>
                      <w:lang w:val="uk-UA"/>
                    </w:rPr>
                  </w:pPr>
                </w:p>
              </w:tc>
              <w:tc>
                <w:tcPr>
                  <w:tcW w:w="1276"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2013 р.</w:t>
                  </w:r>
                </w:p>
              </w:tc>
              <w:tc>
                <w:tcPr>
                  <w:tcW w:w="283" w:type="dxa"/>
                  <w:tcBorders>
                    <w:bottom w:val="single" w:sz="4" w:space="0" w:color="auto"/>
                  </w:tcBorders>
                </w:tcPr>
                <w:p>
                  <w:pPr>
                    <w:widowControl w:val="0"/>
                    <w:overflowPunct w:val="0"/>
                    <w:autoSpaceDE w:val="0"/>
                    <w:autoSpaceDN w:val="0"/>
                    <w:adjustRightInd w:val="0"/>
                    <w:jc w:val="center"/>
                    <w:textAlignment w:val="baseline"/>
                    <w:rPr>
                      <w:rFonts w:eastAsia="Times New Roman"/>
                      <w:b/>
                      <w:i/>
                      <w:sz w:val="17"/>
                      <w:szCs w:val="17"/>
                      <w:lang w:val="uk-UA"/>
                    </w:rPr>
                  </w:pPr>
                </w:p>
              </w:tc>
              <w:tc>
                <w:tcPr>
                  <w:tcW w:w="1418" w:type="dxa"/>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7"/>
                      <w:szCs w:val="17"/>
                      <w:lang w:val="uk-UA"/>
                    </w:rPr>
                  </w:pPr>
                  <w:r>
                    <w:rPr>
                      <w:rFonts w:eastAsia="Times New Roman"/>
                      <w:b/>
                      <w:i/>
                      <w:sz w:val="17"/>
                      <w:szCs w:val="17"/>
                      <w:lang w:val="uk-UA"/>
                    </w:rPr>
                    <w:t>2012 р.</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Фізичні особи</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5 691 161</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5 260 973</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Сфера обслуговування</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627 703</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256 615</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Фінансові послуги</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535 736</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163 573</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Страхування</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501 376</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307 485</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Торгівля</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324 811</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241 009</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Транспорт</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292 923</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151 764</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 xml:space="preserve">Виробництво </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260 718</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245 051</w:t>
                  </w:r>
                </w:p>
              </w:tc>
            </w:tr>
            <w:tr>
              <w:trPr>
                <w:tblHeader/>
              </w:trPr>
              <w:tc>
                <w:tcPr>
                  <w:tcW w:w="6629" w:type="dxa"/>
                  <w:vAlign w:val="bottom"/>
                </w:tcPr>
                <w:p>
                  <w:pPr>
                    <w:widowControl w:val="0"/>
                    <w:tabs>
                      <w:tab w:val="decimal" w:pos="947"/>
                      <w:tab w:val="decimal" w:pos="1026"/>
                    </w:tabs>
                    <w:overflowPunct w:val="0"/>
                    <w:autoSpaceDE w:val="0"/>
                    <w:autoSpaceDN w:val="0"/>
                    <w:adjustRightInd w:val="0"/>
                    <w:ind w:left="960" w:right="85" w:hanging="935"/>
                    <w:textAlignment w:val="baseline"/>
                    <w:rPr>
                      <w:rFonts w:eastAsia="Times New Roman"/>
                      <w:sz w:val="17"/>
                      <w:szCs w:val="17"/>
                      <w:lang w:val="uk-UA"/>
                    </w:rPr>
                  </w:pPr>
                  <w:r>
                    <w:rPr>
                      <w:rFonts w:eastAsia="Times New Roman"/>
                      <w:sz w:val="17"/>
                      <w:szCs w:val="17"/>
                      <w:lang w:val="uk-UA"/>
                    </w:rPr>
                    <w:t>Енергетика</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187 366</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89 626</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Будівництво</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131 266</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119 861</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Сільське господарство та харчова промисловість</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123 256</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132 144</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Металургія</w:t>
                  </w:r>
                </w:p>
              </w:tc>
              <w:tc>
                <w:tcPr>
                  <w:tcW w:w="1276"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8 898</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28 401</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sz w:val="17"/>
                      <w:szCs w:val="17"/>
                      <w:lang w:val="uk-UA"/>
                    </w:rPr>
                  </w:pPr>
                  <w:r>
                    <w:rPr>
                      <w:rFonts w:eastAsia="Times New Roman"/>
                      <w:sz w:val="17"/>
                      <w:szCs w:val="17"/>
                      <w:lang w:val="uk-UA"/>
                    </w:rPr>
                    <w:t>Інше</w:t>
                  </w:r>
                </w:p>
              </w:tc>
              <w:tc>
                <w:tcPr>
                  <w:tcW w:w="1276" w:type="dxa"/>
                  <w:tcBorders>
                    <w:bottom w:val="single" w:sz="6" w:space="0" w:color="auto"/>
                  </w:tcBorders>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4 325</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sz w:val="17"/>
                      <w:szCs w:val="17"/>
                      <w:lang w:val="uk-UA"/>
                    </w:rPr>
                  </w:pPr>
                </w:p>
              </w:tc>
              <w:tc>
                <w:tcPr>
                  <w:tcW w:w="1418" w:type="dxa"/>
                  <w:tcBorders>
                    <w:bottom w:val="single" w:sz="6" w:space="0" w:color="auto"/>
                  </w:tcBorders>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sz w:val="17"/>
                      <w:szCs w:val="17"/>
                      <w:lang w:val="uk-UA"/>
                    </w:rPr>
                  </w:pPr>
                  <w:r>
                    <w:rPr>
                      <w:rFonts w:eastAsia="Times New Roman"/>
                      <w:sz w:val="17"/>
                      <w:szCs w:val="17"/>
                      <w:lang w:val="uk-UA"/>
                    </w:rPr>
                    <w:t>1 270</w:t>
                  </w:r>
                </w:p>
              </w:tc>
            </w:tr>
            <w:tr>
              <w:trPr>
                <w:tblHeader/>
              </w:trPr>
              <w:tc>
                <w:tcPr>
                  <w:tcW w:w="6629" w:type="dxa"/>
                  <w:vAlign w:val="bottom"/>
                </w:tcPr>
                <w:p>
                  <w:pPr>
                    <w:widowControl w:val="0"/>
                    <w:overflowPunct w:val="0"/>
                    <w:autoSpaceDE w:val="0"/>
                    <w:autoSpaceDN w:val="0"/>
                    <w:adjustRightInd w:val="0"/>
                    <w:ind w:left="34"/>
                    <w:jc w:val="both"/>
                    <w:textAlignment w:val="baseline"/>
                    <w:rPr>
                      <w:rFonts w:eastAsia="Times New Roman"/>
                      <w:b/>
                      <w:sz w:val="17"/>
                      <w:szCs w:val="17"/>
                      <w:lang w:val="uk-UA"/>
                    </w:rPr>
                  </w:pPr>
                  <w:r>
                    <w:rPr>
                      <w:rFonts w:eastAsia="Times New Roman"/>
                      <w:b/>
                      <w:sz w:val="17"/>
                      <w:szCs w:val="17"/>
                      <w:lang w:val="uk-UA"/>
                    </w:rPr>
                    <w:t>Кошти клієнтів</w:t>
                  </w:r>
                </w:p>
              </w:tc>
              <w:tc>
                <w:tcPr>
                  <w:tcW w:w="1276" w:type="dxa"/>
                  <w:tcBorders>
                    <w:top w:val="single" w:sz="6" w:space="0" w:color="auto"/>
                    <w:bottom w:val="double" w:sz="6" w:space="0" w:color="auto"/>
                  </w:tcBorders>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b/>
                      <w:sz w:val="17"/>
                      <w:szCs w:val="17"/>
                      <w:lang w:val="uk-UA"/>
                    </w:rPr>
                  </w:pPr>
                  <w:r>
                    <w:rPr>
                      <w:rFonts w:eastAsia="Times New Roman"/>
                      <w:b/>
                      <w:sz w:val="17"/>
                      <w:szCs w:val="17"/>
                      <w:lang w:val="uk-UA"/>
                    </w:rPr>
                    <w:t>8 689 539</w:t>
                  </w:r>
                </w:p>
              </w:tc>
              <w:tc>
                <w:tcPr>
                  <w:tcW w:w="283" w:type="dxa"/>
                </w:tcPr>
                <w:p>
                  <w:pPr>
                    <w:widowControl w:val="0"/>
                    <w:tabs>
                      <w:tab w:val="decimal" w:pos="947"/>
                      <w:tab w:val="decimal" w:pos="1026"/>
                    </w:tabs>
                    <w:overflowPunct w:val="0"/>
                    <w:autoSpaceDE w:val="0"/>
                    <w:autoSpaceDN w:val="0"/>
                    <w:adjustRightInd w:val="0"/>
                    <w:ind w:left="960" w:right="85" w:hanging="935"/>
                    <w:jc w:val="right"/>
                    <w:textAlignment w:val="baseline"/>
                    <w:rPr>
                      <w:rFonts w:eastAsia="Times New Roman"/>
                      <w:b/>
                      <w:sz w:val="17"/>
                      <w:szCs w:val="17"/>
                      <w:lang w:val="uk-UA"/>
                    </w:rPr>
                  </w:pPr>
                </w:p>
              </w:tc>
              <w:tc>
                <w:tcPr>
                  <w:tcW w:w="1418" w:type="dxa"/>
                  <w:tcBorders>
                    <w:top w:val="single" w:sz="6" w:space="0" w:color="auto"/>
                    <w:bottom w:val="double" w:sz="6" w:space="0" w:color="auto"/>
                  </w:tcBorders>
                  <w:vAlign w:val="bottom"/>
                </w:tcPr>
                <w:p>
                  <w:pPr>
                    <w:widowControl w:val="0"/>
                    <w:tabs>
                      <w:tab w:val="decimal" w:pos="947"/>
                      <w:tab w:val="decimal" w:pos="1026"/>
                    </w:tabs>
                    <w:overflowPunct w:val="0"/>
                    <w:autoSpaceDE w:val="0"/>
                    <w:autoSpaceDN w:val="0"/>
                    <w:adjustRightInd w:val="0"/>
                    <w:ind w:left="960" w:hanging="935"/>
                    <w:jc w:val="right"/>
                    <w:textAlignment w:val="baseline"/>
                    <w:rPr>
                      <w:rFonts w:eastAsia="Times New Roman"/>
                      <w:b/>
                      <w:sz w:val="17"/>
                      <w:szCs w:val="17"/>
                      <w:lang w:val="uk-UA"/>
                    </w:rPr>
                  </w:pPr>
                  <w:r>
                    <w:rPr>
                      <w:rFonts w:eastAsia="Times New Roman"/>
                      <w:b/>
                      <w:sz w:val="17"/>
                      <w:szCs w:val="17"/>
                      <w:lang w:val="uk-UA"/>
                    </w:rPr>
                    <w:t>6 997 772</w:t>
                  </w:r>
                </w:p>
              </w:tc>
            </w:tr>
          </w:tbl>
          <w:p>
            <w:pPr>
              <w:rPr>
                <w:sz w:val="16"/>
                <w:szCs w:val="16"/>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2" w:name="_Toc384893225"/>
            <w:r>
              <w:rPr>
                <w:rFonts w:eastAsia="Times New Roman"/>
                <w:bCs w:val="0"/>
                <w:sz w:val="24"/>
                <w:szCs w:val="24"/>
                <w:lang w:val="uk-UA"/>
              </w:rPr>
              <w:t>Капітал</w:t>
            </w:r>
            <w:bookmarkEnd w:id="92"/>
            <w:r>
              <w:rPr>
                <w:rFonts w:eastAsia="Times New Roman"/>
                <w:bCs w:val="0"/>
                <w:sz w:val="24"/>
                <w:szCs w:val="24"/>
                <w:lang w:val="uk-UA"/>
              </w:rPr>
              <w:t xml:space="preserve"> </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Статутний капітал</w:t>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 xml:space="preserve">Станом на 31 грудня 2013 року випущений статутний капітал складався з 9 999 522 922 простих акцій та 477 078 привілейованих акцій (2012: 9 999 522 922 простих акцій та 477 078 привілейованих акцій) номінальною вартістю 1 грн. кожна. Звичайні акції наділяють правами участі у загальних зборах акціонерів, отримання дивідендів та основної суми. Акціонери-власники </w:t>
            </w:r>
            <w:r>
              <w:rPr>
                <w:rFonts w:eastAsia="Times New Roman"/>
                <w:sz w:val="18"/>
                <w:lang w:val="uk-UA"/>
              </w:rPr>
              <w:lastRenderedPageBreak/>
              <w:t>привілейованих акцій мають право голосу у окремих випадках згідно статуту та мають право на отримання щорічного фіксованого дивіденду, за винятком випадків, передбачених законодавством.</w:t>
            </w:r>
          </w:p>
          <w:p>
            <w:pPr>
              <w:spacing w:after="200" w:line="276" w:lineRule="auto"/>
              <w:rPr>
                <w:rFonts w:eastAsia="Times New Roman"/>
                <w:sz w:val="2"/>
                <w:szCs w:val="2"/>
                <w:lang w:val="uk-UA"/>
              </w:rPr>
            </w:pPr>
            <w:r>
              <w:rPr>
                <w:rFonts w:eastAsia="Times New Roman"/>
                <w:sz w:val="16"/>
                <w:szCs w:val="16"/>
                <w:lang w:val="uk-UA"/>
              </w:rPr>
              <w:br w:type="page"/>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Кількість випущених і повністю сплачених акцій:</w:t>
            </w:r>
          </w:p>
          <w:p>
            <w:pPr>
              <w:widowControl w:val="0"/>
              <w:overflowPunct w:val="0"/>
              <w:autoSpaceDE w:val="0"/>
              <w:autoSpaceDN w:val="0"/>
              <w:adjustRightInd w:val="0"/>
              <w:jc w:val="both"/>
              <w:textAlignment w:val="baseline"/>
              <w:rPr>
                <w:rFonts w:eastAsia="Times New Roman"/>
                <w:sz w:val="16"/>
                <w:szCs w:val="16"/>
                <w:lang w:val="uk-UA"/>
              </w:rPr>
            </w:pPr>
          </w:p>
          <w:tbl>
            <w:tblPr>
              <w:tblW w:w="4931" w:type="pct"/>
              <w:tblLayout w:type="fixed"/>
              <w:tblLook w:val="0000" w:firstRow="0" w:lastRow="0" w:firstColumn="0" w:lastColumn="0" w:noHBand="0" w:noVBand="0"/>
            </w:tblPr>
            <w:tblGrid>
              <w:gridCol w:w="1297"/>
              <w:gridCol w:w="829"/>
              <w:gridCol w:w="286"/>
              <w:gridCol w:w="851"/>
              <w:gridCol w:w="284"/>
              <w:gridCol w:w="851"/>
              <w:gridCol w:w="282"/>
              <w:gridCol w:w="851"/>
              <w:gridCol w:w="282"/>
              <w:gridCol w:w="849"/>
              <w:gridCol w:w="284"/>
              <w:gridCol w:w="849"/>
              <w:gridCol w:w="284"/>
              <w:gridCol w:w="709"/>
              <w:gridCol w:w="284"/>
              <w:gridCol w:w="992"/>
            </w:tblGrid>
            <w:tr>
              <w:trPr>
                <w:trHeight w:val="20"/>
              </w:trPr>
              <w:tc>
                <w:tcPr>
                  <w:tcW w:w="644" w:type="pct"/>
                  <w:vAlign w:val="bottom"/>
                </w:tcPr>
                <w:p>
                  <w:pPr>
                    <w:widowControl w:val="0"/>
                    <w:overflowPunct w:val="0"/>
                    <w:autoSpaceDE w:val="0"/>
                    <w:autoSpaceDN w:val="0"/>
                    <w:adjustRightInd w:val="0"/>
                    <w:jc w:val="both"/>
                    <w:textAlignment w:val="baseline"/>
                    <w:rPr>
                      <w:rFonts w:eastAsia="Times New Roman"/>
                      <w:b/>
                      <w:i/>
                      <w:sz w:val="15"/>
                      <w:szCs w:val="15"/>
                      <w:lang w:val="uk-UA"/>
                    </w:rPr>
                  </w:pPr>
                </w:p>
              </w:tc>
              <w:tc>
                <w:tcPr>
                  <w:tcW w:w="977" w:type="pct"/>
                  <w:gridSpan w:val="3"/>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Кількість акцій,</w:t>
                  </w:r>
                </w:p>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тис.</w:t>
                  </w:r>
                </w:p>
              </w:tc>
              <w:tc>
                <w:tcPr>
                  <w:tcW w:w="141" w:type="pct"/>
                  <w:vAlign w:val="bottom"/>
                </w:tcPr>
                <w:p>
                  <w:pPr>
                    <w:widowControl w:val="0"/>
                    <w:overflowPunct w:val="0"/>
                    <w:autoSpaceDE w:val="0"/>
                    <w:autoSpaceDN w:val="0"/>
                    <w:adjustRightInd w:val="0"/>
                    <w:jc w:val="center"/>
                    <w:textAlignment w:val="baseline"/>
                    <w:rPr>
                      <w:rFonts w:eastAsia="Times New Roman"/>
                      <w:b/>
                      <w:i/>
                      <w:sz w:val="15"/>
                      <w:szCs w:val="15"/>
                      <w:lang w:val="uk-UA"/>
                    </w:rPr>
                  </w:pPr>
                </w:p>
              </w:tc>
              <w:tc>
                <w:tcPr>
                  <w:tcW w:w="986" w:type="pct"/>
                  <w:gridSpan w:val="3"/>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Номінальна вартість,</w:t>
                  </w:r>
                </w:p>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тис. грн.</w:t>
                  </w:r>
                </w:p>
              </w:tc>
              <w:tc>
                <w:tcPr>
                  <w:tcW w:w="140" w:type="pct"/>
                  <w:vAlign w:val="bottom"/>
                </w:tcPr>
                <w:p>
                  <w:pPr>
                    <w:widowControl w:val="0"/>
                    <w:overflowPunct w:val="0"/>
                    <w:autoSpaceDE w:val="0"/>
                    <w:autoSpaceDN w:val="0"/>
                    <w:adjustRightInd w:val="0"/>
                    <w:ind w:left="-116" w:right="-100"/>
                    <w:jc w:val="center"/>
                    <w:textAlignment w:val="baseline"/>
                    <w:rPr>
                      <w:rFonts w:eastAsia="Times New Roman"/>
                      <w:b/>
                      <w:i/>
                      <w:sz w:val="15"/>
                      <w:szCs w:val="15"/>
                      <w:lang w:val="uk-UA"/>
                    </w:rPr>
                  </w:pPr>
                </w:p>
              </w:tc>
              <w:tc>
                <w:tcPr>
                  <w:tcW w:w="563" w:type="pct"/>
                  <w:gridSpan w:val="2"/>
                  <w:vMerge w:val="restart"/>
                  <w:vAlign w:val="bottom"/>
                </w:tcPr>
                <w:p>
                  <w:pPr>
                    <w:widowControl w:val="0"/>
                    <w:overflowPunct w:val="0"/>
                    <w:autoSpaceDE w:val="0"/>
                    <w:autoSpaceDN w:val="0"/>
                    <w:adjustRightInd w:val="0"/>
                    <w:ind w:left="-116" w:right="-101"/>
                    <w:jc w:val="center"/>
                    <w:textAlignment w:val="baseline"/>
                    <w:rPr>
                      <w:rFonts w:eastAsia="Times New Roman"/>
                      <w:b/>
                      <w:i/>
                      <w:sz w:val="15"/>
                      <w:szCs w:val="15"/>
                      <w:lang w:val="uk-UA"/>
                    </w:rPr>
                  </w:pPr>
                  <w:r>
                    <w:rPr>
                      <w:rFonts w:eastAsia="Times New Roman"/>
                      <w:b/>
                      <w:i/>
                      <w:sz w:val="15"/>
                      <w:szCs w:val="15"/>
                      <w:lang w:val="uk-UA"/>
                    </w:rPr>
                    <w:t>Номінальна вартість, тис. грн.</w:t>
                  </w:r>
                </w:p>
              </w:tc>
              <w:tc>
                <w:tcPr>
                  <w:tcW w:w="563" w:type="pct"/>
                  <w:gridSpan w:val="2"/>
                  <w:vMerge w:val="restart"/>
                  <w:vAlign w:val="bottom"/>
                </w:tcPr>
                <w:p>
                  <w:pPr>
                    <w:widowControl w:val="0"/>
                    <w:overflowPunct w:val="0"/>
                    <w:autoSpaceDE w:val="0"/>
                    <w:autoSpaceDN w:val="0"/>
                    <w:adjustRightInd w:val="0"/>
                    <w:ind w:left="-115"/>
                    <w:jc w:val="center"/>
                    <w:textAlignment w:val="baseline"/>
                    <w:rPr>
                      <w:rFonts w:eastAsia="Times New Roman"/>
                      <w:b/>
                      <w:i/>
                      <w:sz w:val="15"/>
                      <w:szCs w:val="15"/>
                      <w:lang w:val="uk-UA"/>
                    </w:rPr>
                  </w:pPr>
                  <w:r>
                    <w:rPr>
                      <w:rFonts w:eastAsia="Times New Roman"/>
                      <w:b/>
                      <w:i/>
                      <w:sz w:val="15"/>
                      <w:szCs w:val="15"/>
                      <w:lang w:val="uk-UA"/>
                    </w:rPr>
                    <w:t>Приєднання Народного банку</w:t>
                  </w:r>
                </w:p>
              </w:tc>
              <w:tc>
                <w:tcPr>
                  <w:tcW w:w="493" w:type="pct"/>
                  <w:gridSpan w:val="2"/>
                  <w:vMerge w:val="restart"/>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Вплив гіперін-фляції</w:t>
                  </w:r>
                </w:p>
              </w:tc>
              <w:tc>
                <w:tcPr>
                  <w:tcW w:w="493" w:type="pct"/>
                  <w:vMerge w:val="restart"/>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Всього, тис. грн.</w:t>
                  </w:r>
                </w:p>
              </w:tc>
            </w:tr>
            <w:tr>
              <w:trPr>
                <w:trHeight w:val="20"/>
              </w:trPr>
              <w:tc>
                <w:tcPr>
                  <w:tcW w:w="644" w:type="pct"/>
                  <w:vAlign w:val="bottom"/>
                </w:tcPr>
                <w:p>
                  <w:pPr>
                    <w:widowControl w:val="0"/>
                    <w:overflowPunct w:val="0"/>
                    <w:autoSpaceDE w:val="0"/>
                    <w:autoSpaceDN w:val="0"/>
                    <w:adjustRightInd w:val="0"/>
                    <w:jc w:val="both"/>
                    <w:textAlignment w:val="baseline"/>
                    <w:rPr>
                      <w:rFonts w:eastAsia="Times New Roman"/>
                      <w:b/>
                      <w:sz w:val="15"/>
                      <w:szCs w:val="15"/>
                      <w:lang w:val="uk-UA"/>
                    </w:rPr>
                  </w:pPr>
                </w:p>
              </w:tc>
              <w:tc>
                <w:tcPr>
                  <w:tcW w:w="412" w:type="pct"/>
                  <w:tcBorders>
                    <w:top w:val="single" w:sz="6" w:space="0" w:color="auto"/>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Прості</w:t>
                  </w:r>
                </w:p>
              </w:tc>
              <w:tc>
                <w:tcPr>
                  <w:tcW w:w="142" w:type="pct"/>
                  <w:tcBorders>
                    <w:top w:val="single" w:sz="6" w:space="0" w:color="auto"/>
                  </w:tcBorders>
                  <w:vAlign w:val="bottom"/>
                </w:tcPr>
                <w:p>
                  <w:pPr>
                    <w:widowControl w:val="0"/>
                    <w:overflowPunct w:val="0"/>
                    <w:autoSpaceDE w:val="0"/>
                    <w:autoSpaceDN w:val="0"/>
                    <w:adjustRightInd w:val="0"/>
                    <w:ind w:left="26" w:hanging="26"/>
                    <w:jc w:val="center"/>
                    <w:textAlignment w:val="baseline"/>
                    <w:rPr>
                      <w:rFonts w:eastAsia="Times New Roman"/>
                      <w:b/>
                      <w:i/>
                      <w:sz w:val="15"/>
                      <w:szCs w:val="15"/>
                      <w:lang w:val="uk-UA"/>
                    </w:rPr>
                  </w:pPr>
                </w:p>
              </w:tc>
              <w:tc>
                <w:tcPr>
                  <w:tcW w:w="423" w:type="pct"/>
                  <w:tcBorders>
                    <w:top w:val="single" w:sz="6" w:space="0" w:color="auto"/>
                    <w:bottom w:val="single" w:sz="6" w:space="0" w:color="auto"/>
                  </w:tcBorders>
                  <w:vAlign w:val="bottom"/>
                </w:tcPr>
                <w:p>
                  <w:pPr>
                    <w:widowControl w:val="0"/>
                    <w:overflowPunct w:val="0"/>
                    <w:autoSpaceDE w:val="0"/>
                    <w:autoSpaceDN w:val="0"/>
                    <w:adjustRightInd w:val="0"/>
                    <w:ind w:left="-111" w:right="-106"/>
                    <w:jc w:val="center"/>
                    <w:textAlignment w:val="baseline"/>
                    <w:rPr>
                      <w:rFonts w:eastAsia="Times New Roman"/>
                      <w:b/>
                      <w:i/>
                      <w:sz w:val="15"/>
                      <w:szCs w:val="15"/>
                      <w:lang w:val="uk-UA"/>
                    </w:rPr>
                  </w:pPr>
                  <w:r>
                    <w:rPr>
                      <w:rFonts w:eastAsia="Times New Roman"/>
                      <w:b/>
                      <w:i/>
                      <w:sz w:val="15"/>
                      <w:szCs w:val="15"/>
                      <w:lang w:val="uk-UA"/>
                    </w:rPr>
                    <w:t>Привілейо-вані</w:t>
                  </w:r>
                </w:p>
              </w:tc>
              <w:tc>
                <w:tcPr>
                  <w:tcW w:w="141" w:type="pct"/>
                  <w:vAlign w:val="bottom"/>
                </w:tcPr>
                <w:p>
                  <w:pPr>
                    <w:widowControl w:val="0"/>
                    <w:overflowPunct w:val="0"/>
                    <w:autoSpaceDE w:val="0"/>
                    <w:autoSpaceDN w:val="0"/>
                    <w:adjustRightInd w:val="0"/>
                    <w:jc w:val="center"/>
                    <w:textAlignment w:val="baseline"/>
                    <w:rPr>
                      <w:rFonts w:eastAsia="Times New Roman"/>
                      <w:b/>
                      <w:i/>
                      <w:sz w:val="15"/>
                      <w:szCs w:val="15"/>
                      <w:lang w:val="uk-UA"/>
                    </w:rPr>
                  </w:pPr>
                </w:p>
              </w:tc>
              <w:tc>
                <w:tcPr>
                  <w:tcW w:w="423" w:type="pct"/>
                  <w:tcBorders>
                    <w:top w:val="single" w:sz="6" w:space="0" w:color="auto"/>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5"/>
                      <w:szCs w:val="15"/>
                      <w:lang w:val="uk-UA"/>
                    </w:rPr>
                  </w:pPr>
                  <w:r>
                    <w:rPr>
                      <w:rFonts w:eastAsia="Times New Roman"/>
                      <w:b/>
                      <w:i/>
                      <w:sz w:val="15"/>
                      <w:szCs w:val="15"/>
                      <w:lang w:val="uk-UA"/>
                    </w:rPr>
                    <w:t>Прості</w:t>
                  </w:r>
                </w:p>
              </w:tc>
              <w:tc>
                <w:tcPr>
                  <w:tcW w:w="140" w:type="pct"/>
                  <w:tcBorders>
                    <w:top w:val="single" w:sz="6" w:space="0" w:color="auto"/>
                  </w:tcBorders>
                  <w:vAlign w:val="bottom"/>
                </w:tcPr>
                <w:p>
                  <w:pPr>
                    <w:widowControl w:val="0"/>
                    <w:overflowPunct w:val="0"/>
                    <w:autoSpaceDE w:val="0"/>
                    <w:autoSpaceDN w:val="0"/>
                    <w:adjustRightInd w:val="0"/>
                    <w:jc w:val="center"/>
                    <w:textAlignment w:val="baseline"/>
                    <w:rPr>
                      <w:rFonts w:eastAsia="Times New Roman"/>
                      <w:b/>
                      <w:i/>
                      <w:sz w:val="15"/>
                      <w:szCs w:val="15"/>
                      <w:lang w:val="uk-UA"/>
                    </w:rPr>
                  </w:pPr>
                </w:p>
              </w:tc>
              <w:tc>
                <w:tcPr>
                  <w:tcW w:w="423" w:type="pct"/>
                  <w:tcBorders>
                    <w:top w:val="single" w:sz="6" w:space="0" w:color="auto"/>
                    <w:bottom w:val="single" w:sz="6" w:space="0" w:color="auto"/>
                  </w:tcBorders>
                  <w:vAlign w:val="bottom"/>
                </w:tcPr>
                <w:p>
                  <w:pPr>
                    <w:widowControl w:val="0"/>
                    <w:overflowPunct w:val="0"/>
                    <w:autoSpaceDE w:val="0"/>
                    <w:autoSpaceDN w:val="0"/>
                    <w:adjustRightInd w:val="0"/>
                    <w:ind w:left="-106" w:right="-104"/>
                    <w:jc w:val="center"/>
                    <w:textAlignment w:val="baseline"/>
                    <w:rPr>
                      <w:rFonts w:eastAsia="Times New Roman"/>
                      <w:b/>
                      <w:i/>
                      <w:sz w:val="15"/>
                      <w:szCs w:val="15"/>
                      <w:lang w:val="uk-UA"/>
                    </w:rPr>
                  </w:pPr>
                  <w:r>
                    <w:rPr>
                      <w:rFonts w:eastAsia="Times New Roman"/>
                      <w:b/>
                      <w:i/>
                      <w:sz w:val="15"/>
                      <w:szCs w:val="15"/>
                      <w:lang w:val="uk-UA"/>
                    </w:rPr>
                    <w:t>Привілейо-вані</w:t>
                  </w:r>
                </w:p>
              </w:tc>
              <w:tc>
                <w:tcPr>
                  <w:tcW w:w="140" w:type="pct"/>
                  <w:vAlign w:val="bottom"/>
                </w:tcPr>
                <w:p>
                  <w:pPr>
                    <w:widowControl w:val="0"/>
                    <w:overflowPunct w:val="0"/>
                    <w:autoSpaceDE w:val="0"/>
                    <w:autoSpaceDN w:val="0"/>
                    <w:adjustRightInd w:val="0"/>
                    <w:jc w:val="center"/>
                    <w:textAlignment w:val="baseline"/>
                    <w:rPr>
                      <w:rFonts w:eastAsia="Times New Roman"/>
                      <w:b/>
                      <w:sz w:val="15"/>
                      <w:szCs w:val="15"/>
                      <w:lang w:val="uk-UA"/>
                    </w:rPr>
                  </w:pPr>
                </w:p>
              </w:tc>
              <w:tc>
                <w:tcPr>
                  <w:tcW w:w="563" w:type="pct"/>
                  <w:gridSpan w:val="2"/>
                  <w:vMerge/>
                  <w:vAlign w:val="bottom"/>
                </w:tcPr>
                <w:p>
                  <w:pPr>
                    <w:widowControl w:val="0"/>
                    <w:overflowPunct w:val="0"/>
                    <w:autoSpaceDE w:val="0"/>
                    <w:autoSpaceDN w:val="0"/>
                    <w:adjustRightInd w:val="0"/>
                    <w:jc w:val="center"/>
                    <w:textAlignment w:val="baseline"/>
                    <w:rPr>
                      <w:rFonts w:eastAsia="Times New Roman"/>
                      <w:b/>
                      <w:sz w:val="15"/>
                      <w:szCs w:val="15"/>
                      <w:lang w:val="uk-UA"/>
                    </w:rPr>
                  </w:pPr>
                </w:p>
              </w:tc>
              <w:tc>
                <w:tcPr>
                  <w:tcW w:w="563" w:type="pct"/>
                  <w:gridSpan w:val="2"/>
                  <w:vMerge/>
                  <w:vAlign w:val="bottom"/>
                </w:tcPr>
                <w:p>
                  <w:pPr>
                    <w:widowControl w:val="0"/>
                    <w:overflowPunct w:val="0"/>
                    <w:autoSpaceDE w:val="0"/>
                    <w:autoSpaceDN w:val="0"/>
                    <w:adjustRightInd w:val="0"/>
                    <w:jc w:val="center"/>
                    <w:textAlignment w:val="baseline"/>
                    <w:rPr>
                      <w:rFonts w:eastAsia="Times New Roman"/>
                      <w:b/>
                      <w:sz w:val="15"/>
                      <w:szCs w:val="15"/>
                      <w:lang w:val="uk-UA"/>
                    </w:rPr>
                  </w:pPr>
                </w:p>
              </w:tc>
              <w:tc>
                <w:tcPr>
                  <w:tcW w:w="493" w:type="pct"/>
                  <w:gridSpan w:val="2"/>
                  <w:vMerge/>
                  <w:vAlign w:val="bottom"/>
                </w:tcPr>
                <w:p>
                  <w:pPr>
                    <w:widowControl w:val="0"/>
                    <w:overflowPunct w:val="0"/>
                    <w:autoSpaceDE w:val="0"/>
                    <w:autoSpaceDN w:val="0"/>
                    <w:adjustRightInd w:val="0"/>
                    <w:jc w:val="center"/>
                    <w:textAlignment w:val="baseline"/>
                    <w:rPr>
                      <w:rFonts w:eastAsia="Times New Roman"/>
                      <w:b/>
                      <w:sz w:val="15"/>
                      <w:szCs w:val="15"/>
                      <w:lang w:val="uk-UA"/>
                    </w:rPr>
                  </w:pPr>
                </w:p>
              </w:tc>
              <w:tc>
                <w:tcPr>
                  <w:tcW w:w="493" w:type="pct"/>
                  <w:vMerge/>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sz w:val="15"/>
                      <w:szCs w:val="15"/>
                      <w:lang w:val="uk-UA"/>
                    </w:rPr>
                  </w:pPr>
                </w:p>
              </w:tc>
            </w:tr>
            <w:tr>
              <w:trPr>
                <w:trHeight w:val="177"/>
              </w:trPr>
              <w:tc>
                <w:tcPr>
                  <w:tcW w:w="644" w:type="pct"/>
                  <w:vAlign w:val="bottom"/>
                </w:tcPr>
                <w:p>
                  <w:pPr>
                    <w:widowControl w:val="0"/>
                    <w:overflowPunct w:val="0"/>
                    <w:autoSpaceDE w:val="0"/>
                    <w:autoSpaceDN w:val="0"/>
                    <w:adjustRightInd w:val="0"/>
                    <w:ind w:left="142" w:hanging="142"/>
                    <w:textAlignment w:val="baseline"/>
                    <w:rPr>
                      <w:rFonts w:eastAsia="Times New Roman"/>
                      <w:b/>
                      <w:sz w:val="15"/>
                      <w:szCs w:val="15"/>
                      <w:lang w:val="uk-UA"/>
                    </w:rPr>
                  </w:pPr>
                  <w:r>
                    <w:rPr>
                      <w:rFonts w:eastAsia="Times New Roman"/>
                      <w:b/>
                      <w:sz w:val="15"/>
                      <w:szCs w:val="15"/>
                      <w:lang w:val="uk-UA"/>
                    </w:rPr>
                    <w:t>На 31 грудня 2011 р.</w:t>
                  </w:r>
                </w:p>
              </w:tc>
              <w:tc>
                <w:tcPr>
                  <w:tcW w:w="412" w:type="pct"/>
                  <w:tcBorders>
                    <w:top w:val="single" w:sz="6" w:space="0" w:color="auto"/>
                    <w:bottom w:val="single" w:sz="6" w:space="0" w:color="auto"/>
                  </w:tcBorders>
                  <w:vAlign w:val="bottom"/>
                </w:tcPr>
                <w:p>
                  <w:pPr>
                    <w:widowControl w:val="0"/>
                    <w:tabs>
                      <w:tab w:val="decimal" w:pos="814"/>
                    </w:tabs>
                    <w:jc w:val="right"/>
                    <w:rPr>
                      <w:rFonts w:eastAsia="Times New Roman"/>
                      <w:b/>
                      <w:sz w:val="15"/>
                      <w:szCs w:val="15"/>
                      <w:lang w:val="uk-UA"/>
                    </w:rPr>
                  </w:pPr>
                  <w:r>
                    <w:rPr>
                      <w:rFonts w:eastAsia="Times New Roman"/>
                      <w:b/>
                      <w:sz w:val="15"/>
                      <w:szCs w:val="15"/>
                      <w:lang w:val="uk-UA"/>
                    </w:rPr>
                    <w:t>9 999 523</w:t>
                  </w:r>
                </w:p>
              </w:tc>
              <w:tc>
                <w:tcPr>
                  <w:tcW w:w="142" w:type="pct"/>
                </w:tcPr>
                <w:p>
                  <w:pPr>
                    <w:widowControl w:val="0"/>
                    <w:tabs>
                      <w:tab w:val="decimal" w:pos="1026"/>
                    </w:tabs>
                    <w:ind w:right="113"/>
                    <w:jc w:val="right"/>
                    <w:rPr>
                      <w:rFonts w:eastAsia="Times New Roman"/>
                      <w:b/>
                      <w:sz w:val="15"/>
                      <w:szCs w:val="15"/>
                      <w:lang w:val="uk-UA"/>
                    </w:rPr>
                  </w:pPr>
                </w:p>
              </w:tc>
              <w:tc>
                <w:tcPr>
                  <w:tcW w:w="423" w:type="pct"/>
                  <w:tcBorders>
                    <w:top w:val="single" w:sz="6" w:space="0" w:color="auto"/>
                    <w:bottom w:val="single" w:sz="6" w:space="0" w:color="auto"/>
                  </w:tcBorders>
                  <w:vAlign w:val="bottom"/>
                </w:tcPr>
                <w:p>
                  <w:pPr>
                    <w:widowControl w:val="0"/>
                    <w:tabs>
                      <w:tab w:val="decimal" w:pos="1026"/>
                    </w:tabs>
                    <w:ind w:right="113"/>
                    <w:jc w:val="right"/>
                    <w:rPr>
                      <w:rFonts w:eastAsia="Times New Roman"/>
                      <w:b/>
                      <w:sz w:val="15"/>
                      <w:szCs w:val="15"/>
                      <w:lang w:val="uk-UA"/>
                    </w:rPr>
                  </w:pPr>
                  <w:r>
                    <w:rPr>
                      <w:rFonts w:eastAsia="Times New Roman"/>
                      <w:b/>
                      <w:sz w:val="15"/>
                      <w:szCs w:val="15"/>
                      <w:lang w:val="uk-UA"/>
                    </w:rPr>
                    <w:t>477</w:t>
                  </w:r>
                </w:p>
              </w:tc>
              <w:tc>
                <w:tcPr>
                  <w:tcW w:w="141" w:type="pct"/>
                </w:tcPr>
                <w:p>
                  <w:pPr>
                    <w:widowControl w:val="0"/>
                    <w:tabs>
                      <w:tab w:val="decimal" w:pos="814"/>
                    </w:tabs>
                    <w:ind w:left="-116" w:right="57"/>
                    <w:jc w:val="right"/>
                    <w:rPr>
                      <w:rFonts w:eastAsia="Times New Roman"/>
                      <w:b/>
                      <w:sz w:val="15"/>
                      <w:szCs w:val="15"/>
                      <w:lang w:val="uk-UA"/>
                    </w:rPr>
                  </w:pPr>
                </w:p>
              </w:tc>
              <w:tc>
                <w:tcPr>
                  <w:tcW w:w="423" w:type="pct"/>
                  <w:tcBorders>
                    <w:top w:val="single" w:sz="6" w:space="0" w:color="auto"/>
                    <w:bottom w:val="single" w:sz="6" w:space="0" w:color="auto"/>
                  </w:tcBorders>
                  <w:vAlign w:val="bottom"/>
                </w:tcPr>
                <w:p>
                  <w:pPr>
                    <w:widowControl w:val="0"/>
                    <w:tabs>
                      <w:tab w:val="decimal" w:pos="814"/>
                    </w:tabs>
                    <w:ind w:left="-116" w:right="57"/>
                    <w:jc w:val="right"/>
                    <w:rPr>
                      <w:rFonts w:eastAsia="Times New Roman"/>
                      <w:b/>
                      <w:sz w:val="15"/>
                      <w:szCs w:val="15"/>
                      <w:lang w:val="uk-UA"/>
                    </w:rPr>
                  </w:pPr>
                  <w:r>
                    <w:rPr>
                      <w:rFonts w:eastAsia="Times New Roman"/>
                      <w:b/>
                      <w:sz w:val="15"/>
                      <w:szCs w:val="15"/>
                      <w:lang w:val="uk-UA"/>
                    </w:rPr>
                    <w:t>9 999 523</w:t>
                  </w:r>
                </w:p>
              </w:tc>
              <w:tc>
                <w:tcPr>
                  <w:tcW w:w="140" w:type="pct"/>
                </w:tcPr>
                <w:p>
                  <w:pPr>
                    <w:widowControl w:val="0"/>
                    <w:tabs>
                      <w:tab w:val="decimal" w:pos="1026"/>
                    </w:tabs>
                    <w:ind w:right="85"/>
                    <w:jc w:val="right"/>
                    <w:rPr>
                      <w:rFonts w:eastAsia="Times New Roman"/>
                      <w:b/>
                      <w:sz w:val="15"/>
                      <w:szCs w:val="15"/>
                      <w:lang w:val="uk-UA"/>
                    </w:rPr>
                  </w:pPr>
                </w:p>
              </w:tc>
              <w:tc>
                <w:tcPr>
                  <w:tcW w:w="423" w:type="pct"/>
                  <w:tcBorders>
                    <w:bottom w:val="sing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477</w:t>
                  </w:r>
                </w:p>
              </w:tc>
              <w:tc>
                <w:tcPr>
                  <w:tcW w:w="140" w:type="pct"/>
                </w:tcPr>
                <w:p>
                  <w:pPr>
                    <w:widowControl w:val="0"/>
                    <w:tabs>
                      <w:tab w:val="decimal" w:pos="1026"/>
                    </w:tabs>
                    <w:ind w:right="85"/>
                    <w:jc w:val="center"/>
                    <w:rPr>
                      <w:rFonts w:eastAsia="Times New Roman"/>
                      <w:b/>
                      <w:sz w:val="15"/>
                      <w:szCs w:val="15"/>
                      <w:lang w:val="uk-UA"/>
                    </w:rPr>
                  </w:pPr>
                </w:p>
              </w:tc>
              <w:tc>
                <w:tcPr>
                  <w:tcW w:w="422" w:type="pct"/>
                  <w:tcBorders>
                    <w:top w:val="single" w:sz="6" w:space="0" w:color="auto"/>
                    <w:bottom w:val="single" w:sz="6" w:space="0" w:color="auto"/>
                  </w:tcBorders>
                  <w:vAlign w:val="bottom"/>
                </w:tcPr>
                <w:p>
                  <w:pPr>
                    <w:widowControl w:val="0"/>
                    <w:tabs>
                      <w:tab w:val="decimal" w:pos="1026"/>
                    </w:tabs>
                    <w:ind w:left="-109" w:right="57"/>
                    <w:jc w:val="center"/>
                    <w:rPr>
                      <w:rFonts w:eastAsia="Times New Roman"/>
                      <w:b/>
                      <w:sz w:val="15"/>
                      <w:szCs w:val="15"/>
                      <w:lang w:val="uk-UA"/>
                    </w:rPr>
                  </w:pPr>
                  <w:r>
                    <w:rPr>
                      <w:rFonts w:eastAsia="Times New Roman"/>
                      <w:b/>
                      <w:sz w:val="15"/>
                      <w:szCs w:val="15"/>
                      <w:lang w:val="uk-UA"/>
                    </w:rPr>
                    <w:t>10 000 000</w:t>
                  </w:r>
                </w:p>
              </w:tc>
              <w:tc>
                <w:tcPr>
                  <w:tcW w:w="141" w:type="pct"/>
                </w:tcPr>
                <w:p>
                  <w:pPr>
                    <w:widowControl w:val="0"/>
                    <w:tabs>
                      <w:tab w:val="decimal" w:pos="1026"/>
                    </w:tabs>
                    <w:ind w:right="85"/>
                    <w:jc w:val="center"/>
                    <w:rPr>
                      <w:rFonts w:eastAsia="Times New Roman"/>
                      <w:b/>
                      <w:sz w:val="15"/>
                      <w:szCs w:val="15"/>
                      <w:lang w:val="uk-UA"/>
                    </w:rPr>
                  </w:pPr>
                </w:p>
              </w:tc>
              <w:tc>
                <w:tcPr>
                  <w:tcW w:w="422" w:type="pct"/>
                  <w:tcBorders>
                    <w:top w:val="single" w:sz="6" w:space="0" w:color="auto"/>
                    <w:bottom w:val="sing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(1 021)</w:t>
                  </w:r>
                </w:p>
              </w:tc>
              <w:tc>
                <w:tcPr>
                  <w:tcW w:w="141" w:type="pct"/>
                </w:tcPr>
                <w:p>
                  <w:pPr>
                    <w:widowControl w:val="0"/>
                    <w:tabs>
                      <w:tab w:val="decimal" w:pos="1026"/>
                    </w:tabs>
                    <w:ind w:right="85"/>
                    <w:jc w:val="center"/>
                    <w:rPr>
                      <w:rFonts w:eastAsia="Times New Roman"/>
                      <w:b/>
                      <w:sz w:val="15"/>
                      <w:szCs w:val="15"/>
                      <w:lang w:val="uk-UA"/>
                    </w:rPr>
                  </w:pPr>
                </w:p>
              </w:tc>
              <w:tc>
                <w:tcPr>
                  <w:tcW w:w="352" w:type="pct"/>
                  <w:tcBorders>
                    <w:top w:val="single" w:sz="6" w:space="0" w:color="auto"/>
                    <w:bottom w:val="sing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13 856</w:t>
                  </w:r>
                </w:p>
              </w:tc>
              <w:tc>
                <w:tcPr>
                  <w:tcW w:w="141" w:type="pct"/>
                </w:tcPr>
                <w:p>
                  <w:pPr>
                    <w:widowControl w:val="0"/>
                    <w:tabs>
                      <w:tab w:val="decimal" w:pos="1026"/>
                    </w:tabs>
                    <w:ind w:right="85"/>
                    <w:jc w:val="right"/>
                    <w:rPr>
                      <w:rFonts w:eastAsia="Times New Roman"/>
                      <w:b/>
                      <w:sz w:val="15"/>
                      <w:szCs w:val="15"/>
                      <w:lang w:val="uk-UA"/>
                    </w:rPr>
                  </w:pPr>
                </w:p>
              </w:tc>
              <w:tc>
                <w:tcPr>
                  <w:tcW w:w="493" w:type="pct"/>
                  <w:tcBorders>
                    <w:top w:val="single" w:sz="6" w:space="0" w:color="auto"/>
                    <w:bottom w:val="sing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10 012 835</w:t>
                  </w:r>
                </w:p>
              </w:tc>
            </w:tr>
            <w:tr>
              <w:trPr>
                <w:trHeight w:val="116"/>
              </w:trPr>
              <w:tc>
                <w:tcPr>
                  <w:tcW w:w="644" w:type="pct"/>
                  <w:vAlign w:val="bottom"/>
                </w:tcPr>
                <w:p>
                  <w:pPr>
                    <w:widowControl w:val="0"/>
                    <w:overflowPunct w:val="0"/>
                    <w:autoSpaceDE w:val="0"/>
                    <w:autoSpaceDN w:val="0"/>
                    <w:adjustRightInd w:val="0"/>
                    <w:ind w:left="142" w:hanging="142"/>
                    <w:textAlignment w:val="baseline"/>
                    <w:rPr>
                      <w:rFonts w:eastAsia="Times New Roman"/>
                      <w:sz w:val="15"/>
                      <w:szCs w:val="15"/>
                      <w:lang w:val="uk-UA"/>
                    </w:rPr>
                  </w:pPr>
                  <w:r>
                    <w:rPr>
                      <w:rFonts w:eastAsia="Times New Roman"/>
                      <w:sz w:val="15"/>
                      <w:szCs w:val="15"/>
                      <w:lang w:val="uk-UA"/>
                    </w:rPr>
                    <w:t>Випущені та сплачені акції</w:t>
                  </w:r>
                </w:p>
              </w:tc>
              <w:tc>
                <w:tcPr>
                  <w:tcW w:w="412" w:type="pct"/>
                  <w:tcBorders>
                    <w:top w:val="single" w:sz="6" w:space="0" w:color="auto"/>
                  </w:tcBorders>
                  <w:vAlign w:val="bottom"/>
                </w:tcPr>
                <w:p>
                  <w:pPr>
                    <w:widowControl w:val="0"/>
                    <w:tabs>
                      <w:tab w:val="decimal" w:pos="814"/>
                    </w:tabs>
                    <w:jc w:val="right"/>
                    <w:rPr>
                      <w:rFonts w:eastAsia="Times New Roman"/>
                      <w:sz w:val="15"/>
                      <w:szCs w:val="15"/>
                      <w:lang w:val="uk-UA"/>
                    </w:rPr>
                  </w:pPr>
                  <w:r>
                    <w:rPr>
                      <w:rFonts w:eastAsia="Times New Roman"/>
                      <w:sz w:val="15"/>
                      <w:szCs w:val="15"/>
                      <w:lang w:val="uk-UA"/>
                    </w:rPr>
                    <w:t>-</w:t>
                  </w:r>
                </w:p>
              </w:tc>
              <w:tc>
                <w:tcPr>
                  <w:tcW w:w="142" w:type="pct"/>
                </w:tcPr>
                <w:p>
                  <w:pPr>
                    <w:widowControl w:val="0"/>
                    <w:tabs>
                      <w:tab w:val="decimal" w:pos="1026"/>
                    </w:tabs>
                    <w:ind w:right="113"/>
                    <w:jc w:val="right"/>
                    <w:rPr>
                      <w:rFonts w:eastAsia="Times New Roman"/>
                      <w:sz w:val="15"/>
                      <w:szCs w:val="15"/>
                      <w:lang w:val="uk-UA"/>
                    </w:rPr>
                  </w:pPr>
                </w:p>
              </w:tc>
              <w:tc>
                <w:tcPr>
                  <w:tcW w:w="423" w:type="pct"/>
                  <w:tcBorders>
                    <w:top w:val="single" w:sz="6" w:space="0" w:color="auto"/>
                  </w:tcBorders>
                  <w:vAlign w:val="bottom"/>
                </w:tcPr>
                <w:p>
                  <w:pPr>
                    <w:widowControl w:val="0"/>
                    <w:tabs>
                      <w:tab w:val="decimal" w:pos="1026"/>
                    </w:tabs>
                    <w:ind w:right="113"/>
                    <w:jc w:val="right"/>
                    <w:rPr>
                      <w:rFonts w:eastAsia="Times New Roman"/>
                      <w:sz w:val="15"/>
                      <w:szCs w:val="15"/>
                      <w:lang w:val="uk-UA"/>
                    </w:rPr>
                  </w:pPr>
                  <w:r>
                    <w:rPr>
                      <w:rFonts w:eastAsia="Times New Roman"/>
                      <w:sz w:val="15"/>
                      <w:szCs w:val="15"/>
                      <w:lang w:val="uk-UA"/>
                    </w:rPr>
                    <w:t>-</w:t>
                  </w:r>
                </w:p>
              </w:tc>
              <w:tc>
                <w:tcPr>
                  <w:tcW w:w="141" w:type="pct"/>
                </w:tcPr>
                <w:p>
                  <w:pPr>
                    <w:widowControl w:val="0"/>
                    <w:tabs>
                      <w:tab w:val="decimal" w:pos="814"/>
                    </w:tabs>
                    <w:ind w:right="85"/>
                    <w:jc w:val="right"/>
                    <w:rPr>
                      <w:rFonts w:eastAsia="Times New Roman"/>
                      <w:sz w:val="15"/>
                      <w:szCs w:val="15"/>
                      <w:lang w:val="uk-UA"/>
                    </w:rPr>
                  </w:pPr>
                </w:p>
              </w:tc>
              <w:tc>
                <w:tcPr>
                  <w:tcW w:w="423" w:type="pct"/>
                  <w:tcBorders>
                    <w:top w:val="single" w:sz="6" w:space="0" w:color="auto"/>
                  </w:tcBorders>
                  <w:vAlign w:val="bottom"/>
                </w:tcPr>
                <w:p>
                  <w:pPr>
                    <w:widowControl w:val="0"/>
                    <w:tabs>
                      <w:tab w:val="decimal" w:pos="814"/>
                    </w:tabs>
                    <w:ind w:right="85"/>
                    <w:jc w:val="right"/>
                    <w:rPr>
                      <w:rFonts w:eastAsia="Times New Roman"/>
                      <w:sz w:val="15"/>
                      <w:szCs w:val="15"/>
                      <w:lang w:val="uk-UA"/>
                    </w:rPr>
                  </w:pPr>
                  <w:r>
                    <w:rPr>
                      <w:rFonts w:eastAsia="Times New Roman"/>
                      <w:sz w:val="15"/>
                      <w:szCs w:val="15"/>
                      <w:lang w:val="uk-UA"/>
                    </w:rPr>
                    <w:t>-</w:t>
                  </w:r>
                </w:p>
              </w:tc>
              <w:tc>
                <w:tcPr>
                  <w:tcW w:w="140" w:type="pct"/>
                </w:tcPr>
                <w:p>
                  <w:pPr>
                    <w:widowControl w:val="0"/>
                    <w:tabs>
                      <w:tab w:val="decimal" w:pos="1026"/>
                    </w:tabs>
                    <w:ind w:right="85"/>
                    <w:jc w:val="right"/>
                    <w:rPr>
                      <w:rFonts w:eastAsia="Times New Roman"/>
                      <w:sz w:val="15"/>
                      <w:szCs w:val="15"/>
                      <w:lang w:val="uk-UA"/>
                    </w:rPr>
                  </w:pPr>
                </w:p>
              </w:tc>
              <w:tc>
                <w:tcPr>
                  <w:tcW w:w="423" w:type="pct"/>
                  <w:tcBorders>
                    <w:top w:val="single" w:sz="6" w:space="0" w:color="auto"/>
                  </w:tcBorders>
                  <w:vAlign w:val="bottom"/>
                </w:tcPr>
                <w:p>
                  <w:pPr>
                    <w:widowControl w:val="0"/>
                    <w:tabs>
                      <w:tab w:val="decimal" w:pos="1026"/>
                    </w:tabs>
                    <w:ind w:right="85"/>
                    <w:jc w:val="right"/>
                    <w:rPr>
                      <w:rFonts w:eastAsia="Times New Roman"/>
                      <w:sz w:val="15"/>
                      <w:szCs w:val="15"/>
                      <w:lang w:val="uk-UA"/>
                    </w:rPr>
                  </w:pPr>
                  <w:r>
                    <w:rPr>
                      <w:rFonts w:eastAsia="Times New Roman"/>
                      <w:sz w:val="15"/>
                      <w:szCs w:val="15"/>
                      <w:lang w:val="uk-UA"/>
                    </w:rPr>
                    <w:t>-</w:t>
                  </w:r>
                </w:p>
              </w:tc>
              <w:tc>
                <w:tcPr>
                  <w:tcW w:w="140" w:type="pct"/>
                </w:tcPr>
                <w:p>
                  <w:pPr>
                    <w:widowControl w:val="0"/>
                    <w:tabs>
                      <w:tab w:val="decimal" w:pos="1026"/>
                    </w:tabs>
                    <w:ind w:right="85"/>
                    <w:jc w:val="center"/>
                    <w:rPr>
                      <w:rFonts w:eastAsia="Times New Roman"/>
                      <w:sz w:val="15"/>
                      <w:szCs w:val="15"/>
                      <w:lang w:val="uk-UA"/>
                    </w:rPr>
                  </w:pPr>
                </w:p>
              </w:tc>
              <w:tc>
                <w:tcPr>
                  <w:tcW w:w="422" w:type="pct"/>
                  <w:tcBorders>
                    <w:top w:val="single" w:sz="6" w:space="0" w:color="auto"/>
                  </w:tcBorders>
                  <w:vAlign w:val="bottom"/>
                </w:tcPr>
                <w:p>
                  <w:pPr>
                    <w:widowControl w:val="0"/>
                    <w:tabs>
                      <w:tab w:val="decimal" w:pos="1026"/>
                    </w:tabs>
                    <w:ind w:left="-109" w:right="57"/>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center"/>
                    <w:rPr>
                      <w:rFonts w:eastAsia="Times New Roman"/>
                      <w:sz w:val="15"/>
                      <w:szCs w:val="15"/>
                      <w:lang w:val="uk-UA"/>
                    </w:rPr>
                  </w:pPr>
                </w:p>
              </w:tc>
              <w:tc>
                <w:tcPr>
                  <w:tcW w:w="422" w:type="pct"/>
                  <w:tcBorders>
                    <w:top w:val="single" w:sz="6" w:space="0" w:color="auto"/>
                  </w:tcBorders>
                  <w:vAlign w:val="bottom"/>
                </w:tcPr>
                <w:p>
                  <w:pPr>
                    <w:widowControl w:val="0"/>
                    <w:tabs>
                      <w:tab w:val="decimal" w:pos="1026"/>
                    </w:tabs>
                    <w:ind w:right="85"/>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center"/>
                    <w:rPr>
                      <w:rFonts w:eastAsia="Times New Roman"/>
                      <w:sz w:val="15"/>
                      <w:szCs w:val="15"/>
                      <w:lang w:val="uk-UA"/>
                    </w:rPr>
                  </w:pPr>
                </w:p>
              </w:tc>
              <w:tc>
                <w:tcPr>
                  <w:tcW w:w="352" w:type="pct"/>
                  <w:tcBorders>
                    <w:top w:val="single" w:sz="6" w:space="0" w:color="auto"/>
                  </w:tcBorders>
                  <w:vAlign w:val="bottom"/>
                </w:tcPr>
                <w:p>
                  <w:pPr>
                    <w:widowControl w:val="0"/>
                    <w:tabs>
                      <w:tab w:val="decimal" w:pos="1026"/>
                    </w:tabs>
                    <w:ind w:right="85"/>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right"/>
                    <w:rPr>
                      <w:rFonts w:eastAsia="Times New Roman"/>
                      <w:sz w:val="15"/>
                      <w:szCs w:val="15"/>
                      <w:lang w:val="uk-UA"/>
                    </w:rPr>
                  </w:pPr>
                </w:p>
              </w:tc>
              <w:tc>
                <w:tcPr>
                  <w:tcW w:w="493" w:type="pct"/>
                  <w:tcBorders>
                    <w:top w:val="single" w:sz="6" w:space="0" w:color="auto"/>
                  </w:tcBorders>
                  <w:vAlign w:val="bottom"/>
                </w:tcPr>
                <w:p>
                  <w:pPr>
                    <w:widowControl w:val="0"/>
                    <w:tabs>
                      <w:tab w:val="decimal" w:pos="1026"/>
                    </w:tabs>
                    <w:ind w:right="85"/>
                    <w:jc w:val="right"/>
                    <w:rPr>
                      <w:rFonts w:eastAsia="Times New Roman"/>
                      <w:sz w:val="15"/>
                      <w:szCs w:val="15"/>
                      <w:lang w:val="uk-UA"/>
                    </w:rPr>
                  </w:pPr>
                  <w:r>
                    <w:rPr>
                      <w:rFonts w:eastAsia="Times New Roman"/>
                      <w:sz w:val="15"/>
                      <w:szCs w:val="15"/>
                      <w:lang w:val="uk-UA"/>
                    </w:rPr>
                    <w:t>-</w:t>
                  </w:r>
                </w:p>
              </w:tc>
            </w:tr>
            <w:tr>
              <w:trPr>
                <w:trHeight w:val="20"/>
              </w:trPr>
              <w:tc>
                <w:tcPr>
                  <w:tcW w:w="644" w:type="pct"/>
                  <w:vAlign w:val="bottom"/>
                </w:tcPr>
                <w:p>
                  <w:pPr>
                    <w:widowControl w:val="0"/>
                    <w:overflowPunct w:val="0"/>
                    <w:autoSpaceDE w:val="0"/>
                    <w:autoSpaceDN w:val="0"/>
                    <w:adjustRightInd w:val="0"/>
                    <w:ind w:left="142" w:hanging="142"/>
                    <w:textAlignment w:val="baseline"/>
                    <w:rPr>
                      <w:rFonts w:eastAsia="Times New Roman"/>
                      <w:b/>
                      <w:sz w:val="15"/>
                      <w:szCs w:val="15"/>
                      <w:lang w:val="uk-UA"/>
                    </w:rPr>
                  </w:pPr>
                  <w:r>
                    <w:rPr>
                      <w:rFonts w:eastAsia="Times New Roman"/>
                      <w:b/>
                      <w:sz w:val="15"/>
                      <w:szCs w:val="15"/>
                      <w:lang w:val="uk-UA"/>
                    </w:rPr>
                    <w:t>На 31 грудня 2012 р.</w:t>
                  </w:r>
                </w:p>
              </w:tc>
              <w:tc>
                <w:tcPr>
                  <w:tcW w:w="412" w:type="pct"/>
                  <w:tcBorders>
                    <w:bottom w:val="double" w:sz="6" w:space="0" w:color="auto"/>
                  </w:tcBorders>
                  <w:vAlign w:val="bottom"/>
                </w:tcPr>
                <w:p>
                  <w:pPr>
                    <w:widowControl w:val="0"/>
                    <w:tabs>
                      <w:tab w:val="decimal" w:pos="641"/>
                    </w:tabs>
                    <w:jc w:val="right"/>
                    <w:rPr>
                      <w:rFonts w:eastAsia="Times New Roman"/>
                      <w:b/>
                      <w:sz w:val="15"/>
                      <w:szCs w:val="15"/>
                      <w:lang w:val="uk-UA"/>
                    </w:rPr>
                  </w:pPr>
                  <w:r>
                    <w:rPr>
                      <w:rFonts w:eastAsia="Times New Roman"/>
                      <w:b/>
                      <w:sz w:val="15"/>
                      <w:szCs w:val="15"/>
                      <w:lang w:val="uk-UA"/>
                    </w:rPr>
                    <w:t>9 999 523</w:t>
                  </w:r>
                </w:p>
              </w:tc>
              <w:tc>
                <w:tcPr>
                  <w:tcW w:w="142" w:type="pct"/>
                </w:tcPr>
                <w:p>
                  <w:pPr>
                    <w:widowControl w:val="0"/>
                    <w:tabs>
                      <w:tab w:val="decimal" w:pos="1026"/>
                    </w:tabs>
                    <w:ind w:right="113"/>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1026"/>
                    </w:tabs>
                    <w:ind w:right="113"/>
                    <w:jc w:val="right"/>
                    <w:rPr>
                      <w:rFonts w:eastAsia="Times New Roman"/>
                      <w:b/>
                      <w:sz w:val="15"/>
                      <w:szCs w:val="15"/>
                      <w:lang w:val="uk-UA"/>
                    </w:rPr>
                  </w:pPr>
                  <w:r>
                    <w:rPr>
                      <w:rFonts w:eastAsia="Times New Roman"/>
                      <w:b/>
                      <w:sz w:val="15"/>
                      <w:szCs w:val="15"/>
                      <w:lang w:val="uk-UA"/>
                    </w:rPr>
                    <w:t>477</w:t>
                  </w:r>
                </w:p>
              </w:tc>
              <w:tc>
                <w:tcPr>
                  <w:tcW w:w="141" w:type="pct"/>
                </w:tcPr>
                <w:p>
                  <w:pPr>
                    <w:widowControl w:val="0"/>
                    <w:tabs>
                      <w:tab w:val="decimal" w:pos="814"/>
                    </w:tabs>
                    <w:ind w:right="85"/>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814"/>
                    </w:tabs>
                    <w:ind w:left="-72" w:right="57"/>
                    <w:jc w:val="right"/>
                    <w:rPr>
                      <w:rFonts w:eastAsia="Times New Roman"/>
                      <w:b/>
                      <w:sz w:val="15"/>
                      <w:szCs w:val="15"/>
                      <w:lang w:val="uk-UA"/>
                    </w:rPr>
                  </w:pPr>
                  <w:r>
                    <w:rPr>
                      <w:rFonts w:eastAsia="Times New Roman"/>
                      <w:b/>
                      <w:sz w:val="15"/>
                      <w:szCs w:val="15"/>
                      <w:lang w:val="uk-UA"/>
                    </w:rPr>
                    <w:t>9 999 523</w:t>
                  </w:r>
                </w:p>
              </w:tc>
              <w:tc>
                <w:tcPr>
                  <w:tcW w:w="140" w:type="pct"/>
                </w:tcPr>
                <w:p>
                  <w:pPr>
                    <w:widowControl w:val="0"/>
                    <w:tabs>
                      <w:tab w:val="decimal" w:pos="1026"/>
                    </w:tabs>
                    <w:ind w:right="85"/>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477</w:t>
                  </w:r>
                </w:p>
              </w:tc>
              <w:tc>
                <w:tcPr>
                  <w:tcW w:w="140" w:type="pct"/>
                </w:tcPr>
                <w:p>
                  <w:pPr>
                    <w:widowControl w:val="0"/>
                    <w:tabs>
                      <w:tab w:val="decimal" w:pos="1026"/>
                    </w:tabs>
                    <w:ind w:right="85"/>
                    <w:jc w:val="center"/>
                    <w:rPr>
                      <w:rFonts w:eastAsia="Times New Roman"/>
                      <w:b/>
                      <w:sz w:val="15"/>
                      <w:szCs w:val="15"/>
                      <w:lang w:val="uk-UA"/>
                    </w:rPr>
                  </w:pPr>
                </w:p>
              </w:tc>
              <w:tc>
                <w:tcPr>
                  <w:tcW w:w="422" w:type="pct"/>
                  <w:tcBorders>
                    <w:bottom w:val="double" w:sz="6" w:space="0" w:color="auto"/>
                  </w:tcBorders>
                  <w:vAlign w:val="bottom"/>
                </w:tcPr>
                <w:p>
                  <w:pPr>
                    <w:widowControl w:val="0"/>
                    <w:tabs>
                      <w:tab w:val="decimal" w:pos="1026"/>
                    </w:tabs>
                    <w:ind w:left="-109" w:right="57"/>
                    <w:jc w:val="center"/>
                    <w:rPr>
                      <w:rFonts w:eastAsia="Times New Roman"/>
                      <w:b/>
                      <w:sz w:val="15"/>
                      <w:szCs w:val="15"/>
                      <w:lang w:val="uk-UA"/>
                    </w:rPr>
                  </w:pPr>
                  <w:r>
                    <w:rPr>
                      <w:rFonts w:eastAsia="Times New Roman"/>
                      <w:b/>
                      <w:sz w:val="15"/>
                      <w:szCs w:val="15"/>
                      <w:lang w:val="uk-UA"/>
                    </w:rPr>
                    <w:t>10 000 000</w:t>
                  </w:r>
                </w:p>
              </w:tc>
              <w:tc>
                <w:tcPr>
                  <w:tcW w:w="141" w:type="pct"/>
                </w:tcPr>
                <w:p>
                  <w:pPr>
                    <w:widowControl w:val="0"/>
                    <w:tabs>
                      <w:tab w:val="decimal" w:pos="1026"/>
                    </w:tabs>
                    <w:ind w:right="85"/>
                    <w:jc w:val="center"/>
                    <w:rPr>
                      <w:rFonts w:eastAsia="Times New Roman"/>
                      <w:b/>
                      <w:sz w:val="15"/>
                      <w:szCs w:val="15"/>
                      <w:lang w:val="uk-UA"/>
                    </w:rPr>
                  </w:pPr>
                </w:p>
              </w:tc>
              <w:tc>
                <w:tcPr>
                  <w:tcW w:w="422" w:type="pct"/>
                  <w:tcBorders>
                    <w:bottom w:val="doub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(1 021)</w:t>
                  </w:r>
                </w:p>
              </w:tc>
              <w:tc>
                <w:tcPr>
                  <w:tcW w:w="141" w:type="pct"/>
                </w:tcPr>
                <w:p>
                  <w:pPr>
                    <w:widowControl w:val="0"/>
                    <w:tabs>
                      <w:tab w:val="decimal" w:pos="1026"/>
                    </w:tabs>
                    <w:ind w:right="85"/>
                    <w:jc w:val="center"/>
                    <w:rPr>
                      <w:rFonts w:eastAsia="Times New Roman"/>
                      <w:b/>
                      <w:sz w:val="15"/>
                      <w:szCs w:val="15"/>
                      <w:lang w:val="uk-UA"/>
                    </w:rPr>
                  </w:pPr>
                </w:p>
              </w:tc>
              <w:tc>
                <w:tcPr>
                  <w:tcW w:w="352" w:type="pct"/>
                  <w:tcBorders>
                    <w:bottom w:val="doub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13 856</w:t>
                  </w:r>
                </w:p>
              </w:tc>
              <w:tc>
                <w:tcPr>
                  <w:tcW w:w="141" w:type="pct"/>
                </w:tcPr>
                <w:p>
                  <w:pPr>
                    <w:widowControl w:val="0"/>
                    <w:tabs>
                      <w:tab w:val="decimal" w:pos="1026"/>
                    </w:tabs>
                    <w:ind w:right="85"/>
                    <w:jc w:val="right"/>
                    <w:rPr>
                      <w:rFonts w:eastAsia="Times New Roman"/>
                      <w:b/>
                      <w:sz w:val="15"/>
                      <w:szCs w:val="15"/>
                      <w:lang w:val="uk-UA"/>
                    </w:rPr>
                  </w:pPr>
                </w:p>
              </w:tc>
              <w:tc>
                <w:tcPr>
                  <w:tcW w:w="493" w:type="pct"/>
                  <w:tcBorders>
                    <w:bottom w:val="doub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10 012 835</w:t>
                  </w:r>
                </w:p>
              </w:tc>
            </w:tr>
            <w:tr>
              <w:trPr>
                <w:trHeight w:val="116"/>
              </w:trPr>
              <w:tc>
                <w:tcPr>
                  <w:tcW w:w="644" w:type="pct"/>
                  <w:vAlign w:val="bottom"/>
                </w:tcPr>
                <w:p>
                  <w:pPr>
                    <w:widowControl w:val="0"/>
                    <w:overflowPunct w:val="0"/>
                    <w:autoSpaceDE w:val="0"/>
                    <w:autoSpaceDN w:val="0"/>
                    <w:adjustRightInd w:val="0"/>
                    <w:ind w:left="142" w:hanging="142"/>
                    <w:textAlignment w:val="baseline"/>
                    <w:rPr>
                      <w:rFonts w:eastAsia="Times New Roman"/>
                      <w:sz w:val="15"/>
                      <w:szCs w:val="15"/>
                      <w:lang w:val="uk-UA"/>
                    </w:rPr>
                  </w:pPr>
                  <w:r>
                    <w:rPr>
                      <w:rFonts w:eastAsia="Times New Roman"/>
                      <w:sz w:val="15"/>
                      <w:szCs w:val="15"/>
                      <w:lang w:val="uk-UA"/>
                    </w:rPr>
                    <w:t>Випущені та сплачені акції</w:t>
                  </w:r>
                </w:p>
              </w:tc>
              <w:tc>
                <w:tcPr>
                  <w:tcW w:w="412" w:type="pct"/>
                  <w:tcBorders>
                    <w:top w:val="double" w:sz="6" w:space="0" w:color="auto"/>
                  </w:tcBorders>
                  <w:vAlign w:val="bottom"/>
                </w:tcPr>
                <w:p>
                  <w:pPr>
                    <w:widowControl w:val="0"/>
                    <w:tabs>
                      <w:tab w:val="decimal" w:pos="814"/>
                    </w:tabs>
                    <w:jc w:val="right"/>
                    <w:rPr>
                      <w:rFonts w:eastAsia="Times New Roman"/>
                      <w:sz w:val="15"/>
                      <w:szCs w:val="15"/>
                      <w:lang w:val="uk-UA"/>
                    </w:rPr>
                  </w:pPr>
                  <w:r>
                    <w:rPr>
                      <w:rFonts w:eastAsia="Times New Roman"/>
                      <w:sz w:val="15"/>
                      <w:szCs w:val="15"/>
                      <w:lang w:val="uk-UA"/>
                    </w:rPr>
                    <w:t>-</w:t>
                  </w:r>
                </w:p>
              </w:tc>
              <w:tc>
                <w:tcPr>
                  <w:tcW w:w="142" w:type="pct"/>
                </w:tcPr>
                <w:p>
                  <w:pPr>
                    <w:widowControl w:val="0"/>
                    <w:tabs>
                      <w:tab w:val="decimal" w:pos="1026"/>
                    </w:tabs>
                    <w:ind w:right="113"/>
                    <w:jc w:val="right"/>
                    <w:rPr>
                      <w:rFonts w:eastAsia="Times New Roman"/>
                      <w:sz w:val="15"/>
                      <w:szCs w:val="15"/>
                      <w:lang w:val="uk-UA"/>
                    </w:rPr>
                  </w:pPr>
                </w:p>
              </w:tc>
              <w:tc>
                <w:tcPr>
                  <w:tcW w:w="423" w:type="pct"/>
                  <w:tcBorders>
                    <w:top w:val="double" w:sz="6" w:space="0" w:color="auto"/>
                  </w:tcBorders>
                  <w:vAlign w:val="bottom"/>
                </w:tcPr>
                <w:p>
                  <w:pPr>
                    <w:widowControl w:val="0"/>
                    <w:tabs>
                      <w:tab w:val="decimal" w:pos="1026"/>
                    </w:tabs>
                    <w:ind w:right="113"/>
                    <w:jc w:val="right"/>
                    <w:rPr>
                      <w:rFonts w:eastAsia="Times New Roman"/>
                      <w:sz w:val="15"/>
                      <w:szCs w:val="15"/>
                      <w:lang w:val="uk-UA"/>
                    </w:rPr>
                  </w:pPr>
                  <w:r>
                    <w:rPr>
                      <w:rFonts w:eastAsia="Times New Roman"/>
                      <w:sz w:val="15"/>
                      <w:szCs w:val="15"/>
                      <w:lang w:val="uk-UA"/>
                    </w:rPr>
                    <w:t>-</w:t>
                  </w:r>
                </w:p>
              </w:tc>
              <w:tc>
                <w:tcPr>
                  <w:tcW w:w="141" w:type="pct"/>
                </w:tcPr>
                <w:p>
                  <w:pPr>
                    <w:widowControl w:val="0"/>
                    <w:tabs>
                      <w:tab w:val="decimal" w:pos="814"/>
                    </w:tabs>
                    <w:ind w:right="85"/>
                    <w:jc w:val="right"/>
                    <w:rPr>
                      <w:rFonts w:eastAsia="Times New Roman"/>
                      <w:sz w:val="15"/>
                      <w:szCs w:val="15"/>
                      <w:lang w:val="uk-UA"/>
                    </w:rPr>
                  </w:pPr>
                </w:p>
              </w:tc>
              <w:tc>
                <w:tcPr>
                  <w:tcW w:w="423" w:type="pct"/>
                  <w:tcBorders>
                    <w:top w:val="double" w:sz="6" w:space="0" w:color="auto"/>
                  </w:tcBorders>
                  <w:vAlign w:val="bottom"/>
                </w:tcPr>
                <w:p>
                  <w:pPr>
                    <w:widowControl w:val="0"/>
                    <w:tabs>
                      <w:tab w:val="decimal" w:pos="814"/>
                    </w:tabs>
                    <w:ind w:right="85"/>
                    <w:jc w:val="right"/>
                    <w:rPr>
                      <w:rFonts w:eastAsia="Times New Roman"/>
                      <w:sz w:val="15"/>
                      <w:szCs w:val="15"/>
                      <w:lang w:val="uk-UA"/>
                    </w:rPr>
                  </w:pPr>
                  <w:r>
                    <w:rPr>
                      <w:rFonts w:eastAsia="Times New Roman"/>
                      <w:sz w:val="15"/>
                      <w:szCs w:val="15"/>
                      <w:lang w:val="uk-UA"/>
                    </w:rPr>
                    <w:t>-</w:t>
                  </w:r>
                </w:p>
              </w:tc>
              <w:tc>
                <w:tcPr>
                  <w:tcW w:w="140" w:type="pct"/>
                </w:tcPr>
                <w:p>
                  <w:pPr>
                    <w:widowControl w:val="0"/>
                    <w:tabs>
                      <w:tab w:val="decimal" w:pos="1026"/>
                    </w:tabs>
                    <w:ind w:right="85"/>
                    <w:jc w:val="right"/>
                    <w:rPr>
                      <w:rFonts w:eastAsia="Times New Roman"/>
                      <w:sz w:val="15"/>
                      <w:szCs w:val="15"/>
                      <w:lang w:val="uk-UA"/>
                    </w:rPr>
                  </w:pPr>
                </w:p>
              </w:tc>
              <w:tc>
                <w:tcPr>
                  <w:tcW w:w="423" w:type="pct"/>
                  <w:tcBorders>
                    <w:top w:val="double" w:sz="6" w:space="0" w:color="auto"/>
                  </w:tcBorders>
                  <w:vAlign w:val="bottom"/>
                </w:tcPr>
                <w:p>
                  <w:pPr>
                    <w:widowControl w:val="0"/>
                    <w:tabs>
                      <w:tab w:val="decimal" w:pos="1026"/>
                    </w:tabs>
                    <w:ind w:right="85"/>
                    <w:jc w:val="right"/>
                    <w:rPr>
                      <w:rFonts w:eastAsia="Times New Roman"/>
                      <w:sz w:val="15"/>
                      <w:szCs w:val="15"/>
                      <w:lang w:val="uk-UA"/>
                    </w:rPr>
                  </w:pPr>
                  <w:r>
                    <w:rPr>
                      <w:rFonts w:eastAsia="Times New Roman"/>
                      <w:sz w:val="15"/>
                      <w:szCs w:val="15"/>
                      <w:lang w:val="uk-UA"/>
                    </w:rPr>
                    <w:t>-</w:t>
                  </w:r>
                </w:p>
              </w:tc>
              <w:tc>
                <w:tcPr>
                  <w:tcW w:w="140" w:type="pct"/>
                </w:tcPr>
                <w:p>
                  <w:pPr>
                    <w:widowControl w:val="0"/>
                    <w:tabs>
                      <w:tab w:val="decimal" w:pos="1026"/>
                    </w:tabs>
                    <w:ind w:right="85"/>
                    <w:jc w:val="center"/>
                    <w:rPr>
                      <w:rFonts w:eastAsia="Times New Roman"/>
                      <w:sz w:val="15"/>
                      <w:szCs w:val="15"/>
                      <w:lang w:val="uk-UA"/>
                    </w:rPr>
                  </w:pPr>
                </w:p>
              </w:tc>
              <w:tc>
                <w:tcPr>
                  <w:tcW w:w="422" w:type="pct"/>
                  <w:tcBorders>
                    <w:top w:val="double" w:sz="6" w:space="0" w:color="auto"/>
                  </w:tcBorders>
                  <w:vAlign w:val="bottom"/>
                </w:tcPr>
                <w:p>
                  <w:pPr>
                    <w:widowControl w:val="0"/>
                    <w:tabs>
                      <w:tab w:val="decimal" w:pos="1026"/>
                    </w:tabs>
                    <w:ind w:left="-109" w:right="57"/>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center"/>
                    <w:rPr>
                      <w:rFonts w:eastAsia="Times New Roman"/>
                      <w:sz w:val="15"/>
                      <w:szCs w:val="15"/>
                      <w:lang w:val="uk-UA"/>
                    </w:rPr>
                  </w:pPr>
                </w:p>
              </w:tc>
              <w:tc>
                <w:tcPr>
                  <w:tcW w:w="422" w:type="pct"/>
                  <w:tcBorders>
                    <w:top w:val="double" w:sz="6" w:space="0" w:color="auto"/>
                  </w:tcBorders>
                  <w:vAlign w:val="bottom"/>
                </w:tcPr>
                <w:p>
                  <w:pPr>
                    <w:widowControl w:val="0"/>
                    <w:tabs>
                      <w:tab w:val="decimal" w:pos="1026"/>
                    </w:tabs>
                    <w:ind w:right="85"/>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center"/>
                    <w:rPr>
                      <w:rFonts w:eastAsia="Times New Roman"/>
                      <w:sz w:val="15"/>
                      <w:szCs w:val="15"/>
                      <w:lang w:val="uk-UA"/>
                    </w:rPr>
                  </w:pPr>
                </w:p>
              </w:tc>
              <w:tc>
                <w:tcPr>
                  <w:tcW w:w="352" w:type="pct"/>
                  <w:tcBorders>
                    <w:top w:val="double" w:sz="6" w:space="0" w:color="auto"/>
                  </w:tcBorders>
                  <w:vAlign w:val="bottom"/>
                </w:tcPr>
                <w:p>
                  <w:pPr>
                    <w:widowControl w:val="0"/>
                    <w:tabs>
                      <w:tab w:val="decimal" w:pos="1026"/>
                    </w:tabs>
                    <w:ind w:right="85"/>
                    <w:jc w:val="center"/>
                    <w:rPr>
                      <w:rFonts w:eastAsia="Times New Roman"/>
                      <w:sz w:val="15"/>
                      <w:szCs w:val="15"/>
                      <w:lang w:val="uk-UA"/>
                    </w:rPr>
                  </w:pPr>
                  <w:r>
                    <w:rPr>
                      <w:rFonts w:eastAsia="Times New Roman"/>
                      <w:sz w:val="15"/>
                      <w:szCs w:val="15"/>
                      <w:lang w:val="uk-UA"/>
                    </w:rPr>
                    <w:t>-</w:t>
                  </w:r>
                </w:p>
              </w:tc>
              <w:tc>
                <w:tcPr>
                  <w:tcW w:w="141" w:type="pct"/>
                </w:tcPr>
                <w:p>
                  <w:pPr>
                    <w:widowControl w:val="0"/>
                    <w:tabs>
                      <w:tab w:val="decimal" w:pos="1026"/>
                    </w:tabs>
                    <w:ind w:right="85"/>
                    <w:jc w:val="right"/>
                    <w:rPr>
                      <w:rFonts w:eastAsia="Times New Roman"/>
                      <w:sz w:val="15"/>
                      <w:szCs w:val="15"/>
                      <w:lang w:val="uk-UA"/>
                    </w:rPr>
                  </w:pPr>
                </w:p>
              </w:tc>
              <w:tc>
                <w:tcPr>
                  <w:tcW w:w="493" w:type="pct"/>
                  <w:tcBorders>
                    <w:top w:val="double" w:sz="6" w:space="0" w:color="auto"/>
                  </w:tcBorders>
                  <w:vAlign w:val="bottom"/>
                </w:tcPr>
                <w:p>
                  <w:pPr>
                    <w:widowControl w:val="0"/>
                    <w:tabs>
                      <w:tab w:val="decimal" w:pos="1026"/>
                    </w:tabs>
                    <w:ind w:right="85"/>
                    <w:jc w:val="right"/>
                    <w:rPr>
                      <w:rFonts w:eastAsia="Times New Roman"/>
                      <w:sz w:val="15"/>
                      <w:szCs w:val="15"/>
                      <w:lang w:val="uk-UA"/>
                    </w:rPr>
                  </w:pPr>
                  <w:r>
                    <w:rPr>
                      <w:rFonts w:eastAsia="Times New Roman"/>
                      <w:sz w:val="15"/>
                      <w:szCs w:val="15"/>
                      <w:lang w:val="uk-UA"/>
                    </w:rPr>
                    <w:t>-</w:t>
                  </w:r>
                </w:p>
              </w:tc>
            </w:tr>
            <w:tr>
              <w:trPr>
                <w:trHeight w:val="20"/>
              </w:trPr>
              <w:tc>
                <w:tcPr>
                  <w:tcW w:w="644" w:type="pct"/>
                  <w:vAlign w:val="bottom"/>
                </w:tcPr>
                <w:p>
                  <w:pPr>
                    <w:widowControl w:val="0"/>
                    <w:overflowPunct w:val="0"/>
                    <w:autoSpaceDE w:val="0"/>
                    <w:autoSpaceDN w:val="0"/>
                    <w:adjustRightInd w:val="0"/>
                    <w:ind w:left="142" w:hanging="142"/>
                    <w:textAlignment w:val="baseline"/>
                    <w:rPr>
                      <w:rFonts w:eastAsia="Times New Roman"/>
                      <w:b/>
                      <w:sz w:val="15"/>
                      <w:szCs w:val="15"/>
                      <w:lang w:val="uk-UA"/>
                    </w:rPr>
                  </w:pPr>
                  <w:r>
                    <w:rPr>
                      <w:rFonts w:eastAsia="Times New Roman"/>
                      <w:b/>
                      <w:sz w:val="15"/>
                      <w:szCs w:val="15"/>
                      <w:lang w:val="uk-UA"/>
                    </w:rPr>
                    <w:t>На 31 грудня 2013 р.</w:t>
                  </w:r>
                </w:p>
              </w:tc>
              <w:tc>
                <w:tcPr>
                  <w:tcW w:w="412" w:type="pct"/>
                  <w:tcBorders>
                    <w:bottom w:val="double" w:sz="6" w:space="0" w:color="auto"/>
                  </w:tcBorders>
                  <w:vAlign w:val="bottom"/>
                </w:tcPr>
                <w:p>
                  <w:pPr>
                    <w:widowControl w:val="0"/>
                    <w:tabs>
                      <w:tab w:val="decimal" w:pos="814"/>
                    </w:tabs>
                    <w:jc w:val="right"/>
                    <w:rPr>
                      <w:rFonts w:eastAsia="Times New Roman"/>
                      <w:b/>
                      <w:sz w:val="15"/>
                      <w:szCs w:val="15"/>
                      <w:lang w:val="uk-UA"/>
                    </w:rPr>
                  </w:pPr>
                  <w:r>
                    <w:rPr>
                      <w:rFonts w:eastAsia="Times New Roman"/>
                      <w:b/>
                      <w:sz w:val="15"/>
                      <w:szCs w:val="15"/>
                      <w:lang w:val="uk-UA"/>
                    </w:rPr>
                    <w:t>9 999 523</w:t>
                  </w:r>
                </w:p>
              </w:tc>
              <w:tc>
                <w:tcPr>
                  <w:tcW w:w="142" w:type="pct"/>
                </w:tcPr>
                <w:p>
                  <w:pPr>
                    <w:widowControl w:val="0"/>
                    <w:tabs>
                      <w:tab w:val="decimal" w:pos="1026"/>
                    </w:tabs>
                    <w:ind w:right="113"/>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1026"/>
                    </w:tabs>
                    <w:ind w:right="113"/>
                    <w:jc w:val="right"/>
                    <w:rPr>
                      <w:rFonts w:eastAsia="Times New Roman"/>
                      <w:b/>
                      <w:sz w:val="15"/>
                      <w:szCs w:val="15"/>
                      <w:lang w:val="uk-UA"/>
                    </w:rPr>
                  </w:pPr>
                  <w:r>
                    <w:rPr>
                      <w:rFonts w:eastAsia="Times New Roman"/>
                      <w:b/>
                      <w:sz w:val="15"/>
                      <w:szCs w:val="15"/>
                      <w:lang w:val="uk-UA"/>
                    </w:rPr>
                    <w:t>477</w:t>
                  </w:r>
                </w:p>
              </w:tc>
              <w:tc>
                <w:tcPr>
                  <w:tcW w:w="141" w:type="pct"/>
                </w:tcPr>
                <w:p>
                  <w:pPr>
                    <w:widowControl w:val="0"/>
                    <w:tabs>
                      <w:tab w:val="decimal" w:pos="814"/>
                    </w:tabs>
                    <w:ind w:right="85"/>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814"/>
                    </w:tabs>
                    <w:ind w:left="-72" w:right="85"/>
                    <w:jc w:val="right"/>
                    <w:rPr>
                      <w:rFonts w:eastAsia="Times New Roman"/>
                      <w:b/>
                      <w:sz w:val="15"/>
                      <w:szCs w:val="15"/>
                      <w:lang w:val="uk-UA"/>
                    </w:rPr>
                  </w:pPr>
                  <w:r>
                    <w:rPr>
                      <w:rFonts w:eastAsia="Times New Roman"/>
                      <w:b/>
                      <w:sz w:val="15"/>
                      <w:szCs w:val="15"/>
                      <w:lang w:val="uk-UA"/>
                    </w:rPr>
                    <w:t>9 999 523</w:t>
                  </w:r>
                </w:p>
              </w:tc>
              <w:tc>
                <w:tcPr>
                  <w:tcW w:w="140" w:type="pct"/>
                </w:tcPr>
                <w:p>
                  <w:pPr>
                    <w:widowControl w:val="0"/>
                    <w:tabs>
                      <w:tab w:val="decimal" w:pos="1026"/>
                    </w:tabs>
                    <w:ind w:right="85"/>
                    <w:jc w:val="right"/>
                    <w:rPr>
                      <w:rFonts w:eastAsia="Times New Roman"/>
                      <w:b/>
                      <w:sz w:val="15"/>
                      <w:szCs w:val="15"/>
                      <w:lang w:val="uk-UA"/>
                    </w:rPr>
                  </w:pPr>
                </w:p>
              </w:tc>
              <w:tc>
                <w:tcPr>
                  <w:tcW w:w="423" w:type="pct"/>
                  <w:tcBorders>
                    <w:bottom w:val="doub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477</w:t>
                  </w:r>
                </w:p>
              </w:tc>
              <w:tc>
                <w:tcPr>
                  <w:tcW w:w="140" w:type="pct"/>
                </w:tcPr>
                <w:p>
                  <w:pPr>
                    <w:widowControl w:val="0"/>
                    <w:tabs>
                      <w:tab w:val="decimal" w:pos="1026"/>
                    </w:tabs>
                    <w:ind w:right="85"/>
                    <w:jc w:val="center"/>
                    <w:rPr>
                      <w:rFonts w:eastAsia="Times New Roman"/>
                      <w:b/>
                      <w:sz w:val="15"/>
                      <w:szCs w:val="15"/>
                      <w:lang w:val="uk-UA"/>
                    </w:rPr>
                  </w:pPr>
                </w:p>
              </w:tc>
              <w:tc>
                <w:tcPr>
                  <w:tcW w:w="422" w:type="pct"/>
                  <w:tcBorders>
                    <w:bottom w:val="double" w:sz="6" w:space="0" w:color="auto"/>
                  </w:tcBorders>
                  <w:vAlign w:val="bottom"/>
                </w:tcPr>
                <w:p>
                  <w:pPr>
                    <w:widowControl w:val="0"/>
                    <w:tabs>
                      <w:tab w:val="decimal" w:pos="1026"/>
                    </w:tabs>
                    <w:ind w:left="-109" w:right="57"/>
                    <w:jc w:val="center"/>
                    <w:rPr>
                      <w:rFonts w:eastAsia="Times New Roman"/>
                      <w:b/>
                      <w:sz w:val="15"/>
                      <w:szCs w:val="15"/>
                      <w:lang w:val="uk-UA"/>
                    </w:rPr>
                  </w:pPr>
                  <w:r>
                    <w:rPr>
                      <w:rFonts w:eastAsia="Times New Roman"/>
                      <w:b/>
                      <w:sz w:val="15"/>
                      <w:szCs w:val="15"/>
                      <w:lang w:val="uk-UA"/>
                    </w:rPr>
                    <w:t>10 000 000</w:t>
                  </w:r>
                </w:p>
              </w:tc>
              <w:tc>
                <w:tcPr>
                  <w:tcW w:w="141" w:type="pct"/>
                </w:tcPr>
                <w:p>
                  <w:pPr>
                    <w:widowControl w:val="0"/>
                    <w:tabs>
                      <w:tab w:val="decimal" w:pos="1026"/>
                    </w:tabs>
                    <w:ind w:right="85"/>
                    <w:jc w:val="center"/>
                    <w:rPr>
                      <w:rFonts w:eastAsia="Times New Roman"/>
                      <w:b/>
                      <w:sz w:val="15"/>
                      <w:szCs w:val="15"/>
                      <w:lang w:val="uk-UA"/>
                    </w:rPr>
                  </w:pPr>
                </w:p>
              </w:tc>
              <w:tc>
                <w:tcPr>
                  <w:tcW w:w="422" w:type="pct"/>
                  <w:tcBorders>
                    <w:bottom w:val="doub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(1 021)</w:t>
                  </w:r>
                </w:p>
              </w:tc>
              <w:tc>
                <w:tcPr>
                  <w:tcW w:w="141" w:type="pct"/>
                </w:tcPr>
                <w:p>
                  <w:pPr>
                    <w:widowControl w:val="0"/>
                    <w:tabs>
                      <w:tab w:val="decimal" w:pos="1026"/>
                    </w:tabs>
                    <w:ind w:right="85"/>
                    <w:jc w:val="center"/>
                    <w:rPr>
                      <w:rFonts w:eastAsia="Times New Roman"/>
                      <w:b/>
                      <w:sz w:val="15"/>
                      <w:szCs w:val="15"/>
                      <w:lang w:val="uk-UA"/>
                    </w:rPr>
                  </w:pPr>
                </w:p>
              </w:tc>
              <w:tc>
                <w:tcPr>
                  <w:tcW w:w="352" w:type="pct"/>
                  <w:tcBorders>
                    <w:bottom w:val="double" w:sz="6" w:space="0" w:color="auto"/>
                  </w:tcBorders>
                  <w:vAlign w:val="bottom"/>
                </w:tcPr>
                <w:p>
                  <w:pPr>
                    <w:widowControl w:val="0"/>
                    <w:tabs>
                      <w:tab w:val="decimal" w:pos="1026"/>
                    </w:tabs>
                    <w:ind w:right="85"/>
                    <w:jc w:val="center"/>
                    <w:rPr>
                      <w:rFonts w:eastAsia="Times New Roman"/>
                      <w:b/>
                      <w:sz w:val="15"/>
                      <w:szCs w:val="15"/>
                      <w:lang w:val="uk-UA"/>
                    </w:rPr>
                  </w:pPr>
                  <w:r>
                    <w:rPr>
                      <w:rFonts w:eastAsia="Times New Roman"/>
                      <w:b/>
                      <w:sz w:val="15"/>
                      <w:szCs w:val="15"/>
                      <w:lang w:val="uk-UA"/>
                    </w:rPr>
                    <w:t>13 856</w:t>
                  </w:r>
                </w:p>
              </w:tc>
              <w:tc>
                <w:tcPr>
                  <w:tcW w:w="141" w:type="pct"/>
                </w:tcPr>
                <w:p>
                  <w:pPr>
                    <w:widowControl w:val="0"/>
                    <w:tabs>
                      <w:tab w:val="decimal" w:pos="1026"/>
                    </w:tabs>
                    <w:ind w:right="85"/>
                    <w:jc w:val="right"/>
                    <w:rPr>
                      <w:rFonts w:eastAsia="Times New Roman"/>
                      <w:b/>
                      <w:sz w:val="15"/>
                      <w:szCs w:val="15"/>
                      <w:lang w:val="uk-UA"/>
                    </w:rPr>
                  </w:pPr>
                </w:p>
              </w:tc>
              <w:tc>
                <w:tcPr>
                  <w:tcW w:w="493" w:type="pct"/>
                  <w:tcBorders>
                    <w:bottom w:val="double" w:sz="6" w:space="0" w:color="auto"/>
                  </w:tcBorders>
                  <w:vAlign w:val="bottom"/>
                </w:tcPr>
                <w:p>
                  <w:pPr>
                    <w:widowControl w:val="0"/>
                    <w:tabs>
                      <w:tab w:val="decimal" w:pos="1026"/>
                    </w:tabs>
                    <w:ind w:right="85"/>
                    <w:jc w:val="right"/>
                    <w:rPr>
                      <w:rFonts w:eastAsia="Times New Roman"/>
                      <w:b/>
                      <w:sz w:val="15"/>
                      <w:szCs w:val="15"/>
                      <w:lang w:val="uk-UA"/>
                    </w:rPr>
                  </w:pPr>
                  <w:r>
                    <w:rPr>
                      <w:rFonts w:eastAsia="Times New Roman"/>
                      <w:b/>
                      <w:sz w:val="15"/>
                      <w:szCs w:val="15"/>
                      <w:lang w:val="uk-UA"/>
                    </w:rPr>
                    <w:t>10 012 835</w:t>
                  </w:r>
                </w:p>
              </w:tc>
            </w:tr>
          </w:tbl>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27 серпня 2013 року, в рахунок погашення кредитів на підставі рішення суду, Банком звернено стягнення на прості іменні акції власної емісії у кількості 337 242 433 шт. загальною номінальною вартістю 337 242 433  грн. шляхом визнання права власності на них за АБ «Укргазбанк», що було відображено у відповідній статті капіталу.</w:t>
            </w:r>
          </w:p>
          <w:p>
            <w:pPr>
              <w:widowControl w:val="0"/>
              <w:overflowPunct w:val="0"/>
              <w:autoSpaceDE w:val="0"/>
              <w:autoSpaceDN w:val="0"/>
              <w:adjustRightInd w:val="0"/>
              <w:spacing w:before="120" w:after="60"/>
              <w:jc w:val="both"/>
              <w:textAlignment w:val="baseline"/>
              <w:outlineLvl w:val="3"/>
              <w:rPr>
                <w:rFonts w:eastAsia="Times New Roman"/>
                <w:sz w:val="18"/>
                <w:lang w:val="uk-UA"/>
              </w:rPr>
            </w:pPr>
            <w:r>
              <w:rPr>
                <w:rFonts w:eastAsia="Times New Roman"/>
                <w:sz w:val="18"/>
                <w:lang w:val="uk-UA"/>
              </w:rPr>
              <w:t>Станом на 31 грудня 2013 року, власні акції номінальною вартістю 3 216 761 тис. грн. були передані у заставу як забезпечення кредитів, отриманих від Національного банку України (2012 р.: 3 640 960 тис. грн.) (Примітка 18).</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Рух за статтями інших резервів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Рух за статтями інших резервів був таким:</w:t>
            </w:r>
          </w:p>
          <w:tbl>
            <w:tblPr>
              <w:tblW w:w="4959" w:type="pct"/>
              <w:tblLayout w:type="fixed"/>
              <w:tblLook w:val="0000" w:firstRow="0" w:lastRow="0" w:firstColumn="0" w:lastColumn="0" w:noHBand="0" w:noVBand="0"/>
            </w:tblPr>
            <w:tblGrid>
              <w:gridCol w:w="5474"/>
              <w:gridCol w:w="1341"/>
              <w:gridCol w:w="298"/>
              <w:gridCol w:w="1340"/>
              <w:gridCol w:w="299"/>
              <w:gridCol w:w="1369"/>
            </w:tblGrid>
            <w:tr>
              <w:trPr>
                <w:tblHeader/>
              </w:trPr>
              <w:tc>
                <w:tcPr>
                  <w:tcW w:w="5210" w:type="dxa"/>
                  <w:tcMar>
                    <w:left w:w="108" w:type="dxa"/>
                    <w:right w:w="108" w:type="dxa"/>
                  </w:tcMar>
                  <w:vAlign w:val="bottom"/>
                </w:tcPr>
                <w:p>
                  <w:pPr>
                    <w:widowControl w:val="0"/>
                    <w:overflowPunct w:val="0"/>
                    <w:autoSpaceDE w:val="0"/>
                    <w:autoSpaceDN w:val="0"/>
                    <w:adjustRightInd w:val="0"/>
                    <w:ind w:left="142" w:hanging="142"/>
                    <w:jc w:val="both"/>
                    <w:textAlignment w:val="baseline"/>
                    <w:rPr>
                      <w:rFonts w:eastAsia="Times New Roman"/>
                      <w:b/>
                      <w:sz w:val="16"/>
                      <w:lang w:val="uk-UA"/>
                    </w:rPr>
                  </w:pPr>
                </w:p>
              </w:tc>
              <w:tc>
                <w:tcPr>
                  <w:tcW w:w="1276" w:type="dxa"/>
                  <w:tcBorders>
                    <w:bottom w:val="single" w:sz="4" w:space="0" w:color="auto"/>
                  </w:tcBorders>
                  <w:tcMar>
                    <w:left w:w="108" w:type="dxa"/>
                    <w:right w:w="108" w:type="dxa"/>
                  </w:tcMar>
                  <w:vAlign w:val="bottom"/>
                </w:tcPr>
                <w:p>
                  <w:pPr>
                    <w:widowControl w:val="0"/>
                    <w:overflowPunct w:val="0"/>
                    <w:autoSpaceDE w:val="0"/>
                    <w:autoSpaceDN w:val="0"/>
                    <w:adjustRightInd w:val="0"/>
                    <w:ind w:left="-108" w:right="-71"/>
                    <w:jc w:val="center"/>
                    <w:textAlignment w:val="baseline"/>
                    <w:rPr>
                      <w:rFonts w:eastAsia="Times New Roman"/>
                      <w:b/>
                      <w:i/>
                      <w:sz w:val="16"/>
                      <w:lang w:val="uk-UA"/>
                    </w:rPr>
                  </w:pPr>
                  <w:r>
                    <w:rPr>
                      <w:rFonts w:eastAsia="Times New Roman"/>
                      <w:b/>
                      <w:i/>
                      <w:sz w:val="16"/>
                      <w:lang w:val="uk-UA"/>
                    </w:rPr>
                    <w:t>Резерв переоцінки основних засобів</w:t>
                  </w:r>
                </w:p>
              </w:tc>
              <w:tc>
                <w:tcPr>
                  <w:tcW w:w="284" w:type="dxa"/>
                  <w:tcBorders>
                    <w:bottom w:val="single" w:sz="4" w:space="0" w:color="auto"/>
                  </w:tcBorders>
                </w:tcPr>
                <w:p>
                  <w:pPr>
                    <w:widowControl w:val="0"/>
                    <w:overflowPunct w:val="0"/>
                    <w:autoSpaceDE w:val="0"/>
                    <w:autoSpaceDN w:val="0"/>
                    <w:adjustRightInd w:val="0"/>
                    <w:ind w:left="-108" w:right="-71"/>
                    <w:jc w:val="center"/>
                    <w:textAlignment w:val="baseline"/>
                    <w:rPr>
                      <w:rFonts w:eastAsia="Times New Roman"/>
                      <w:b/>
                      <w:i/>
                      <w:sz w:val="16"/>
                      <w:lang w:val="uk-UA"/>
                    </w:rPr>
                  </w:pPr>
                </w:p>
              </w:tc>
              <w:tc>
                <w:tcPr>
                  <w:tcW w:w="1275" w:type="dxa"/>
                  <w:tcBorders>
                    <w:bottom w:val="single" w:sz="4" w:space="0" w:color="auto"/>
                  </w:tcBorders>
                  <w:tcMar>
                    <w:left w:w="108" w:type="dxa"/>
                    <w:right w:w="108" w:type="dxa"/>
                  </w:tcMar>
                  <w:vAlign w:val="bottom"/>
                </w:tcPr>
                <w:p>
                  <w:pPr>
                    <w:widowControl w:val="0"/>
                    <w:overflowPunct w:val="0"/>
                    <w:autoSpaceDE w:val="0"/>
                    <w:autoSpaceDN w:val="0"/>
                    <w:adjustRightInd w:val="0"/>
                    <w:ind w:left="-108" w:right="-71"/>
                    <w:jc w:val="center"/>
                    <w:textAlignment w:val="baseline"/>
                    <w:rPr>
                      <w:rFonts w:eastAsia="Times New Roman"/>
                      <w:b/>
                      <w:i/>
                      <w:sz w:val="16"/>
                      <w:lang w:val="uk-UA"/>
                    </w:rPr>
                  </w:pPr>
                  <w:r>
                    <w:rPr>
                      <w:rFonts w:eastAsia="Times New Roman"/>
                      <w:b/>
                      <w:i/>
                      <w:sz w:val="16"/>
                      <w:lang w:val="uk-UA"/>
                    </w:rPr>
                    <w:t>Резерв переоцінки інвестиційних цінних паперів, наявних для продажу</w:t>
                  </w:r>
                </w:p>
              </w:tc>
              <w:tc>
                <w:tcPr>
                  <w:tcW w:w="285" w:type="dxa"/>
                  <w:tcBorders>
                    <w:bottom w:val="single" w:sz="4" w:space="0" w:color="auto"/>
                  </w:tcBorders>
                </w:tcPr>
                <w:p>
                  <w:pPr>
                    <w:widowControl w:val="0"/>
                    <w:overflowPunct w:val="0"/>
                    <w:autoSpaceDE w:val="0"/>
                    <w:autoSpaceDN w:val="0"/>
                    <w:adjustRightInd w:val="0"/>
                    <w:ind w:left="-80" w:right="-71"/>
                    <w:jc w:val="center"/>
                    <w:textAlignment w:val="baseline"/>
                    <w:rPr>
                      <w:rFonts w:eastAsia="Times New Roman"/>
                      <w:b/>
                      <w:i/>
                      <w:sz w:val="16"/>
                      <w:lang w:val="uk-UA"/>
                    </w:rPr>
                  </w:pPr>
                </w:p>
              </w:tc>
              <w:tc>
                <w:tcPr>
                  <w:tcW w:w="1303" w:type="dxa"/>
                  <w:tcBorders>
                    <w:bottom w:val="single" w:sz="4" w:space="0" w:color="auto"/>
                  </w:tcBorders>
                  <w:tcMar>
                    <w:left w:w="108" w:type="dxa"/>
                    <w:right w:w="108" w:type="dxa"/>
                  </w:tcMar>
                  <w:vAlign w:val="bottom"/>
                </w:tcPr>
                <w:p>
                  <w:pPr>
                    <w:widowControl w:val="0"/>
                    <w:overflowPunct w:val="0"/>
                    <w:autoSpaceDE w:val="0"/>
                    <w:autoSpaceDN w:val="0"/>
                    <w:adjustRightInd w:val="0"/>
                    <w:ind w:left="-80" w:right="-71"/>
                    <w:jc w:val="center"/>
                    <w:textAlignment w:val="baseline"/>
                    <w:rPr>
                      <w:rFonts w:eastAsia="Times New Roman"/>
                      <w:b/>
                      <w:i/>
                      <w:sz w:val="16"/>
                      <w:lang w:val="uk-UA"/>
                    </w:rPr>
                  </w:pPr>
                  <w:r>
                    <w:rPr>
                      <w:rFonts w:eastAsia="Times New Roman"/>
                      <w:b/>
                      <w:i/>
                      <w:sz w:val="16"/>
                      <w:lang w:val="uk-UA"/>
                    </w:rPr>
                    <w:t>Всього</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b/>
                      <w:sz w:val="16"/>
                      <w:lang w:val="uk-UA"/>
                    </w:rPr>
                  </w:pPr>
                  <w:r>
                    <w:rPr>
                      <w:rFonts w:eastAsia="Times New Roman"/>
                      <w:b/>
                      <w:sz w:val="16"/>
                      <w:lang w:val="uk-UA"/>
                    </w:rPr>
                    <w:t>На 1 січня 2012 року</w:t>
                  </w:r>
                </w:p>
              </w:tc>
              <w:tc>
                <w:tcPr>
                  <w:tcW w:w="1276" w:type="dxa"/>
                  <w:tcBorders>
                    <w:top w:val="single" w:sz="4" w:space="0" w:color="auto"/>
                    <w:bottom w:val="single" w:sz="4"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b/>
                      <w:sz w:val="16"/>
                      <w:szCs w:val="16"/>
                      <w:lang w:val="uk-UA"/>
                    </w:rPr>
                  </w:pPr>
                  <w:r>
                    <w:rPr>
                      <w:rFonts w:eastAsia="Times New Roman"/>
                      <w:b/>
                      <w:sz w:val="16"/>
                      <w:szCs w:val="16"/>
                      <w:lang w:val="uk-UA"/>
                    </w:rPr>
                    <w:t>245 818</w:t>
                  </w:r>
                </w:p>
              </w:tc>
              <w:tc>
                <w:tcPr>
                  <w:tcW w:w="284" w:type="dxa"/>
                  <w:tcBorders>
                    <w:top w:val="single" w:sz="4" w:space="0" w:color="auto"/>
                  </w:tcBorders>
                </w:tcPr>
                <w:p>
                  <w:pPr>
                    <w:widowControl w:val="0"/>
                    <w:tabs>
                      <w:tab w:val="decimal" w:pos="790"/>
                    </w:tabs>
                    <w:overflowPunct w:val="0"/>
                    <w:autoSpaceDE w:val="0"/>
                    <w:autoSpaceDN w:val="0"/>
                    <w:adjustRightInd w:val="0"/>
                    <w:ind w:left="-108" w:right="-71"/>
                    <w:jc w:val="right"/>
                    <w:textAlignment w:val="baseline"/>
                    <w:rPr>
                      <w:rFonts w:eastAsia="Times New Roman"/>
                      <w:b/>
                      <w:sz w:val="16"/>
                      <w:szCs w:val="16"/>
                      <w:lang w:val="uk-UA"/>
                    </w:rPr>
                  </w:pPr>
                </w:p>
              </w:tc>
              <w:tc>
                <w:tcPr>
                  <w:tcW w:w="1275" w:type="dxa"/>
                  <w:tcBorders>
                    <w:top w:val="single" w:sz="4" w:space="0" w:color="auto"/>
                    <w:bottom w:val="single" w:sz="4" w:space="0" w:color="auto"/>
                  </w:tcBorders>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b/>
                      <w:sz w:val="16"/>
                      <w:szCs w:val="16"/>
                      <w:lang w:val="uk-UA"/>
                    </w:rPr>
                  </w:pPr>
                  <w:r>
                    <w:rPr>
                      <w:rFonts w:eastAsia="Times New Roman"/>
                      <w:b/>
                      <w:sz w:val="16"/>
                      <w:szCs w:val="16"/>
                      <w:lang w:val="uk-UA"/>
                    </w:rPr>
                    <w:t>(62 767)</w:t>
                  </w:r>
                </w:p>
              </w:tc>
              <w:tc>
                <w:tcPr>
                  <w:tcW w:w="285" w:type="dxa"/>
                  <w:tcBorders>
                    <w:top w:val="single" w:sz="4" w:space="0" w:color="auto"/>
                  </w:tcBorders>
                </w:tcPr>
                <w:p>
                  <w:pPr>
                    <w:widowControl w:val="0"/>
                    <w:tabs>
                      <w:tab w:val="decimal" w:pos="790"/>
                    </w:tabs>
                    <w:overflowPunct w:val="0"/>
                    <w:autoSpaceDE w:val="0"/>
                    <w:autoSpaceDN w:val="0"/>
                    <w:adjustRightInd w:val="0"/>
                    <w:ind w:left="-80" w:right="-71"/>
                    <w:jc w:val="right"/>
                    <w:textAlignment w:val="baseline"/>
                    <w:rPr>
                      <w:rFonts w:eastAsia="Times New Roman"/>
                      <w:b/>
                      <w:sz w:val="16"/>
                      <w:szCs w:val="16"/>
                      <w:lang w:val="uk-UA"/>
                    </w:rPr>
                  </w:pPr>
                </w:p>
              </w:tc>
              <w:tc>
                <w:tcPr>
                  <w:tcW w:w="1303" w:type="dxa"/>
                  <w:tcBorders>
                    <w:top w:val="single" w:sz="4" w:space="0" w:color="auto"/>
                    <w:bottom w:val="single" w:sz="4" w:space="0" w:color="auto"/>
                  </w:tcBorders>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b/>
                      <w:sz w:val="16"/>
                      <w:szCs w:val="16"/>
                      <w:lang w:val="uk-UA"/>
                    </w:rPr>
                  </w:pPr>
                  <w:r>
                    <w:rPr>
                      <w:rFonts w:eastAsia="Times New Roman"/>
                      <w:b/>
                      <w:sz w:val="16"/>
                      <w:szCs w:val="16"/>
                      <w:lang w:val="uk-UA"/>
                    </w:rPr>
                    <w:t>183 051</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Переоцінка основних засобів</w:t>
                  </w:r>
                </w:p>
              </w:tc>
              <w:tc>
                <w:tcPr>
                  <w:tcW w:w="1276" w:type="dxa"/>
                  <w:tcBorders>
                    <w:top w:val="single" w:sz="4"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(25 373)</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Borders>
                    <w:top w:val="single" w:sz="4" w:space="0" w:color="auto"/>
                  </w:tcBorders>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Borders>
                    <w:top w:val="single" w:sz="4" w:space="0" w:color="auto"/>
                  </w:tcBorders>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(25 373)</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Податок на прибуток пов</w:t>
                  </w:r>
                  <w:r>
                    <w:rPr>
                      <w:rFonts w:eastAsia="Times New Roman"/>
                      <w:sz w:val="16"/>
                    </w:rPr>
                    <w:t>’</w:t>
                  </w:r>
                  <w:r>
                    <w:rPr>
                      <w:rFonts w:eastAsia="Times New Roman"/>
                      <w:sz w:val="16"/>
                      <w:lang w:val="uk-UA"/>
                    </w:rPr>
                    <w:t>язаний із переоцінкою основних засобів</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9 602</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sz w:val="16"/>
                      <w:szCs w:val="16"/>
                      <w:lang w:val="uk-UA"/>
                    </w:rPr>
                  </w:pPr>
                  <w:r>
                    <w:rPr>
                      <w:rFonts w:eastAsia="Times New Roman"/>
                      <w:sz w:val="16"/>
                      <w:szCs w:val="16"/>
                      <w:lang w:val="uk-UA"/>
                    </w:rPr>
                    <w:t>9 602</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Інші коригування, пов’язані з переоцінкою</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(20 580)</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(20 580)</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Нереалізовані збитки від інвестиційних цінних паперів, наявних для продажу</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(34 907)</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(34 907)</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Реалізовані збитки від інвестиційних цінних паперів, наявних для продажу, перекласифікованих до звіту про прибутки та збитки</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77 769</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sz w:val="16"/>
                      <w:szCs w:val="16"/>
                      <w:lang w:val="uk-UA"/>
                    </w:rPr>
                  </w:pPr>
                  <w:r>
                    <w:rPr>
                      <w:rFonts w:eastAsia="Times New Roman"/>
                      <w:sz w:val="16"/>
                      <w:szCs w:val="16"/>
                      <w:lang w:val="uk-UA"/>
                    </w:rPr>
                    <w:t>77 769</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Податок на прибуток, пов'язаний із інвестиційними цінними паперами, наявними для продажу</w:t>
                  </w:r>
                </w:p>
              </w:tc>
              <w:tc>
                <w:tcPr>
                  <w:tcW w:w="1276" w:type="dxa"/>
                  <w:tcBorders>
                    <w:bottom w:val="single" w:sz="6"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Borders>
                    <w:bottom w:val="single" w:sz="6" w:space="0" w:color="auto"/>
                  </w:tcBorders>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(12 841)</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Borders>
                    <w:bottom w:val="single" w:sz="6" w:space="0" w:color="auto"/>
                  </w:tcBorders>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(12 841)</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b/>
                      <w:sz w:val="16"/>
                      <w:lang w:val="uk-UA"/>
                    </w:rPr>
                  </w:pPr>
                  <w:r>
                    <w:rPr>
                      <w:rFonts w:eastAsia="Times New Roman"/>
                      <w:b/>
                      <w:sz w:val="16"/>
                      <w:lang w:val="uk-UA"/>
                    </w:rPr>
                    <w:t>На 31 грудня 2012 року</w:t>
                  </w:r>
                </w:p>
              </w:tc>
              <w:tc>
                <w:tcPr>
                  <w:tcW w:w="1276" w:type="dxa"/>
                  <w:tcBorders>
                    <w:top w:val="single" w:sz="6" w:space="0" w:color="auto"/>
                    <w:bottom w:val="double" w:sz="6"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b/>
                      <w:sz w:val="16"/>
                      <w:szCs w:val="16"/>
                      <w:lang w:val="uk-UA"/>
                    </w:rPr>
                  </w:pPr>
                  <w:r>
                    <w:rPr>
                      <w:rFonts w:eastAsia="Times New Roman"/>
                      <w:b/>
                      <w:sz w:val="16"/>
                      <w:szCs w:val="16"/>
                      <w:lang w:val="uk-UA"/>
                    </w:rPr>
                    <w:t>209 467</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b/>
                      <w:sz w:val="16"/>
                      <w:szCs w:val="16"/>
                      <w:lang w:val="uk-UA"/>
                    </w:rPr>
                  </w:pPr>
                </w:p>
              </w:tc>
              <w:tc>
                <w:tcPr>
                  <w:tcW w:w="1275" w:type="dxa"/>
                  <w:tcBorders>
                    <w:top w:val="single" w:sz="6" w:space="0" w:color="auto"/>
                    <w:bottom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b/>
                      <w:sz w:val="16"/>
                      <w:szCs w:val="16"/>
                      <w:lang w:val="uk-UA"/>
                    </w:rPr>
                  </w:pPr>
                  <w:r>
                    <w:rPr>
                      <w:rFonts w:eastAsia="Times New Roman"/>
                      <w:b/>
                      <w:sz w:val="16"/>
                      <w:szCs w:val="16"/>
                      <w:lang w:val="uk-UA"/>
                    </w:rPr>
                    <w:t>(32 746)</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b/>
                      <w:sz w:val="16"/>
                      <w:szCs w:val="16"/>
                      <w:lang w:val="uk-UA"/>
                    </w:rPr>
                  </w:pPr>
                </w:p>
              </w:tc>
              <w:tc>
                <w:tcPr>
                  <w:tcW w:w="1303" w:type="dxa"/>
                  <w:tcBorders>
                    <w:top w:val="single" w:sz="6" w:space="0" w:color="auto"/>
                    <w:bottom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b/>
                      <w:sz w:val="16"/>
                      <w:szCs w:val="16"/>
                      <w:lang w:val="uk-UA"/>
                    </w:rPr>
                  </w:pPr>
                  <w:r>
                    <w:rPr>
                      <w:rFonts w:eastAsia="Times New Roman"/>
                      <w:b/>
                      <w:sz w:val="16"/>
                      <w:szCs w:val="16"/>
                      <w:lang w:val="uk-UA"/>
                    </w:rPr>
                    <w:t>176 721</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Коригування вартості основних засобів</w:t>
                  </w:r>
                </w:p>
              </w:tc>
              <w:tc>
                <w:tcPr>
                  <w:tcW w:w="1276" w:type="dxa"/>
                  <w:tcBorders>
                    <w:top w:val="double" w:sz="6"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(9)</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Borders>
                    <w:top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Borders>
                    <w:top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(9)</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Нереалізовані збитки від інвестиційних цінних паперів, наявних для продажу</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(16 930)</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(16 930)</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Реалізовані прибутки від інвестиційних цінних паперів,</w:t>
                  </w:r>
                  <w:r>
                    <w:rPr>
                      <w:rFonts w:eastAsia="Times New Roman"/>
                      <w:sz w:val="16"/>
                    </w:rPr>
                    <w:t xml:space="preserve"> </w:t>
                  </w:r>
                  <w:r>
                    <w:rPr>
                      <w:rFonts w:eastAsia="Times New Roman"/>
                      <w:sz w:val="16"/>
                      <w:lang w:val="uk-UA"/>
                    </w:rPr>
                    <w:t>наявних для продажу, перекласифіковані до звіту про прибутки та збитки</w:t>
                  </w:r>
                </w:p>
              </w:tc>
              <w:tc>
                <w:tcPr>
                  <w:tcW w:w="1276" w:type="dxa"/>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Mar>
                    <w:left w:w="108" w:type="dxa"/>
                    <w:right w:w="108" w:type="dxa"/>
                  </w:tcMar>
                  <w:vAlign w:val="bottom"/>
                </w:tcPr>
                <w:p>
                  <w:pPr>
                    <w:widowControl w:val="0"/>
                    <w:tabs>
                      <w:tab w:val="decimal" w:pos="790"/>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33 682</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sz w:val="16"/>
                      <w:szCs w:val="16"/>
                      <w:lang w:val="uk-UA"/>
                    </w:rPr>
                  </w:pPr>
                  <w:r>
                    <w:rPr>
                      <w:rFonts w:eastAsia="Times New Roman"/>
                      <w:sz w:val="16"/>
                      <w:szCs w:val="16"/>
                      <w:lang w:val="uk-UA"/>
                    </w:rPr>
                    <w:t>33 682</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sz w:val="16"/>
                      <w:lang w:val="uk-UA"/>
                    </w:rPr>
                  </w:pPr>
                  <w:r>
                    <w:rPr>
                      <w:rFonts w:eastAsia="Times New Roman"/>
                      <w:sz w:val="16"/>
                      <w:lang w:val="uk-UA"/>
                    </w:rPr>
                    <w:t>Податок на прибуток, пов'язаний із інвестиційними цінними паперами, наявними для продажу</w:t>
                  </w:r>
                </w:p>
              </w:tc>
              <w:tc>
                <w:tcPr>
                  <w:tcW w:w="1276" w:type="dxa"/>
                  <w:tcBorders>
                    <w:bottom w:val="single" w:sz="6"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sz w:val="16"/>
                      <w:szCs w:val="16"/>
                      <w:lang w:val="uk-UA"/>
                    </w:rPr>
                  </w:pPr>
                  <w:r>
                    <w:rPr>
                      <w:rFonts w:eastAsia="Times New Roman"/>
                      <w:sz w:val="16"/>
                      <w:szCs w:val="16"/>
                      <w:lang w:val="uk-UA"/>
                    </w:rPr>
                    <w:t>-</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sz w:val="16"/>
                      <w:szCs w:val="16"/>
                      <w:lang w:val="uk-UA"/>
                    </w:rPr>
                  </w:pPr>
                </w:p>
              </w:tc>
              <w:tc>
                <w:tcPr>
                  <w:tcW w:w="1275" w:type="dxa"/>
                  <w:tcBorders>
                    <w:bottom w:val="single" w:sz="6" w:space="0" w:color="auto"/>
                  </w:tcBorders>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sz w:val="16"/>
                      <w:szCs w:val="16"/>
                      <w:lang w:val="uk-UA"/>
                    </w:rPr>
                  </w:pPr>
                  <w:r>
                    <w:rPr>
                      <w:rFonts w:eastAsia="Times New Roman"/>
                      <w:sz w:val="16"/>
                      <w:szCs w:val="16"/>
                      <w:lang w:val="uk-UA"/>
                    </w:rPr>
                    <w:t>(1 675)</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sz w:val="16"/>
                      <w:szCs w:val="16"/>
                      <w:lang w:val="uk-UA"/>
                    </w:rPr>
                  </w:pPr>
                </w:p>
              </w:tc>
              <w:tc>
                <w:tcPr>
                  <w:tcW w:w="1303" w:type="dxa"/>
                  <w:tcBorders>
                    <w:bottom w:val="single" w:sz="6" w:space="0" w:color="auto"/>
                  </w:tcBorders>
                  <w:tcMar>
                    <w:left w:w="108" w:type="dxa"/>
                    <w:right w:w="108" w:type="dxa"/>
                  </w:tcMar>
                  <w:vAlign w:val="bottom"/>
                </w:tcPr>
                <w:p>
                  <w:pPr>
                    <w:widowControl w:val="0"/>
                    <w:tabs>
                      <w:tab w:val="decimal" w:pos="790"/>
                    </w:tabs>
                    <w:overflowPunct w:val="0"/>
                    <w:autoSpaceDE w:val="0"/>
                    <w:autoSpaceDN w:val="0"/>
                    <w:adjustRightInd w:val="0"/>
                    <w:ind w:left="-80"/>
                    <w:jc w:val="right"/>
                    <w:textAlignment w:val="baseline"/>
                    <w:rPr>
                      <w:rFonts w:eastAsia="Times New Roman"/>
                      <w:sz w:val="16"/>
                      <w:szCs w:val="16"/>
                      <w:lang w:val="uk-UA"/>
                    </w:rPr>
                  </w:pPr>
                  <w:r>
                    <w:rPr>
                      <w:rFonts w:eastAsia="Times New Roman"/>
                      <w:sz w:val="16"/>
                      <w:szCs w:val="16"/>
                      <w:lang w:val="uk-UA"/>
                    </w:rPr>
                    <w:t>(1 675)</w:t>
                  </w:r>
                </w:p>
              </w:tc>
            </w:tr>
            <w:tr>
              <w:tc>
                <w:tcPr>
                  <w:tcW w:w="5210" w:type="dxa"/>
                  <w:tcMar>
                    <w:left w:w="108" w:type="dxa"/>
                    <w:right w:w="108" w:type="dxa"/>
                  </w:tcMar>
                  <w:vAlign w:val="bottom"/>
                </w:tcPr>
                <w:p>
                  <w:pPr>
                    <w:widowControl w:val="0"/>
                    <w:overflowPunct w:val="0"/>
                    <w:autoSpaceDE w:val="0"/>
                    <w:autoSpaceDN w:val="0"/>
                    <w:adjustRightInd w:val="0"/>
                    <w:ind w:left="142" w:hanging="142"/>
                    <w:textAlignment w:val="baseline"/>
                    <w:rPr>
                      <w:rFonts w:eastAsia="Times New Roman"/>
                      <w:b/>
                      <w:sz w:val="16"/>
                      <w:lang w:val="uk-UA"/>
                    </w:rPr>
                  </w:pPr>
                  <w:r>
                    <w:rPr>
                      <w:rFonts w:eastAsia="Times New Roman"/>
                      <w:b/>
                      <w:sz w:val="16"/>
                      <w:lang w:val="uk-UA"/>
                    </w:rPr>
                    <w:t>На 31 грудня 2013 року</w:t>
                  </w:r>
                </w:p>
              </w:tc>
              <w:tc>
                <w:tcPr>
                  <w:tcW w:w="1276" w:type="dxa"/>
                  <w:tcBorders>
                    <w:top w:val="single" w:sz="6" w:space="0" w:color="auto"/>
                    <w:bottom w:val="double" w:sz="6" w:space="0" w:color="auto"/>
                  </w:tcBorders>
                  <w:tcMar>
                    <w:left w:w="108" w:type="dxa"/>
                    <w:right w:w="108" w:type="dxa"/>
                  </w:tcMar>
                  <w:vAlign w:val="bottom"/>
                </w:tcPr>
                <w:p>
                  <w:pPr>
                    <w:widowControl w:val="0"/>
                    <w:tabs>
                      <w:tab w:val="decimal" w:pos="790"/>
                      <w:tab w:val="decimal" w:pos="1095"/>
                    </w:tabs>
                    <w:overflowPunct w:val="0"/>
                    <w:autoSpaceDE w:val="0"/>
                    <w:autoSpaceDN w:val="0"/>
                    <w:adjustRightInd w:val="0"/>
                    <w:ind w:left="-113"/>
                    <w:jc w:val="right"/>
                    <w:textAlignment w:val="baseline"/>
                    <w:rPr>
                      <w:rFonts w:eastAsia="Times New Roman"/>
                      <w:b/>
                      <w:sz w:val="16"/>
                      <w:szCs w:val="16"/>
                      <w:lang w:val="uk-UA"/>
                    </w:rPr>
                  </w:pPr>
                  <w:r>
                    <w:rPr>
                      <w:rFonts w:eastAsia="Times New Roman"/>
                      <w:b/>
                      <w:sz w:val="16"/>
                      <w:szCs w:val="16"/>
                      <w:lang w:val="uk-UA"/>
                    </w:rPr>
                    <w:t>209 458</w:t>
                  </w:r>
                </w:p>
              </w:tc>
              <w:tc>
                <w:tcPr>
                  <w:tcW w:w="284" w:type="dxa"/>
                </w:tcPr>
                <w:p>
                  <w:pPr>
                    <w:widowControl w:val="0"/>
                    <w:tabs>
                      <w:tab w:val="decimal" w:pos="790"/>
                    </w:tabs>
                    <w:overflowPunct w:val="0"/>
                    <w:autoSpaceDE w:val="0"/>
                    <w:autoSpaceDN w:val="0"/>
                    <w:adjustRightInd w:val="0"/>
                    <w:ind w:left="-108" w:right="-71"/>
                    <w:jc w:val="right"/>
                    <w:textAlignment w:val="baseline"/>
                    <w:rPr>
                      <w:rFonts w:eastAsia="Times New Roman"/>
                      <w:b/>
                      <w:sz w:val="16"/>
                      <w:szCs w:val="16"/>
                      <w:lang w:val="uk-UA"/>
                    </w:rPr>
                  </w:pPr>
                </w:p>
              </w:tc>
              <w:tc>
                <w:tcPr>
                  <w:tcW w:w="1275" w:type="dxa"/>
                  <w:tcBorders>
                    <w:top w:val="single" w:sz="6" w:space="0" w:color="auto"/>
                    <w:bottom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113" w:right="-57"/>
                    <w:jc w:val="right"/>
                    <w:textAlignment w:val="baseline"/>
                    <w:rPr>
                      <w:rFonts w:eastAsia="Times New Roman"/>
                      <w:b/>
                      <w:sz w:val="16"/>
                      <w:szCs w:val="16"/>
                      <w:lang w:val="uk-UA"/>
                    </w:rPr>
                  </w:pPr>
                  <w:r>
                    <w:rPr>
                      <w:rFonts w:eastAsia="Times New Roman"/>
                      <w:b/>
                      <w:sz w:val="16"/>
                      <w:szCs w:val="16"/>
                      <w:lang w:val="uk-UA"/>
                    </w:rPr>
                    <w:t>(17 669)</w:t>
                  </w:r>
                </w:p>
              </w:tc>
              <w:tc>
                <w:tcPr>
                  <w:tcW w:w="285" w:type="dxa"/>
                </w:tcPr>
                <w:p>
                  <w:pPr>
                    <w:widowControl w:val="0"/>
                    <w:tabs>
                      <w:tab w:val="decimal" w:pos="790"/>
                    </w:tabs>
                    <w:overflowPunct w:val="0"/>
                    <w:autoSpaceDE w:val="0"/>
                    <w:autoSpaceDN w:val="0"/>
                    <w:adjustRightInd w:val="0"/>
                    <w:ind w:left="-80" w:right="-71"/>
                    <w:jc w:val="right"/>
                    <w:textAlignment w:val="baseline"/>
                    <w:rPr>
                      <w:rFonts w:eastAsia="Times New Roman"/>
                      <w:b/>
                      <w:sz w:val="16"/>
                      <w:szCs w:val="16"/>
                      <w:lang w:val="uk-UA"/>
                    </w:rPr>
                  </w:pPr>
                </w:p>
              </w:tc>
              <w:tc>
                <w:tcPr>
                  <w:tcW w:w="1303" w:type="dxa"/>
                  <w:tcBorders>
                    <w:top w:val="single" w:sz="6" w:space="0" w:color="auto"/>
                    <w:bottom w:val="double" w:sz="6" w:space="0" w:color="auto"/>
                  </w:tcBorders>
                  <w:tcMar>
                    <w:left w:w="108" w:type="dxa"/>
                    <w:right w:w="108" w:type="dxa"/>
                  </w:tcMar>
                  <w:vAlign w:val="bottom"/>
                </w:tcPr>
                <w:p>
                  <w:pPr>
                    <w:widowControl w:val="0"/>
                    <w:tabs>
                      <w:tab w:val="decimal" w:pos="790"/>
                    </w:tabs>
                    <w:overflowPunct w:val="0"/>
                    <w:autoSpaceDE w:val="0"/>
                    <w:autoSpaceDN w:val="0"/>
                    <w:adjustRightInd w:val="0"/>
                    <w:ind w:left="-80" w:right="57"/>
                    <w:jc w:val="right"/>
                    <w:textAlignment w:val="baseline"/>
                    <w:rPr>
                      <w:rFonts w:eastAsia="Times New Roman"/>
                      <w:b/>
                      <w:sz w:val="16"/>
                      <w:szCs w:val="16"/>
                      <w:lang w:val="uk-UA"/>
                    </w:rPr>
                  </w:pPr>
                  <w:r>
                    <w:rPr>
                      <w:rFonts w:eastAsia="Times New Roman"/>
                      <w:b/>
                      <w:sz w:val="16"/>
                      <w:szCs w:val="16"/>
                      <w:lang w:val="uk-UA"/>
                    </w:rPr>
                    <w:t>191 789</w:t>
                  </w:r>
                </w:p>
              </w:tc>
            </w:tr>
          </w:tbl>
          <w:p>
            <w:pPr>
              <w:widowControl w:val="0"/>
              <w:tabs>
                <w:tab w:val="left" w:pos="709"/>
              </w:tabs>
              <w:overflowPunct w:val="0"/>
              <w:autoSpaceDE w:val="0"/>
              <w:autoSpaceDN w:val="0"/>
              <w:adjustRightInd w:val="0"/>
              <w:jc w:val="both"/>
              <w:textAlignment w:val="baseline"/>
              <w:outlineLvl w:val="2"/>
              <w:rPr>
                <w:rFonts w:eastAsia="Times New Roman"/>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3" w:name="_Toc384893226"/>
            <w:r>
              <w:rPr>
                <w:rFonts w:eastAsia="Times New Roman"/>
                <w:bCs w:val="0"/>
                <w:sz w:val="24"/>
                <w:szCs w:val="24"/>
                <w:lang w:val="uk-UA"/>
              </w:rPr>
              <w:t>Договірні та умовні зобов’язання</w:t>
            </w:r>
            <w:bookmarkEnd w:id="93"/>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Юридичні аспекти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В ході звичайного ведення операцій Банк виступає стороною різних судових процесів та спорів. Керівництво Банку вважає, що остаточний розмір зобов’язань, які можуть виникнути внаслідок цих судових процесів або спорів, не буде мати суттєвого негативного впливу на фінансовий стан чи результати майбутньої діяльності Банку.</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t>Оподаткування</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Для української системи оподаткування характерними є наявність численних податків та законодавство, яке часто змінюється. Податкове законодавство є часто невизначеним, може мати різне трактування, а в деяких випадках є суперечливим. Нерідко виникають протиріччя у трактуванні податкового законодавства між місцевою, обласною і державною податковими адміністраціями та між іншими державними установами. Податкові декларації підлягають перевірці з боку органів влади, які згідно із законодавством уповноважені застосовувати штрафні санкції, а також стягувати пеню. Ці факти створюють в Україні значно серйозніші податкові ризики, ніж ті, які є типовими для країн з більш розвиненими системами оподаткування.</w:t>
            </w:r>
          </w:p>
          <w:p>
            <w:pPr>
              <w:spacing w:after="200" w:line="276" w:lineRule="auto"/>
              <w:rPr>
                <w:rFonts w:eastAsia="Times New Roman"/>
                <w:sz w:val="2"/>
                <w:szCs w:val="2"/>
                <w:lang w:val="uk-UA"/>
              </w:rPr>
            </w:pPr>
            <w:r>
              <w:rPr>
                <w:rFonts w:eastAsia="Times New Roman"/>
                <w:sz w:val="18"/>
                <w:lang w:val="uk-UA"/>
              </w:rPr>
              <w:br w:type="page"/>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Керівництво вважає, що воно виконує всі вимоги чинного податкового законодавства. Проте не може існувати впевненості у тому, що податкові органи не матимуть іншої думки щодо відповідності Банку чинному податковому законодавству і не застосують штрафні санкції. У цій фінансовій звітності не був створений резерв на потенційні штрафні санкції, пов’язані з оподаткуванням, оскільки станом на 31 грудня</w:t>
            </w:r>
            <w:r>
              <w:rPr>
                <w:rFonts w:eastAsia="Times New Roman"/>
                <w:b/>
                <w:sz w:val="18"/>
                <w:lang w:val="uk-UA"/>
              </w:rPr>
              <w:t xml:space="preserve"> </w:t>
            </w:r>
            <w:r>
              <w:rPr>
                <w:rFonts w:eastAsia="Times New Roman"/>
                <w:sz w:val="18"/>
                <w:lang w:val="uk-UA"/>
              </w:rPr>
              <w:t>2013 року керівництво Банку вважає, що його тлумачення відповідного законодавства, і позиція Банку стосовно податкових питань буде підтримана.</w:t>
            </w:r>
          </w:p>
          <w:p>
            <w:pPr>
              <w:widowControl w:val="0"/>
              <w:overflowPunct w:val="0"/>
              <w:autoSpaceDE w:val="0"/>
              <w:autoSpaceDN w:val="0"/>
              <w:adjustRightInd w:val="0"/>
              <w:spacing w:before="120" w:after="60"/>
              <w:jc w:val="both"/>
              <w:textAlignment w:val="baseline"/>
              <w:outlineLvl w:val="3"/>
              <w:rPr>
                <w:rFonts w:eastAsia="Times New Roman"/>
                <w:b/>
                <w:i/>
                <w:sz w:val="18"/>
                <w:lang w:val="uk-UA"/>
              </w:rPr>
            </w:pPr>
            <w:r>
              <w:rPr>
                <w:rFonts w:eastAsia="Times New Roman"/>
                <w:b/>
                <w:i/>
                <w:sz w:val="18"/>
                <w:lang w:val="uk-UA"/>
              </w:rPr>
              <w:lastRenderedPageBreak/>
              <w:t>Договірні та умовні зобов’язання</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та 31 грудня 2012 договірні та умовні фінансові зобов’язання включали:</w:t>
            </w:r>
          </w:p>
          <w:tbl>
            <w:tblPr>
              <w:tblW w:w="4917" w:type="pct"/>
              <w:tblLayout w:type="fixed"/>
              <w:tblLook w:val="0000" w:firstRow="0" w:lastRow="0" w:firstColumn="0" w:lastColumn="0" w:noHBand="0" w:noVBand="0"/>
            </w:tblPr>
            <w:tblGrid>
              <w:gridCol w:w="6667"/>
              <w:gridCol w:w="1531"/>
              <w:gridCol w:w="307"/>
              <w:gridCol w:w="1531"/>
            </w:tblGrid>
            <w:tr>
              <w:tc>
                <w:tcPr>
                  <w:tcW w:w="6346" w:type="dxa"/>
                  <w:tcBorders>
                    <w:top w:val="nil"/>
                    <w:left w:val="nil"/>
                    <w:bottom w:val="nil"/>
                    <w:right w:val="nil"/>
                  </w:tcBorders>
                  <w:vAlign w:val="bottom"/>
                </w:tcPr>
                <w:p>
                  <w:pPr>
                    <w:jc w:val="center"/>
                    <w:rPr>
                      <w:sz w:val="18"/>
                      <w:szCs w:val="18"/>
                    </w:rPr>
                  </w:pPr>
                </w:p>
              </w:tc>
              <w:tc>
                <w:tcPr>
                  <w:tcW w:w="1457" w:type="dxa"/>
                  <w:tcBorders>
                    <w:top w:val="nil"/>
                    <w:left w:val="nil"/>
                    <w:bottom w:val="single" w:sz="6" w:space="0" w:color="auto"/>
                    <w:right w:val="nil"/>
                  </w:tcBorders>
                  <w:vAlign w:val="bottom"/>
                </w:tcPr>
                <w:p>
                  <w:pPr>
                    <w:jc w:val="center"/>
                    <w:rPr>
                      <w:b/>
                      <w:i/>
                      <w:sz w:val="18"/>
                      <w:szCs w:val="18"/>
                    </w:rPr>
                  </w:pPr>
                  <w:r>
                    <w:rPr>
                      <w:b/>
                      <w:i/>
                      <w:sz w:val="18"/>
                      <w:szCs w:val="18"/>
                    </w:rPr>
                    <w:t>2013 р.</w:t>
                  </w:r>
                </w:p>
              </w:tc>
              <w:tc>
                <w:tcPr>
                  <w:tcW w:w="292" w:type="dxa"/>
                  <w:tcBorders>
                    <w:top w:val="nil"/>
                    <w:left w:val="nil"/>
                    <w:bottom w:val="single" w:sz="6" w:space="0" w:color="auto"/>
                    <w:right w:val="nil"/>
                  </w:tcBorders>
                </w:tcPr>
                <w:p>
                  <w:pPr>
                    <w:jc w:val="center"/>
                    <w:rPr>
                      <w:b/>
                      <w:i/>
                      <w:sz w:val="18"/>
                      <w:szCs w:val="18"/>
                    </w:rPr>
                  </w:pPr>
                </w:p>
              </w:tc>
              <w:tc>
                <w:tcPr>
                  <w:tcW w:w="1457" w:type="dxa"/>
                  <w:tcBorders>
                    <w:top w:val="nil"/>
                    <w:left w:val="nil"/>
                    <w:bottom w:val="single" w:sz="6" w:space="0" w:color="auto"/>
                    <w:right w:val="nil"/>
                  </w:tcBorders>
                  <w:vAlign w:val="bottom"/>
                </w:tcPr>
                <w:p>
                  <w:pPr>
                    <w:jc w:val="center"/>
                    <w:rPr>
                      <w:b/>
                      <w:i/>
                      <w:sz w:val="18"/>
                      <w:szCs w:val="18"/>
                    </w:rPr>
                  </w:pPr>
                  <w:r>
                    <w:rPr>
                      <w:b/>
                      <w:i/>
                      <w:sz w:val="18"/>
                      <w:szCs w:val="18"/>
                    </w:rPr>
                    <w:t>2012 р.</w:t>
                  </w:r>
                </w:p>
              </w:tc>
            </w:tr>
            <w:tr>
              <w:tc>
                <w:tcPr>
                  <w:tcW w:w="6346" w:type="dxa"/>
                  <w:tcBorders>
                    <w:top w:val="nil"/>
                    <w:left w:val="nil"/>
                    <w:bottom w:val="nil"/>
                    <w:right w:val="nil"/>
                  </w:tcBorders>
                  <w:vAlign w:val="bottom"/>
                </w:tcPr>
                <w:p>
                  <w:pPr>
                    <w:rPr>
                      <w:b/>
                      <w:sz w:val="18"/>
                      <w:szCs w:val="18"/>
                    </w:rPr>
                  </w:pPr>
                  <w:r>
                    <w:rPr>
                      <w:b/>
                      <w:sz w:val="18"/>
                      <w:szCs w:val="18"/>
                    </w:rPr>
                    <w:t>Зобов’язання Банку з кредитування</w:t>
                  </w:r>
                </w:p>
              </w:tc>
              <w:tc>
                <w:tcPr>
                  <w:tcW w:w="1457" w:type="dxa"/>
                  <w:tcBorders>
                    <w:top w:val="single" w:sz="6" w:space="0" w:color="auto"/>
                    <w:left w:val="nil"/>
                    <w:right w:val="nil"/>
                  </w:tcBorders>
                  <w:vAlign w:val="bottom"/>
                </w:tcPr>
                <w:p>
                  <w:pPr>
                    <w:jc w:val="right"/>
                    <w:rPr>
                      <w:b/>
                      <w:sz w:val="18"/>
                      <w:szCs w:val="18"/>
                    </w:rPr>
                  </w:pPr>
                </w:p>
              </w:tc>
              <w:tc>
                <w:tcPr>
                  <w:tcW w:w="292" w:type="dxa"/>
                  <w:tcBorders>
                    <w:top w:val="single" w:sz="6" w:space="0" w:color="auto"/>
                    <w:left w:val="nil"/>
                    <w:right w:val="nil"/>
                  </w:tcBorders>
                </w:tcPr>
                <w:p>
                  <w:pPr>
                    <w:jc w:val="right"/>
                    <w:rPr>
                      <w:b/>
                      <w:sz w:val="18"/>
                      <w:szCs w:val="18"/>
                    </w:rPr>
                  </w:pPr>
                </w:p>
              </w:tc>
              <w:tc>
                <w:tcPr>
                  <w:tcW w:w="1457" w:type="dxa"/>
                  <w:tcBorders>
                    <w:top w:val="single" w:sz="6" w:space="0" w:color="auto"/>
                    <w:left w:val="nil"/>
                    <w:right w:val="nil"/>
                  </w:tcBorders>
                  <w:vAlign w:val="bottom"/>
                </w:tcPr>
                <w:p>
                  <w:pPr>
                    <w:jc w:val="right"/>
                    <w:rPr>
                      <w:b/>
                      <w:sz w:val="18"/>
                      <w:szCs w:val="18"/>
                    </w:rPr>
                  </w:pPr>
                </w:p>
              </w:tc>
            </w:tr>
            <w:tr>
              <w:tc>
                <w:tcPr>
                  <w:tcW w:w="6346" w:type="dxa"/>
                  <w:tcBorders>
                    <w:top w:val="nil"/>
                    <w:left w:val="nil"/>
                    <w:bottom w:val="nil"/>
                    <w:right w:val="nil"/>
                  </w:tcBorders>
                  <w:vAlign w:val="bottom"/>
                </w:tcPr>
                <w:p>
                  <w:pPr>
                    <w:rPr>
                      <w:sz w:val="18"/>
                      <w:szCs w:val="18"/>
                    </w:rPr>
                  </w:pPr>
                  <w:r>
                    <w:rPr>
                      <w:sz w:val="18"/>
                      <w:szCs w:val="18"/>
                    </w:rPr>
                    <w:t>Гарантії</w:t>
                  </w:r>
                </w:p>
              </w:tc>
              <w:tc>
                <w:tcPr>
                  <w:tcW w:w="1457" w:type="dxa"/>
                  <w:tcBorders>
                    <w:top w:val="nil"/>
                    <w:left w:val="nil"/>
                    <w:bottom w:val="nil"/>
                    <w:right w:val="nil"/>
                  </w:tcBorders>
                  <w:vAlign w:val="bottom"/>
                </w:tcPr>
                <w:p>
                  <w:pPr>
                    <w:jc w:val="right"/>
                    <w:rPr>
                      <w:sz w:val="18"/>
                      <w:szCs w:val="18"/>
                    </w:rPr>
                  </w:pPr>
                  <w:r>
                    <w:rPr>
                      <w:sz w:val="18"/>
                      <w:szCs w:val="18"/>
                    </w:rPr>
                    <w:t>27 925</w:t>
                  </w:r>
                </w:p>
              </w:tc>
              <w:tc>
                <w:tcPr>
                  <w:tcW w:w="292" w:type="dxa"/>
                  <w:tcBorders>
                    <w:top w:val="nil"/>
                    <w:left w:val="nil"/>
                    <w:bottom w:val="nil"/>
                    <w:right w:val="nil"/>
                  </w:tcBorders>
                </w:tcPr>
                <w:p>
                  <w:pPr>
                    <w:jc w:val="right"/>
                    <w:rPr>
                      <w:sz w:val="18"/>
                      <w:szCs w:val="18"/>
                    </w:rPr>
                  </w:pPr>
                </w:p>
              </w:tc>
              <w:tc>
                <w:tcPr>
                  <w:tcW w:w="1457" w:type="dxa"/>
                  <w:tcBorders>
                    <w:top w:val="nil"/>
                    <w:left w:val="nil"/>
                    <w:bottom w:val="nil"/>
                    <w:right w:val="nil"/>
                  </w:tcBorders>
                  <w:vAlign w:val="bottom"/>
                </w:tcPr>
                <w:p>
                  <w:pPr>
                    <w:jc w:val="right"/>
                    <w:rPr>
                      <w:sz w:val="18"/>
                      <w:szCs w:val="18"/>
                    </w:rPr>
                  </w:pPr>
                  <w:r>
                    <w:rPr>
                      <w:sz w:val="18"/>
                      <w:szCs w:val="18"/>
                    </w:rPr>
                    <w:t>29 091</w:t>
                  </w:r>
                </w:p>
              </w:tc>
            </w:tr>
            <w:tr>
              <w:tc>
                <w:tcPr>
                  <w:tcW w:w="6346" w:type="dxa"/>
                  <w:tcBorders>
                    <w:top w:val="nil"/>
                    <w:left w:val="nil"/>
                    <w:bottom w:val="nil"/>
                    <w:right w:val="nil"/>
                  </w:tcBorders>
                  <w:vAlign w:val="bottom"/>
                </w:tcPr>
                <w:p>
                  <w:pPr>
                    <w:rPr>
                      <w:sz w:val="18"/>
                      <w:szCs w:val="18"/>
                    </w:rPr>
                  </w:pPr>
                  <w:r>
                    <w:rPr>
                      <w:sz w:val="18"/>
                      <w:szCs w:val="18"/>
                    </w:rPr>
                    <w:t>Акредитиви</w:t>
                  </w:r>
                </w:p>
              </w:tc>
              <w:tc>
                <w:tcPr>
                  <w:tcW w:w="1457" w:type="dxa"/>
                  <w:tcBorders>
                    <w:top w:val="nil"/>
                    <w:left w:val="nil"/>
                    <w:right w:val="nil"/>
                  </w:tcBorders>
                  <w:vAlign w:val="bottom"/>
                </w:tcPr>
                <w:p>
                  <w:pPr>
                    <w:jc w:val="right"/>
                    <w:rPr>
                      <w:sz w:val="18"/>
                      <w:szCs w:val="18"/>
                    </w:rPr>
                  </w:pPr>
                  <w:r>
                    <w:rPr>
                      <w:sz w:val="18"/>
                      <w:szCs w:val="18"/>
                    </w:rPr>
                    <w:t>4 202</w:t>
                  </w:r>
                </w:p>
              </w:tc>
              <w:tc>
                <w:tcPr>
                  <w:tcW w:w="292" w:type="dxa"/>
                  <w:tcBorders>
                    <w:top w:val="nil"/>
                    <w:left w:val="nil"/>
                    <w:right w:val="nil"/>
                  </w:tcBorders>
                </w:tcPr>
                <w:p>
                  <w:pPr>
                    <w:jc w:val="right"/>
                    <w:rPr>
                      <w:sz w:val="18"/>
                      <w:szCs w:val="18"/>
                    </w:rPr>
                  </w:pPr>
                </w:p>
              </w:tc>
              <w:tc>
                <w:tcPr>
                  <w:tcW w:w="1457" w:type="dxa"/>
                  <w:tcBorders>
                    <w:top w:val="nil"/>
                    <w:left w:val="nil"/>
                    <w:right w:val="nil"/>
                  </w:tcBorders>
                  <w:vAlign w:val="bottom"/>
                </w:tcPr>
                <w:p>
                  <w:pPr>
                    <w:jc w:val="right"/>
                    <w:rPr>
                      <w:sz w:val="18"/>
                      <w:szCs w:val="18"/>
                    </w:rPr>
                  </w:pPr>
                  <w:r>
                    <w:rPr>
                      <w:sz w:val="18"/>
                      <w:szCs w:val="18"/>
                    </w:rPr>
                    <w:t>2 272</w:t>
                  </w:r>
                </w:p>
              </w:tc>
            </w:tr>
            <w:tr>
              <w:tc>
                <w:tcPr>
                  <w:tcW w:w="6346" w:type="dxa"/>
                  <w:tcBorders>
                    <w:top w:val="nil"/>
                    <w:left w:val="nil"/>
                    <w:bottom w:val="nil"/>
                    <w:right w:val="nil"/>
                  </w:tcBorders>
                  <w:vAlign w:val="bottom"/>
                </w:tcPr>
                <w:p>
                  <w:pPr>
                    <w:rPr>
                      <w:sz w:val="18"/>
                      <w:szCs w:val="18"/>
                    </w:rPr>
                  </w:pPr>
                  <w:r>
                    <w:rPr>
                      <w:sz w:val="18"/>
                      <w:szCs w:val="18"/>
                    </w:rPr>
                    <w:t>Гарантії за векселями</w:t>
                  </w:r>
                </w:p>
              </w:tc>
              <w:tc>
                <w:tcPr>
                  <w:tcW w:w="1457" w:type="dxa"/>
                  <w:tcBorders>
                    <w:top w:val="nil"/>
                    <w:left w:val="nil"/>
                    <w:right w:val="nil"/>
                  </w:tcBorders>
                  <w:vAlign w:val="bottom"/>
                </w:tcPr>
                <w:p>
                  <w:pPr>
                    <w:jc w:val="right"/>
                    <w:rPr>
                      <w:sz w:val="18"/>
                      <w:szCs w:val="18"/>
                    </w:rPr>
                  </w:pPr>
                  <w:r>
                    <w:rPr>
                      <w:sz w:val="18"/>
                      <w:szCs w:val="18"/>
                    </w:rPr>
                    <w:t>3 671</w:t>
                  </w:r>
                </w:p>
              </w:tc>
              <w:tc>
                <w:tcPr>
                  <w:tcW w:w="292" w:type="dxa"/>
                  <w:tcBorders>
                    <w:top w:val="nil"/>
                    <w:left w:val="nil"/>
                    <w:right w:val="nil"/>
                  </w:tcBorders>
                </w:tcPr>
                <w:p>
                  <w:pPr>
                    <w:jc w:val="right"/>
                    <w:rPr>
                      <w:sz w:val="18"/>
                      <w:szCs w:val="18"/>
                    </w:rPr>
                  </w:pPr>
                </w:p>
              </w:tc>
              <w:tc>
                <w:tcPr>
                  <w:tcW w:w="1457" w:type="dxa"/>
                  <w:tcBorders>
                    <w:top w:val="nil"/>
                    <w:left w:val="nil"/>
                    <w:right w:val="nil"/>
                  </w:tcBorders>
                  <w:vAlign w:val="bottom"/>
                </w:tcPr>
                <w:p>
                  <w:pPr>
                    <w:jc w:val="right"/>
                    <w:rPr>
                      <w:sz w:val="18"/>
                      <w:szCs w:val="18"/>
                    </w:rPr>
                  </w:pPr>
                  <w:r>
                    <w:rPr>
                      <w:sz w:val="18"/>
                      <w:szCs w:val="18"/>
                    </w:rPr>
                    <w:t>4 220</w:t>
                  </w:r>
                </w:p>
              </w:tc>
            </w:tr>
            <w:tr>
              <w:tc>
                <w:tcPr>
                  <w:tcW w:w="6346" w:type="dxa"/>
                  <w:tcBorders>
                    <w:top w:val="nil"/>
                    <w:left w:val="nil"/>
                    <w:bottom w:val="nil"/>
                    <w:right w:val="nil"/>
                  </w:tcBorders>
                  <w:vAlign w:val="bottom"/>
                </w:tcPr>
                <w:p>
                  <w:pPr>
                    <w:rPr>
                      <w:sz w:val="18"/>
                      <w:szCs w:val="18"/>
                    </w:rPr>
                  </w:pPr>
                  <w:r>
                    <w:rPr>
                      <w:sz w:val="18"/>
                      <w:szCs w:val="18"/>
                    </w:rPr>
                    <w:t>Зобов’язання з надання кредитів</w:t>
                  </w:r>
                </w:p>
              </w:tc>
              <w:tc>
                <w:tcPr>
                  <w:tcW w:w="1457" w:type="dxa"/>
                  <w:tcBorders>
                    <w:left w:val="nil"/>
                    <w:bottom w:val="single" w:sz="6" w:space="0" w:color="auto"/>
                    <w:right w:val="nil"/>
                  </w:tcBorders>
                  <w:vAlign w:val="bottom"/>
                </w:tcPr>
                <w:p>
                  <w:pPr>
                    <w:jc w:val="right"/>
                    <w:rPr>
                      <w:sz w:val="18"/>
                      <w:szCs w:val="18"/>
                    </w:rPr>
                  </w:pPr>
                  <w:r>
                    <w:rPr>
                      <w:sz w:val="18"/>
                      <w:szCs w:val="18"/>
                    </w:rPr>
                    <w:t>15 781</w:t>
                  </w:r>
                </w:p>
              </w:tc>
              <w:tc>
                <w:tcPr>
                  <w:tcW w:w="292" w:type="dxa"/>
                  <w:tcBorders>
                    <w:left w:val="nil"/>
                    <w:right w:val="nil"/>
                  </w:tcBorders>
                </w:tcPr>
                <w:p>
                  <w:pPr>
                    <w:jc w:val="right"/>
                    <w:rPr>
                      <w:sz w:val="18"/>
                      <w:szCs w:val="18"/>
                    </w:rPr>
                  </w:pPr>
                </w:p>
              </w:tc>
              <w:tc>
                <w:tcPr>
                  <w:tcW w:w="1457" w:type="dxa"/>
                  <w:tcBorders>
                    <w:left w:val="nil"/>
                    <w:bottom w:val="single" w:sz="6" w:space="0" w:color="auto"/>
                    <w:right w:val="nil"/>
                  </w:tcBorders>
                  <w:vAlign w:val="bottom"/>
                </w:tcPr>
                <w:p>
                  <w:pPr>
                    <w:jc w:val="right"/>
                    <w:rPr>
                      <w:sz w:val="18"/>
                      <w:szCs w:val="18"/>
                    </w:rPr>
                  </w:pPr>
                  <w:r>
                    <w:rPr>
                      <w:sz w:val="18"/>
                      <w:szCs w:val="18"/>
                    </w:rPr>
                    <w:t>1 522</w:t>
                  </w:r>
                </w:p>
              </w:tc>
            </w:tr>
            <w:tr>
              <w:tc>
                <w:tcPr>
                  <w:tcW w:w="6346" w:type="dxa"/>
                  <w:tcBorders>
                    <w:top w:val="nil"/>
                    <w:left w:val="nil"/>
                    <w:bottom w:val="nil"/>
                    <w:right w:val="nil"/>
                  </w:tcBorders>
                  <w:vAlign w:val="bottom"/>
                </w:tcPr>
                <w:p>
                  <w:pPr>
                    <w:rPr>
                      <w:sz w:val="18"/>
                      <w:szCs w:val="18"/>
                    </w:rPr>
                  </w:pPr>
                </w:p>
              </w:tc>
              <w:tc>
                <w:tcPr>
                  <w:tcW w:w="1457" w:type="dxa"/>
                  <w:tcBorders>
                    <w:top w:val="single" w:sz="6" w:space="0" w:color="auto"/>
                    <w:left w:val="nil"/>
                    <w:right w:val="nil"/>
                  </w:tcBorders>
                  <w:vAlign w:val="bottom"/>
                </w:tcPr>
                <w:p>
                  <w:pPr>
                    <w:jc w:val="right"/>
                    <w:rPr>
                      <w:sz w:val="18"/>
                      <w:szCs w:val="18"/>
                    </w:rPr>
                  </w:pPr>
                </w:p>
              </w:tc>
              <w:tc>
                <w:tcPr>
                  <w:tcW w:w="292" w:type="dxa"/>
                  <w:tcBorders>
                    <w:top w:val="nil"/>
                    <w:left w:val="nil"/>
                    <w:bottom w:val="nil"/>
                    <w:right w:val="nil"/>
                  </w:tcBorders>
                </w:tcPr>
                <w:p>
                  <w:pPr>
                    <w:jc w:val="right"/>
                    <w:rPr>
                      <w:sz w:val="18"/>
                      <w:szCs w:val="18"/>
                    </w:rPr>
                  </w:pPr>
                </w:p>
              </w:tc>
              <w:tc>
                <w:tcPr>
                  <w:tcW w:w="1457" w:type="dxa"/>
                  <w:tcBorders>
                    <w:top w:val="single" w:sz="6" w:space="0" w:color="auto"/>
                    <w:left w:val="nil"/>
                    <w:right w:val="nil"/>
                  </w:tcBorders>
                  <w:vAlign w:val="bottom"/>
                </w:tcPr>
                <w:p>
                  <w:pPr>
                    <w:jc w:val="right"/>
                    <w:rPr>
                      <w:sz w:val="18"/>
                      <w:szCs w:val="18"/>
                    </w:rPr>
                  </w:pPr>
                </w:p>
              </w:tc>
            </w:tr>
            <w:tr>
              <w:tc>
                <w:tcPr>
                  <w:tcW w:w="6346" w:type="dxa"/>
                  <w:tcBorders>
                    <w:top w:val="nil"/>
                    <w:left w:val="nil"/>
                    <w:bottom w:val="nil"/>
                    <w:right w:val="nil"/>
                  </w:tcBorders>
                  <w:vAlign w:val="bottom"/>
                </w:tcPr>
                <w:p>
                  <w:pPr>
                    <w:rPr>
                      <w:b/>
                      <w:sz w:val="18"/>
                      <w:szCs w:val="18"/>
                    </w:rPr>
                  </w:pPr>
                  <w:r>
                    <w:rPr>
                      <w:b/>
                      <w:sz w:val="18"/>
                      <w:szCs w:val="18"/>
                    </w:rPr>
                    <w:t>Всього</w:t>
                  </w:r>
                </w:p>
              </w:tc>
              <w:tc>
                <w:tcPr>
                  <w:tcW w:w="1457" w:type="dxa"/>
                  <w:tcBorders>
                    <w:left w:val="nil"/>
                    <w:bottom w:val="double" w:sz="6" w:space="0" w:color="auto"/>
                    <w:right w:val="nil"/>
                  </w:tcBorders>
                  <w:vAlign w:val="bottom"/>
                </w:tcPr>
                <w:p>
                  <w:pPr>
                    <w:jc w:val="right"/>
                    <w:rPr>
                      <w:b/>
                      <w:sz w:val="18"/>
                      <w:szCs w:val="18"/>
                    </w:rPr>
                  </w:pPr>
                  <w:r>
                    <w:rPr>
                      <w:b/>
                      <w:sz w:val="18"/>
                      <w:szCs w:val="18"/>
                    </w:rPr>
                    <w:t>51 579</w:t>
                  </w:r>
                </w:p>
              </w:tc>
              <w:tc>
                <w:tcPr>
                  <w:tcW w:w="292" w:type="dxa"/>
                  <w:tcBorders>
                    <w:left w:val="nil"/>
                    <w:right w:val="nil"/>
                  </w:tcBorders>
                </w:tcPr>
                <w:p>
                  <w:pPr>
                    <w:jc w:val="right"/>
                    <w:rPr>
                      <w:b/>
                      <w:sz w:val="18"/>
                      <w:szCs w:val="18"/>
                    </w:rPr>
                  </w:pPr>
                </w:p>
              </w:tc>
              <w:tc>
                <w:tcPr>
                  <w:tcW w:w="1457" w:type="dxa"/>
                  <w:tcBorders>
                    <w:left w:val="nil"/>
                    <w:bottom w:val="double" w:sz="6" w:space="0" w:color="auto"/>
                    <w:right w:val="nil"/>
                  </w:tcBorders>
                  <w:vAlign w:val="bottom"/>
                </w:tcPr>
                <w:p>
                  <w:pPr>
                    <w:jc w:val="right"/>
                    <w:rPr>
                      <w:b/>
                      <w:sz w:val="18"/>
                      <w:szCs w:val="18"/>
                    </w:rPr>
                  </w:pPr>
                  <w:r>
                    <w:rPr>
                      <w:b/>
                      <w:sz w:val="18"/>
                      <w:szCs w:val="18"/>
                    </w:rPr>
                    <w:t>37 105</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Станом на 31 грудня 2013 р. загальна сума резервів, визнана стосовно зобов’язань Банку, склала 1 241 тис. грн. (2012: 6 072 тис. грн.) (Примітка 16).</w:t>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 xml:space="preserve">Станом на 31 грудня 2013 р. фінансові договірні та умовні зобов’язання забезпечені грошовими коштами на суму </w:t>
            </w:r>
            <w:r>
              <w:rPr>
                <w:rFonts w:eastAsia="Times New Roman"/>
                <w:sz w:val="18"/>
              </w:rPr>
              <w:t>9 686</w:t>
            </w:r>
            <w:r>
              <w:rPr>
                <w:rFonts w:eastAsia="Times New Roman"/>
                <w:sz w:val="18"/>
                <w:lang w:val="uk-UA"/>
              </w:rPr>
              <w:t xml:space="preserve"> тис. грн. (2012: 7 307 тис. грн.).</w:t>
            </w:r>
          </w:p>
        </w:tc>
      </w:tr>
      <w:tr>
        <w:tc>
          <w:tcPr>
            <w:tcW w:w="10325"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4" w:name="_Toc384893227"/>
            <w:r>
              <w:rPr>
                <w:rFonts w:eastAsia="Times New Roman"/>
                <w:bCs w:val="0"/>
                <w:sz w:val="24"/>
                <w:szCs w:val="24"/>
                <w:lang w:val="uk-UA"/>
              </w:rPr>
              <w:lastRenderedPageBreak/>
              <w:t>Чисті комісійні доходи</w:t>
            </w:r>
            <w:bookmarkEnd w:id="94"/>
          </w:p>
          <w:p>
            <w:pPr>
              <w:widowControl w:val="0"/>
              <w:overflowPunct w:val="0"/>
              <w:autoSpaceDE w:val="0"/>
              <w:autoSpaceDN w:val="0"/>
              <w:adjustRightInd w:val="0"/>
              <w:ind w:left="188" w:hanging="142"/>
              <w:jc w:val="both"/>
              <w:textAlignment w:val="baseline"/>
              <w:rPr>
                <w:rFonts w:eastAsia="Times New Roman"/>
                <w:sz w:val="18"/>
                <w:szCs w:val="18"/>
                <w:lang w:val="uk-UA"/>
              </w:rPr>
            </w:pPr>
            <w:r>
              <w:rPr>
                <w:rFonts w:eastAsia="Times New Roman"/>
                <w:sz w:val="18"/>
                <w:szCs w:val="18"/>
                <w:lang w:val="uk-UA"/>
              </w:rPr>
              <w:t xml:space="preserve">Чисті комісійні доходи включають: </w:t>
            </w:r>
          </w:p>
          <w:tbl>
            <w:tblPr>
              <w:tblW w:w="4970" w:type="pct"/>
              <w:tblLayout w:type="fixed"/>
              <w:tblLook w:val="0000" w:firstRow="0" w:lastRow="0" w:firstColumn="0" w:lastColumn="0" w:noHBand="0" w:noVBand="0"/>
            </w:tblPr>
            <w:tblGrid>
              <w:gridCol w:w="6791"/>
              <w:gridCol w:w="25"/>
              <w:gridCol w:w="1490"/>
              <w:gridCol w:w="8"/>
              <w:gridCol w:w="289"/>
              <w:gridCol w:w="18"/>
              <w:gridCol w:w="1472"/>
              <w:gridCol w:w="51"/>
            </w:tblGrid>
            <w:tr>
              <w:tc>
                <w:tcPr>
                  <w:tcW w:w="6463" w:type="dxa"/>
                  <w:tcBorders>
                    <w:top w:val="nil"/>
                    <w:left w:val="nil"/>
                    <w:bottom w:val="nil"/>
                    <w:right w:val="nil"/>
                  </w:tcBorders>
                  <w:vAlign w:val="bottom"/>
                </w:tcPr>
                <w:p>
                  <w:pPr>
                    <w:rPr>
                      <w:sz w:val="18"/>
                      <w:szCs w:val="18"/>
                    </w:rPr>
                  </w:pPr>
                </w:p>
              </w:tc>
              <w:tc>
                <w:tcPr>
                  <w:tcW w:w="1450" w:type="dxa"/>
                  <w:gridSpan w:val="3"/>
                  <w:tcBorders>
                    <w:left w:val="nil"/>
                    <w:bottom w:val="single" w:sz="6" w:space="0" w:color="auto"/>
                    <w:right w:val="nil"/>
                  </w:tcBorders>
                  <w:vAlign w:val="bottom"/>
                </w:tcPr>
                <w:p>
                  <w:pPr>
                    <w:jc w:val="center"/>
                    <w:rPr>
                      <w:b/>
                      <w:i/>
                      <w:sz w:val="18"/>
                      <w:szCs w:val="18"/>
                    </w:rPr>
                  </w:pPr>
                  <w:r>
                    <w:rPr>
                      <w:b/>
                      <w:i/>
                      <w:sz w:val="18"/>
                      <w:szCs w:val="18"/>
                    </w:rPr>
                    <w:t>2013 р.</w:t>
                  </w:r>
                </w:p>
              </w:tc>
              <w:tc>
                <w:tcPr>
                  <w:tcW w:w="292" w:type="dxa"/>
                  <w:gridSpan w:val="2"/>
                  <w:tcBorders>
                    <w:left w:val="nil"/>
                    <w:bottom w:val="single" w:sz="6" w:space="0" w:color="auto"/>
                    <w:right w:val="nil"/>
                  </w:tcBorders>
                  <w:vAlign w:val="bottom"/>
                </w:tcPr>
                <w:p>
                  <w:pPr>
                    <w:jc w:val="center"/>
                    <w:rPr>
                      <w:b/>
                      <w:i/>
                      <w:sz w:val="18"/>
                      <w:szCs w:val="18"/>
                    </w:rPr>
                  </w:pPr>
                </w:p>
              </w:tc>
              <w:tc>
                <w:tcPr>
                  <w:tcW w:w="1450" w:type="dxa"/>
                  <w:gridSpan w:val="2"/>
                  <w:tcBorders>
                    <w:left w:val="nil"/>
                    <w:bottom w:val="single" w:sz="6" w:space="0" w:color="auto"/>
                    <w:right w:val="nil"/>
                  </w:tcBorders>
                  <w:vAlign w:val="bottom"/>
                </w:tcPr>
                <w:p>
                  <w:pPr>
                    <w:jc w:val="center"/>
                    <w:rPr>
                      <w:b/>
                      <w:i/>
                      <w:sz w:val="18"/>
                      <w:szCs w:val="18"/>
                    </w:rPr>
                  </w:pPr>
                  <w:r>
                    <w:rPr>
                      <w:b/>
                      <w:i/>
                      <w:sz w:val="18"/>
                      <w:szCs w:val="18"/>
                    </w:rPr>
                    <w:t>2012 р.</w:t>
                  </w:r>
                </w:p>
              </w:tc>
            </w:tr>
            <w:tr>
              <w:tc>
                <w:tcPr>
                  <w:tcW w:w="6463" w:type="dxa"/>
                  <w:tcBorders>
                    <w:top w:val="nil"/>
                    <w:left w:val="nil"/>
                    <w:bottom w:val="nil"/>
                    <w:right w:val="nil"/>
                  </w:tcBorders>
                  <w:vAlign w:val="bottom"/>
                </w:tcPr>
                <w:p>
                  <w:pPr>
                    <w:rPr>
                      <w:sz w:val="18"/>
                      <w:szCs w:val="18"/>
                    </w:rPr>
                  </w:pPr>
                  <w:r>
                    <w:rPr>
                      <w:sz w:val="18"/>
                      <w:szCs w:val="18"/>
                    </w:rPr>
                    <w:t>Розрахункові операції</w:t>
                  </w:r>
                </w:p>
              </w:tc>
              <w:tc>
                <w:tcPr>
                  <w:tcW w:w="1450" w:type="dxa"/>
                  <w:gridSpan w:val="3"/>
                  <w:tcBorders>
                    <w:top w:val="single" w:sz="6" w:space="0" w:color="auto"/>
                    <w:left w:val="nil"/>
                    <w:right w:val="nil"/>
                  </w:tcBorders>
                  <w:vAlign w:val="bottom"/>
                </w:tcPr>
                <w:p>
                  <w:pPr>
                    <w:jc w:val="right"/>
                    <w:rPr>
                      <w:sz w:val="18"/>
                      <w:szCs w:val="18"/>
                    </w:rPr>
                  </w:pPr>
                  <w:r>
                    <w:rPr>
                      <w:sz w:val="18"/>
                      <w:szCs w:val="18"/>
                    </w:rPr>
                    <w:t>169 938</w:t>
                  </w:r>
                </w:p>
              </w:tc>
              <w:tc>
                <w:tcPr>
                  <w:tcW w:w="292" w:type="dxa"/>
                  <w:gridSpan w:val="2"/>
                  <w:tcBorders>
                    <w:top w:val="single" w:sz="6" w:space="0" w:color="auto"/>
                    <w:left w:val="nil"/>
                    <w:right w:val="nil"/>
                  </w:tcBorders>
                  <w:vAlign w:val="bottom"/>
                </w:tcPr>
                <w:p>
                  <w:pPr>
                    <w:jc w:val="right"/>
                    <w:rPr>
                      <w:sz w:val="18"/>
                      <w:szCs w:val="18"/>
                    </w:rPr>
                  </w:pPr>
                </w:p>
              </w:tc>
              <w:tc>
                <w:tcPr>
                  <w:tcW w:w="1450" w:type="dxa"/>
                  <w:gridSpan w:val="2"/>
                  <w:tcBorders>
                    <w:top w:val="single" w:sz="6" w:space="0" w:color="auto"/>
                    <w:left w:val="nil"/>
                    <w:right w:val="nil"/>
                  </w:tcBorders>
                  <w:vAlign w:val="bottom"/>
                </w:tcPr>
                <w:p>
                  <w:pPr>
                    <w:ind w:right="57"/>
                    <w:jc w:val="right"/>
                    <w:rPr>
                      <w:sz w:val="18"/>
                      <w:szCs w:val="18"/>
                    </w:rPr>
                  </w:pPr>
                  <w:r>
                    <w:rPr>
                      <w:sz w:val="18"/>
                      <w:szCs w:val="18"/>
                    </w:rPr>
                    <w:t>132 640</w:t>
                  </w:r>
                </w:p>
              </w:tc>
            </w:tr>
            <w:tr>
              <w:tc>
                <w:tcPr>
                  <w:tcW w:w="6463" w:type="dxa"/>
                  <w:tcBorders>
                    <w:top w:val="nil"/>
                    <w:left w:val="nil"/>
                    <w:bottom w:val="nil"/>
                    <w:right w:val="nil"/>
                  </w:tcBorders>
                  <w:vAlign w:val="bottom"/>
                </w:tcPr>
                <w:p>
                  <w:pPr>
                    <w:rPr>
                      <w:sz w:val="18"/>
                      <w:szCs w:val="18"/>
                    </w:rPr>
                  </w:pPr>
                  <w:r>
                    <w:rPr>
                      <w:sz w:val="18"/>
                      <w:szCs w:val="18"/>
                    </w:rPr>
                    <w:t>Гарантії та акредитиви</w:t>
                  </w:r>
                </w:p>
              </w:tc>
              <w:tc>
                <w:tcPr>
                  <w:tcW w:w="1450" w:type="dxa"/>
                  <w:gridSpan w:val="3"/>
                  <w:tcBorders>
                    <w:left w:val="nil"/>
                    <w:bottom w:val="nil"/>
                    <w:right w:val="nil"/>
                  </w:tcBorders>
                  <w:vAlign w:val="bottom"/>
                </w:tcPr>
                <w:p>
                  <w:pPr>
                    <w:jc w:val="right"/>
                    <w:rPr>
                      <w:sz w:val="18"/>
                      <w:szCs w:val="18"/>
                    </w:rPr>
                  </w:pPr>
                  <w:r>
                    <w:rPr>
                      <w:sz w:val="18"/>
                      <w:szCs w:val="18"/>
                    </w:rPr>
                    <w:t>1 411</w:t>
                  </w:r>
                </w:p>
              </w:tc>
              <w:tc>
                <w:tcPr>
                  <w:tcW w:w="292" w:type="dxa"/>
                  <w:gridSpan w:val="2"/>
                  <w:tcBorders>
                    <w:left w:val="nil"/>
                    <w:bottom w:val="nil"/>
                    <w:right w:val="nil"/>
                  </w:tcBorders>
                  <w:vAlign w:val="bottom"/>
                </w:tcPr>
                <w:p>
                  <w:pPr>
                    <w:jc w:val="right"/>
                    <w:rPr>
                      <w:sz w:val="18"/>
                      <w:szCs w:val="18"/>
                    </w:rPr>
                  </w:pPr>
                </w:p>
              </w:tc>
              <w:tc>
                <w:tcPr>
                  <w:tcW w:w="1450" w:type="dxa"/>
                  <w:gridSpan w:val="2"/>
                  <w:tcBorders>
                    <w:left w:val="nil"/>
                    <w:bottom w:val="nil"/>
                    <w:right w:val="nil"/>
                  </w:tcBorders>
                  <w:vAlign w:val="bottom"/>
                </w:tcPr>
                <w:p>
                  <w:pPr>
                    <w:ind w:right="57"/>
                    <w:jc w:val="right"/>
                    <w:rPr>
                      <w:sz w:val="18"/>
                      <w:szCs w:val="18"/>
                    </w:rPr>
                  </w:pPr>
                  <w:r>
                    <w:rPr>
                      <w:sz w:val="18"/>
                      <w:szCs w:val="18"/>
                    </w:rPr>
                    <w:t>852</w:t>
                  </w:r>
                </w:p>
              </w:tc>
            </w:tr>
            <w:tr>
              <w:tc>
                <w:tcPr>
                  <w:tcW w:w="6463" w:type="dxa"/>
                  <w:tcBorders>
                    <w:top w:val="nil"/>
                    <w:left w:val="nil"/>
                    <w:bottom w:val="nil"/>
                    <w:right w:val="nil"/>
                  </w:tcBorders>
                  <w:vAlign w:val="bottom"/>
                </w:tcPr>
                <w:p>
                  <w:pPr>
                    <w:rPr>
                      <w:sz w:val="18"/>
                      <w:szCs w:val="18"/>
                    </w:rPr>
                  </w:pPr>
                  <w:r>
                    <w:rPr>
                      <w:sz w:val="18"/>
                      <w:szCs w:val="18"/>
                    </w:rPr>
                    <w:t>Операції з цінними паперами</w:t>
                  </w:r>
                </w:p>
              </w:tc>
              <w:tc>
                <w:tcPr>
                  <w:tcW w:w="1450" w:type="dxa"/>
                  <w:gridSpan w:val="3"/>
                  <w:tcBorders>
                    <w:top w:val="nil"/>
                    <w:left w:val="nil"/>
                    <w:bottom w:val="nil"/>
                    <w:right w:val="nil"/>
                  </w:tcBorders>
                  <w:vAlign w:val="bottom"/>
                </w:tcPr>
                <w:p>
                  <w:pPr>
                    <w:jc w:val="right"/>
                    <w:rPr>
                      <w:sz w:val="18"/>
                      <w:szCs w:val="18"/>
                    </w:rPr>
                  </w:pPr>
                  <w:r>
                    <w:rPr>
                      <w:sz w:val="18"/>
                      <w:szCs w:val="18"/>
                    </w:rPr>
                    <w:t>1 013</w:t>
                  </w:r>
                </w:p>
              </w:tc>
              <w:tc>
                <w:tcPr>
                  <w:tcW w:w="292" w:type="dxa"/>
                  <w:gridSpan w:val="2"/>
                  <w:tcBorders>
                    <w:top w:val="nil"/>
                    <w:left w:val="nil"/>
                    <w:bottom w:val="nil"/>
                    <w:right w:val="nil"/>
                  </w:tcBorders>
                  <w:vAlign w:val="bottom"/>
                </w:tcPr>
                <w:p>
                  <w:pPr>
                    <w:jc w:val="right"/>
                    <w:rPr>
                      <w:sz w:val="18"/>
                      <w:szCs w:val="18"/>
                    </w:rPr>
                  </w:pPr>
                </w:p>
              </w:tc>
              <w:tc>
                <w:tcPr>
                  <w:tcW w:w="1450" w:type="dxa"/>
                  <w:gridSpan w:val="2"/>
                  <w:tcBorders>
                    <w:top w:val="nil"/>
                    <w:left w:val="nil"/>
                    <w:bottom w:val="nil"/>
                    <w:right w:val="nil"/>
                  </w:tcBorders>
                  <w:vAlign w:val="bottom"/>
                </w:tcPr>
                <w:p>
                  <w:pPr>
                    <w:ind w:right="57"/>
                    <w:jc w:val="right"/>
                    <w:rPr>
                      <w:sz w:val="18"/>
                      <w:szCs w:val="18"/>
                    </w:rPr>
                  </w:pPr>
                  <w:r>
                    <w:rPr>
                      <w:sz w:val="18"/>
                      <w:szCs w:val="18"/>
                    </w:rPr>
                    <w:t>789</w:t>
                  </w:r>
                </w:p>
              </w:tc>
            </w:tr>
            <w:tr>
              <w:tc>
                <w:tcPr>
                  <w:tcW w:w="6463" w:type="dxa"/>
                  <w:tcBorders>
                    <w:top w:val="nil"/>
                    <w:left w:val="nil"/>
                    <w:bottom w:val="nil"/>
                    <w:right w:val="nil"/>
                  </w:tcBorders>
                  <w:vAlign w:val="bottom"/>
                </w:tcPr>
                <w:p>
                  <w:pPr>
                    <w:rPr>
                      <w:sz w:val="18"/>
                      <w:szCs w:val="18"/>
                    </w:rPr>
                  </w:pPr>
                  <w:r>
                    <w:rPr>
                      <w:sz w:val="18"/>
                      <w:szCs w:val="18"/>
                    </w:rPr>
                    <w:t>Інше</w:t>
                  </w:r>
                </w:p>
              </w:tc>
              <w:tc>
                <w:tcPr>
                  <w:tcW w:w="1450" w:type="dxa"/>
                  <w:gridSpan w:val="3"/>
                  <w:tcBorders>
                    <w:top w:val="nil"/>
                    <w:left w:val="nil"/>
                    <w:bottom w:val="single" w:sz="6" w:space="0" w:color="auto"/>
                    <w:right w:val="nil"/>
                  </w:tcBorders>
                  <w:vAlign w:val="bottom"/>
                </w:tcPr>
                <w:p>
                  <w:pPr>
                    <w:jc w:val="right"/>
                    <w:rPr>
                      <w:sz w:val="18"/>
                      <w:szCs w:val="18"/>
                      <w:lang w:val="uk-UA"/>
                    </w:rPr>
                  </w:pPr>
                  <w:r>
                    <w:rPr>
                      <w:sz w:val="18"/>
                      <w:szCs w:val="18"/>
                    </w:rPr>
                    <w:t>7 64</w:t>
                  </w:r>
                  <w:r>
                    <w:rPr>
                      <w:sz w:val="18"/>
                      <w:szCs w:val="18"/>
                      <w:lang w:val="uk-UA"/>
                    </w:rPr>
                    <w:t>9</w:t>
                  </w:r>
                </w:p>
              </w:tc>
              <w:tc>
                <w:tcPr>
                  <w:tcW w:w="292" w:type="dxa"/>
                  <w:gridSpan w:val="2"/>
                  <w:tcBorders>
                    <w:top w:val="nil"/>
                    <w:left w:val="nil"/>
                    <w:right w:val="nil"/>
                  </w:tcBorders>
                  <w:vAlign w:val="bottom"/>
                </w:tcPr>
                <w:p>
                  <w:pPr>
                    <w:jc w:val="right"/>
                    <w:rPr>
                      <w:sz w:val="18"/>
                      <w:szCs w:val="18"/>
                    </w:rPr>
                  </w:pPr>
                </w:p>
              </w:tc>
              <w:tc>
                <w:tcPr>
                  <w:tcW w:w="1450" w:type="dxa"/>
                  <w:gridSpan w:val="2"/>
                  <w:tcBorders>
                    <w:top w:val="nil"/>
                    <w:left w:val="nil"/>
                    <w:bottom w:val="single" w:sz="6" w:space="0" w:color="auto"/>
                    <w:right w:val="nil"/>
                  </w:tcBorders>
                  <w:vAlign w:val="bottom"/>
                </w:tcPr>
                <w:p>
                  <w:pPr>
                    <w:ind w:right="57"/>
                    <w:jc w:val="right"/>
                    <w:rPr>
                      <w:sz w:val="18"/>
                      <w:szCs w:val="18"/>
                      <w:lang w:val="uk-UA"/>
                    </w:rPr>
                  </w:pPr>
                  <w:r>
                    <w:rPr>
                      <w:sz w:val="18"/>
                      <w:szCs w:val="18"/>
                    </w:rPr>
                    <w:t>4 28</w:t>
                  </w:r>
                  <w:r>
                    <w:rPr>
                      <w:sz w:val="18"/>
                      <w:szCs w:val="18"/>
                      <w:lang w:val="uk-UA"/>
                    </w:rPr>
                    <w:t>3</w:t>
                  </w:r>
                </w:p>
              </w:tc>
            </w:tr>
            <w:tr>
              <w:tc>
                <w:tcPr>
                  <w:tcW w:w="6463" w:type="dxa"/>
                  <w:tcBorders>
                    <w:top w:val="nil"/>
                    <w:left w:val="nil"/>
                    <w:bottom w:val="nil"/>
                    <w:right w:val="nil"/>
                  </w:tcBorders>
                  <w:vAlign w:val="bottom"/>
                </w:tcPr>
                <w:p>
                  <w:pPr>
                    <w:rPr>
                      <w:b/>
                      <w:sz w:val="18"/>
                      <w:szCs w:val="18"/>
                    </w:rPr>
                  </w:pPr>
                  <w:r>
                    <w:rPr>
                      <w:b/>
                      <w:sz w:val="18"/>
                      <w:szCs w:val="18"/>
                    </w:rPr>
                    <w:t>Комісійні доходи</w:t>
                  </w:r>
                </w:p>
              </w:tc>
              <w:tc>
                <w:tcPr>
                  <w:tcW w:w="1450" w:type="dxa"/>
                  <w:gridSpan w:val="3"/>
                  <w:tcBorders>
                    <w:top w:val="single" w:sz="6" w:space="0" w:color="auto"/>
                    <w:left w:val="nil"/>
                    <w:bottom w:val="single" w:sz="6" w:space="0" w:color="auto"/>
                    <w:right w:val="nil"/>
                  </w:tcBorders>
                  <w:vAlign w:val="bottom"/>
                </w:tcPr>
                <w:p>
                  <w:pPr>
                    <w:jc w:val="right"/>
                    <w:rPr>
                      <w:b/>
                      <w:sz w:val="18"/>
                      <w:szCs w:val="18"/>
                      <w:lang w:val="uk-UA"/>
                    </w:rPr>
                  </w:pPr>
                  <w:r>
                    <w:rPr>
                      <w:b/>
                      <w:sz w:val="18"/>
                      <w:szCs w:val="18"/>
                    </w:rPr>
                    <w:t>180 01</w:t>
                  </w:r>
                  <w:r>
                    <w:rPr>
                      <w:b/>
                      <w:sz w:val="18"/>
                      <w:szCs w:val="18"/>
                      <w:lang w:val="uk-UA"/>
                    </w:rPr>
                    <w:t>1</w:t>
                  </w:r>
                </w:p>
              </w:tc>
              <w:tc>
                <w:tcPr>
                  <w:tcW w:w="292" w:type="dxa"/>
                  <w:gridSpan w:val="2"/>
                  <w:tcBorders>
                    <w:left w:val="nil"/>
                    <w:right w:val="nil"/>
                  </w:tcBorders>
                  <w:vAlign w:val="bottom"/>
                </w:tcPr>
                <w:p>
                  <w:pPr>
                    <w:jc w:val="right"/>
                    <w:rPr>
                      <w:b/>
                      <w:sz w:val="18"/>
                      <w:szCs w:val="18"/>
                    </w:rPr>
                  </w:pPr>
                </w:p>
              </w:tc>
              <w:tc>
                <w:tcPr>
                  <w:tcW w:w="1450" w:type="dxa"/>
                  <w:gridSpan w:val="2"/>
                  <w:tcBorders>
                    <w:top w:val="single" w:sz="6" w:space="0" w:color="auto"/>
                    <w:left w:val="nil"/>
                    <w:bottom w:val="single" w:sz="6" w:space="0" w:color="auto"/>
                    <w:right w:val="nil"/>
                  </w:tcBorders>
                  <w:vAlign w:val="bottom"/>
                </w:tcPr>
                <w:p>
                  <w:pPr>
                    <w:ind w:right="57"/>
                    <w:jc w:val="right"/>
                    <w:rPr>
                      <w:b/>
                      <w:sz w:val="18"/>
                      <w:szCs w:val="18"/>
                      <w:lang w:val="uk-UA"/>
                    </w:rPr>
                  </w:pPr>
                  <w:r>
                    <w:rPr>
                      <w:b/>
                      <w:sz w:val="18"/>
                      <w:szCs w:val="18"/>
                    </w:rPr>
                    <w:t>138 56</w:t>
                  </w:r>
                  <w:r>
                    <w:rPr>
                      <w:b/>
                      <w:sz w:val="18"/>
                      <w:szCs w:val="18"/>
                      <w:lang w:val="uk-UA"/>
                    </w:rPr>
                    <w:t>4</w:t>
                  </w:r>
                </w:p>
              </w:tc>
            </w:tr>
            <w:tr>
              <w:trPr>
                <w:gridAfter w:val="1"/>
                <w:wAfter w:w="49" w:type="dxa"/>
              </w:trPr>
              <w:tc>
                <w:tcPr>
                  <w:tcW w:w="6487" w:type="dxa"/>
                  <w:gridSpan w:val="2"/>
                  <w:tcBorders>
                    <w:top w:val="nil"/>
                    <w:left w:val="nil"/>
                    <w:bottom w:val="nil"/>
                    <w:right w:val="nil"/>
                  </w:tcBorders>
                  <w:vAlign w:val="bottom"/>
                </w:tcPr>
                <w:p>
                  <w:pPr>
                    <w:rPr>
                      <w:sz w:val="18"/>
                      <w:szCs w:val="18"/>
                    </w:rPr>
                  </w:pPr>
                  <w:r>
                    <w:rPr>
                      <w:sz w:val="18"/>
                      <w:szCs w:val="18"/>
                    </w:rPr>
                    <w:t>Розрахункові операції</w:t>
                  </w:r>
                </w:p>
              </w:tc>
              <w:tc>
                <w:tcPr>
                  <w:tcW w:w="1418" w:type="dxa"/>
                  <w:tcBorders>
                    <w:left w:val="nil"/>
                    <w:bottom w:val="nil"/>
                    <w:right w:val="nil"/>
                  </w:tcBorders>
                  <w:vAlign w:val="bottom"/>
                </w:tcPr>
                <w:p>
                  <w:pPr>
                    <w:ind w:right="-57"/>
                    <w:jc w:val="right"/>
                    <w:rPr>
                      <w:sz w:val="18"/>
                      <w:szCs w:val="18"/>
                    </w:rPr>
                  </w:pPr>
                  <w:r>
                    <w:rPr>
                      <w:sz w:val="18"/>
                      <w:szCs w:val="18"/>
                    </w:rPr>
                    <w:t>(24 026)</w:t>
                  </w:r>
                </w:p>
              </w:tc>
              <w:tc>
                <w:tcPr>
                  <w:tcW w:w="283" w:type="dxa"/>
                  <w:gridSpan w:val="2"/>
                  <w:tcBorders>
                    <w:left w:val="nil"/>
                    <w:bottom w:val="nil"/>
                    <w:right w:val="nil"/>
                  </w:tcBorders>
                </w:tcPr>
                <w:p>
                  <w:pPr>
                    <w:jc w:val="right"/>
                    <w:rPr>
                      <w:sz w:val="18"/>
                      <w:szCs w:val="18"/>
                    </w:rPr>
                  </w:pPr>
                </w:p>
              </w:tc>
              <w:tc>
                <w:tcPr>
                  <w:tcW w:w="1418" w:type="dxa"/>
                  <w:gridSpan w:val="2"/>
                  <w:tcBorders>
                    <w:left w:val="nil"/>
                    <w:bottom w:val="nil"/>
                    <w:right w:val="nil"/>
                  </w:tcBorders>
                  <w:vAlign w:val="bottom"/>
                </w:tcPr>
                <w:p>
                  <w:pPr>
                    <w:ind w:right="-57"/>
                    <w:jc w:val="right"/>
                    <w:rPr>
                      <w:sz w:val="18"/>
                      <w:szCs w:val="18"/>
                    </w:rPr>
                  </w:pPr>
                  <w:r>
                    <w:rPr>
                      <w:sz w:val="18"/>
                      <w:szCs w:val="18"/>
                    </w:rPr>
                    <w:t>(24 952)</w:t>
                  </w:r>
                </w:p>
              </w:tc>
            </w:tr>
            <w:tr>
              <w:trPr>
                <w:gridAfter w:val="1"/>
                <w:wAfter w:w="49" w:type="dxa"/>
              </w:trPr>
              <w:tc>
                <w:tcPr>
                  <w:tcW w:w="6487" w:type="dxa"/>
                  <w:gridSpan w:val="2"/>
                  <w:tcBorders>
                    <w:top w:val="nil"/>
                    <w:left w:val="nil"/>
                    <w:bottom w:val="nil"/>
                    <w:right w:val="nil"/>
                  </w:tcBorders>
                  <w:vAlign w:val="bottom"/>
                </w:tcPr>
                <w:p>
                  <w:pPr>
                    <w:rPr>
                      <w:sz w:val="18"/>
                      <w:szCs w:val="18"/>
                    </w:rPr>
                  </w:pPr>
                  <w:r>
                    <w:rPr>
                      <w:sz w:val="18"/>
                      <w:szCs w:val="18"/>
                    </w:rPr>
                    <w:t>Гарантії та акредитиви</w:t>
                  </w:r>
                </w:p>
              </w:tc>
              <w:tc>
                <w:tcPr>
                  <w:tcW w:w="1418" w:type="dxa"/>
                  <w:tcBorders>
                    <w:top w:val="nil"/>
                    <w:left w:val="nil"/>
                    <w:right w:val="nil"/>
                  </w:tcBorders>
                  <w:vAlign w:val="bottom"/>
                </w:tcPr>
                <w:p>
                  <w:pPr>
                    <w:ind w:right="-57"/>
                    <w:jc w:val="right"/>
                    <w:rPr>
                      <w:sz w:val="18"/>
                      <w:szCs w:val="18"/>
                    </w:rPr>
                  </w:pPr>
                  <w:r>
                    <w:rPr>
                      <w:sz w:val="18"/>
                      <w:szCs w:val="18"/>
                    </w:rPr>
                    <w:t>(1 300)</w:t>
                  </w:r>
                </w:p>
              </w:tc>
              <w:tc>
                <w:tcPr>
                  <w:tcW w:w="283" w:type="dxa"/>
                  <w:gridSpan w:val="2"/>
                  <w:tcBorders>
                    <w:top w:val="nil"/>
                    <w:left w:val="nil"/>
                    <w:right w:val="nil"/>
                  </w:tcBorders>
                </w:tcPr>
                <w:p>
                  <w:pPr>
                    <w:jc w:val="right"/>
                    <w:rPr>
                      <w:sz w:val="18"/>
                      <w:szCs w:val="18"/>
                    </w:rPr>
                  </w:pPr>
                </w:p>
              </w:tc>
              <w:tc>
                <w:tcPr>
                  <w:tcW w:w="1418" w:type="dxa"/>
                  <w:gridSpan w:val="2"/>
                  <w:tcBorders>
                    <w:top w:val="nil"/>
                    <w:left w:val="nil"/>
                    <w:right w:val="nil"/>
                  </w:tcBorders>
                  <w:vAlign w:val="bottom"/>
                </w:tcPr>
                <w:p>
                  <w:pPr>
                    <w:ind w:right="-57"/>
                    <w:jc w:val="right"/>
                    <w:rPr>
                      <w:sz w:val="18"/>
                      <w:szCs w:val="18"/>
                    </w:rPr>
                  </w:pPr>
                  <w:r>
                    <w:rPr>
                      <w:sz w:val="18"/>
                      <w:szCs w:val="18"/>
                    </w:rPr>
                    <w:t>(1 098)</w:t>
                  </w:r>
                </w:p>
              </w:tc>
            </w:tr>
            <w:tr>
              <w:trPr>
                <w:gridAfter w:val="1"/>
                <w:wAfter w:w="49" w:type="dxa"/>
              </w:trPr>
              <w:tc>
                <w:tcPr>
                  <w:tcW w:w="6487" w:type="dxa"/>
                  <w:gridSpan w:val="2"/>
                  <w:tcBorders>
                    <w:top w:val="nil"/>
                    <w:left w:val="nil"/>
                    <w:bottom w:val="nil"/>
                    <w:right w:val="nil"/>
                  </w:tcBorders>
                  <w:vAlign w:val="bottom"/>
                </w:tcPr>
                <w:p>
                  <w:pPr>
                    <w:rPr>
                      <w:sz w:val="18"/>
                      <w:szCs w:val="18"/>
                    </w:rPr>
                  </w:pPr>
                  <w:r>
                    <w:rPr>
                      <w:sz w:val="18"/>
                      <w:szCs w:val="18"/>
                    </w:rPr>
                    <w:t>Операції з конвертації валют</w:t>
                  </w:r>
                </w:p>
              </w:tc>
              <w:tc>
                <w:tcPr>
                  <w:tcW w:w="1418" w:type="dxa"/>
                  <w:tcBorders>
                    <w:top w:val="nil"/>
                    <w:left w:val="nil"/>
                    <w:bottom w:val="nil"/>
                    <w:right w:val="nil"/>
                  </w:tcBorders>
                  <w:vAlign w:val="bottom"/>
                </w:tcPr>
                <w:p>
                  <w:pPr>
                    <w:ind w:right="-57"/>
                    <w:jc w:val="right"/>
                    <w:rPr>
                      <w:sz w:val="18"/>
                      <w:szCs w:val="18"/>
                    </w:rPr>
                  </w:pPr>
                  <w:r>
                    <w:rPr>
                      <w:sz w:val="18"/>
                      <w:szCs w:val="18"/>
                    </w:rPr>
                    <w:t>(19)</w:t>
                  </w:r>
                </w:p>
              </w:tc>
              <w:tc>
                <w:tcPr>
                  <w:tcW w:w="283" w:type="dxa"/>
                  <w:gridSpan w:val="2"/>
                  <w:tcBorders>
                    <w:top w:val="nil"/>
                    <w:left w:val="nil"/>
                    <w:bottom w:val="nil"/>
                    <w:right w:val="nil"/>
                  </w:tcBorders>
                </w:tcPr>
                <w:p>
                  <w:pPr>
                    <w:jc w:val="right"/>
                    <w:rPr>
                      <w:sz w:val="18"/>
                      <w:szCs w:val="18"/>
                    </w:rPr>
                  </w:pPr>
                </w:p>
              </w:tc>
              <w:tc>
                <w:tcPr>
                  <w:tcW w:w="1418" w:type="dxa"/>
                  <w:gridSpan w:val="2"/>
                  <w:tcBorders>
                    <w:top w:val="nil"/>
                    <w:left w:val="nil"/>
                    <w:bottom w:val="nil"/>
                    <w:right w:val="nil"/>
                  </w:tcBorders>
                  <w:vAlign w:val="bottom"/>
                </w:tcPr>
                <w:p>
                  <w:pPr>
                    <w:ind w:right="-57"/>
                    <w:jc w:val="right"/>
                    <w:rPr>
                      <w:sz w:val="18"/>
                      <w:szCs w:val="18"/>
                    </w:rPr>
                  </w:pPr>
                  <w:r>
                    <w:rPr>
                      <w:sz w:val="18"/>
                      <w:szCs w:val="18"/>
                    </w:rPr>
                    <w:t>(100)</w:t>
                  </w:r>
                </w:p>
              </w:tc>
            </w:tr>
            <w:tr>
              <w:trPr>
                <w:gridAfter w:val="1"/>
                <w:wAfter w:w="49" w:type="dxa"/>
              </w:trPr>
              <w:tc>
                <w:tcPr>
                  <w:tcW w:w="6487" w:type="dxa"/>
                  <w:gridSpan w:val="2"/>
                  <w:tcBorders>
                    <w:top w:val="nil"/>
                    <w:left w:val="nil"/>
                    <w:bottom w:val="nil"/>
                    <w:right w:val="nil"/>
                  </w:tcBorders>
                  <w:vAlign w:val="bottom"/>
                </w:tcPr>
                <w:p>
                  <w:pPr>
                    <w:rPr>
                      <w:sz w:val="18"/>
                      <w:szCs w:val="18"/>
                    </w:rPr>
                  </w:pPr>
                  <w:r>
                    <w:rPr>
                      <w:sz w:val="18"/>
                      <w:szCs w:val="18"/>
                    </w:rPr>
                    <w:t>Інше</w:t>
                  </w:r>
                </w:p>
              </w:tc>
              <w:tc>
                <w:tcPr>
                  <w:tcW w:w="1418" w:type="dxa"/>
                  <w:tcBorders>
                    <w:top w:val="nil"/>
                    <w:left w:val="nil"/>
                    <w:bottom w:val="single" w:sz="6" w:space="0" w:color="auto"/>
                    <w:right w:val="nil"/>
                  </w:tcBorders>
                  <w:vAlign w:val="bottom"/>
                </w:tcPr>
                <w:p>
                  <w:pPr>
                    <w:ind w:right="-57"/>
                    <w:jc w:val="right"/>
                    <w:rPr>
                      <w:sz w:val="18"/>
                      <w:szCs w:val="18"/>
                    </w:rPr>
                  </w:pPr>
                  <w:r>
                    <w:rPr>
                      <w:sz w:val="18"/>
                      <w:szCs w:val="18"/>
                    </w:rPr>
                    <w:t>(3</w:t>
                  </w:r>
                  <w:r>
                    <w:rPr>
                      <w:sz w:val="18"/>
                      <w:szCs w:val="18"/>
                      <w:lang w:val="uk-UA"/>
                    </w:rPr>
                    <w:t>3</w:t>
                  </w:r>
                  <w:r>
                    <w:rPr>
                      <w:sz w:val="18"/>
                      <w:szCs w:val="18"/>
                    </w:rPr>
                    <w:t>)</w:t>
                  </w:r>
                </w:p>
              </w:tc>
              <w:tc>
                <w:tcPr>
                  <w:tcW w:w="283" w:type="dxa"/>
                  <w:gridSpan w:val="2"/>
                  <w:tcBorders>
                    <w:top w:val="nil"/>
                    <w:left w:val="nil"/>
                    <w:right w:val="nil"/>
                  </w:tcBorders>
                </w:tcPr>
                <w:p>
                  <w:pPr>
                    <w:jc w:val="right"/>
                    <w:rPr>
                      <w:sz w:val="18"/>
                      <w:szCs w:val="18"/>
                    </w:rPr>
                  </w:pPr>
                </w:p>
              </w:tc>
              <w:tc>
                <w:tcPr>
                  <w:tcW w:w="1418" w:type="dxa"/>
                  <w:gridSpan w:val="2"/>
                  <w:tcBorders>
                    <w:top w:val="nil"/>
                    <w:left w:val="nil"/>
                    <w:bottom w:val="single" w:sz="6" w:space="0" w:color="auto"/>
                    <w:right w:val="nil"/>
                  </w:tcBorders>
                  <w:vAlign w:val="bottom"/>
                </w:tcPr>
                <w:p>
                  <w:pPr>
                    <w:ind w:right="-57"/>
                    <w:jc w:val="right"/>
                    <w:rPr>
                      <w:sz w:val="18"/>
                      <w:szCs w:val="18"/>
                    </w:rPr>
                  </w:pPr>
                  <w:r>
                    <w:rPr>
                      <w:sz w:val="18"/>
                      <w:szCs w:val="18"/>
                    </w:rPr>
                    <w:t>(8</w:t>
                  </w:r>
                  <w:r>
                    <w:rPr>
                      <w:sz w:val="18"/>
                      <w:szCs w:val="18"/>
                      <w:lang w:val="uk-UA"/>
                    </w:rPr>
                    <w:t>8</w:t>
                  </w:r>
                  <w:r>
                    <w:rPr>
                      <w:sz w:val="18"/>
                      <w:szCs w:val="18"/>
                    </w:rPr>
                    <w:t>)</w:t>
                  </w:r>
                </w:p>
              </w:tc>
            </w:tr>
            <w:tr>
              <w:trPr>
                <w:gridAfter w:val="1"/>
                <w:wAfter w:w="49" w:type="dxa"/>
              </w:trPr>
              <w:tc>
                <w:tcPr>
                  <w:tcW w:w="6487" w:type="dxa"/>
                  <w:gridSpan w:val="2"/>
                  <w:tcBorders>
                    <w:top w:val="nil"/>
                    <w:left w:val="nil"/>
                    <w:bottom w:val="nil"/>
                    <w:right w:val="nil"/>
                  </w:tcBorders>
                  <w:vAlign w:val="bottom"/>
                </w:tcPr>
                <w:p>
                  <w:pPr>
                    <w:rPr>
                      <w:b/>
                      <w:sz w:val="18"/>
                      <w:szCs w:val="18"/>
                    </w:rPr>
                  </w:pPr>
                  <w:r>
                    <w:rPr>
                      <w:b/>
                      <w:sz w:val="18"/>
                      <w:szCs w:val="18"/>
                    </w:rPr>
                    <w:t>Комісійні витрати</w:t>
                  </w:r>
                </w:p>
              </w:tc>
              <w:tc>
                <w:tcPr>
                  <w:tcW w:w="1418" w:type="dxa"/>
                  <w:tcBorders>
                    <w:top w:val="single" w:sz="6" w:space="0" w:color="auto"/>
                    <w:left w:val="nil"/>
                    <w:bottom w:val="single" w:sz="6" w:space="0" w:color="auto"/>
                    <w:right w:val="nil"/>
                  </w:tcBorders>
                  <w:vAlign w:val="bottom"/>
                </w:tcPr>
                <w:p>
                  <w:pPr>
                    <w:ind w:right="-57"/>
                    <w:jc w:val="right"/>
                    <w:rPr>
                      <w:b/>
                      <w:sz w:val="18"/>
                      <w:szCs w:val="18"/>
                    </w:rPr>
                  </w:pPr>
                  <w:r>
                    <w:rPr>
                      <w:b/>
                      <w:sz w:val="18"/>
                      <w:szCs w:val="18"/>
                    </w:rPr>
                    <w:t>(25 37</w:t>
                  </w:r>
                  <w:r>
                    <w:rPr>
                      <w:b/>
                      <w:sz w:val="18"/>
                      <w:szCs w:val="18"/>
                      <w:lang w:val="uk-UA"/>
                    </w:rPr>
                    <w:t>8</w:t>
                  </w:r>
                  <w:r>
                    <w:rPr>
                      <w:b/>
                      <w:sz w:val="18"/>
                      <w:szCs w:val="18"/>
                    </w:rPr>
                    <w:t>)</w:t>
                  </w:r>
                </w:p>
              </w:tc>
              <w:tc>
                <w:tcPr>
                  <w:tcW w:w="283" w:type="dxa"/>
                  <w:gridSpan w:val="2"/>
                  <w:tcBorders>
                    <w:left w:val="nil"/>
                    <w:right w:val="nil"/>
                  </w:tcBorders>
                </w:tcPr>
                <w:p>
                  <w:pPr>
                    <w:jc w:val="right"/>
                    <w:rPr>
                      <w:b/>
                      <w:sz w:val="18"/>
                      <w:szCs w:val="18"/>
                    </w:rPr>
                  </w:pPr>
                </w:p>
              </w:tc>
              <w:tc>
                <w:tcPr>
                  <w:tcW w:w="1418" w:type="dxa"/>
                  <w:gridSpan w:val="2"/>
                  <w:tcBorders>
                    <w:top w:val="single" w:sz="6" w:space="0" w:color="auto"/>
                    <w:left w:val="nil"/>
                    <w:bottom w:val="single" w:sz="6" w:space="0" w:color="auto"/>
                    <w:right w:val="nil"/>
                  </w:tcBorders>
                  <w:vAlign w:val="bottom"/>
                </w:tcPr>
                <w:p>
                  <w:pPr>
                    <w:ind w:right="-57"/>
                    <w:jc w:val="right"/>
                    <w:rPr>
                      <w:b/>
                      <w:sz w:val="18"/>
                      <w:szCs w:val="18"/>
                    </w:rPr>
                  </w:pPr>
                  <w:r>
                    <w:rPr>
                      <w:b/>
                      <w:sz w:val="18"/>
                      <w:szCs w:val="18"/>
                    </w:rPr>
                    <w:t>(26 23</w:t>
                  </w:r>
                  <w:r>
                    <w:rPr>
                      <w:b/>
                      <w:sz w:val="18"/>
                      <w:szCs w:val="18"/>
                      <w:lang w:val="uk-UA"/>
                    </w:rPr>
                    <w:t>8</w:t>
                  </w:r>
                  <w:r>
                    <w:rPr>
                      <w:b/>
                      <w:sz w:val="18"/>
                      <w:szCs w:val="18"/>
                    </w:rPr>
                    <w:t>)</w:t>
                  </w:r>
                </w:p>
              </w:tc>
            </w:tr>
            <w:tr>
              <w:trPr>
                <w:gridAfter w:val="1"/>
                <w:wAfter w:w="49" w:type="dxa"/>
              </w:trPr>
              <w:tc>
                <w:tcPr>
                  <w:tcW w:w="6487" w:type="dxa"/>
                  <w:gridSpan w:val="2"/>
                  <w:tcBorders>
                    <w:top w:val="nil"/>
                    <w:left w:val="nil"/>
                    <w:bottom w:val="nil"/>
                    <w:right w:val="nil"/>
                  </w:tcBorders>
                  <w:vAlign w:val="bottom"/>
                </w:tcPr>
                <w:p>
                  <w:pPr>
                    <w:rPr>
                      <w:b/>
                      <w:sz w:val="18"/>
                      <w:szCs w:val="18"/>
                    </w:rPr>
                  </w:pPr>
                  <w:r>
                    <w:rPr>
                      <w:b/>
                      <w:sz w:val="18"/>
                      <w:szCs w:val="18"/>
                    </w:rPr>
                    <w:t>Чисті комісійні доходи</w:t>
                  </w: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154 633</w:t>
                  </w:r>
                </w:p>
              </w:tc>
              <w:tc>
                <w:tcPr>
                  <w:tcW w:w="283" w:type="dxa"/>
                  <w:gridSpan w:val="2"/>
                  <w:tcBorders>
                    <w:left w:val="nil"/>
                    <w:right w:val="nil"/>
                  </w:tcBorders>
                </w:tcPr>
                <w:p>
                  <w:pPr>
                    <w:jc w:val="right"/>
                    <w:rPr>
                      <w:b/>
                      <w:sz w:val="18"/>
                      <w:szCs w:val="18"/>
                    </w:rPr>
                  </w:pPr>
                </w:p>
              </w:tc>
              <w:tc>
                <w:tcPr>
                  <w:tcW w:w="1418" w:type="dxa"/>
                  <w:gridSpan w:val="2"/>
                  <w:tcBorders>
                    <w:top w:val="single" w:sz="6" w:space="0" w:color="auto"/>
                    <w:left w:val="nil"/>
                    <w:bottom w:val="double" w:sz="6" w:space="0" w:color="auto"/>
                    <w:right w:val="nil"/>
                  </w:tcBorders>
                  <w:vAlign w:val="bottom"/>
                </w:tcPr>
                <w:p>
                  <w:pPr>
                    <w:jc w:val="right"/>
                    <w:rPr>
                      <w:b/>
                      <w:sz w:val="18"/>
                      <w:szCs w:val="18"/>
                    </w:rPr>
                  </w:pPr>
                  <w:r>
                    <w:rPr>
                      <w:b/>
                      <w:sz w:val="18"/>
                      <w:szCs w:val="18"/>
                    </w:rPr>
                    <w:t>112 326</w:t>
                  </w:r>
                </w:p>
              </w:tc>
            </w:tr>
          </w:tbl>
          <w:p>
            <w:pPr>
              <w:widowControl w:val="0"/>
              <w:tabs>
                <w:tab w:val="left" w:pos="709"/>
              </w:tabs>
              <w:overflowPunct w:val="0"/>
              <w:autoSpaceDE w:val="0"/>
              <w:autoSpaceDN w:val="0"/>
              <w:adjustRightInd w:val="0"/>
              <w:jc w:val="both"/>
              <w:textAlignment w:val="baseline"/>
              <w:outlineLvl w:val="2"/>
              <w:rPr>
                <w:rFonts w:eastAsia="Times New Roman"/>
                <w:b/>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5" w:name="_Toc384893228"/>
            <w:r>
              <w:rPr>
                <w:rFonts w:eastAsia="Times New Roman"/>
                <w:bCs w:val="0"/>
                <w:sz w:val="24"/>
                <w:szCs w:val="24"/>
                <w:lang w:val="uk-UA"/>
              </w:rPr>
              <w:t>Чисті прибутки/(збитки) від інвестиційних цінних паперів, наявних для продажу</w:t>
            </w:r>
            <w:bookmarkEnd w:id="95"/>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Чисті прибутки/(збитки) від інвестиційних цінних паперів, наявних для продажу, визнані у звіті про прибутки та збитки та інший сукупний дохід,  включають:</w:t>
            </w:r>
          </w:p>
          <w:tbl>
            <w:tblPr>
              <w:tblW w:w="4954" w:type="pct"/>
              <w:tblLayout w:type="fixed"/>
              <w:tblLook w:val="0000" w:firstRow="0" w:lastRow="0" w:firstColumn="0" w:lastColumn="0" w:noHBand="0" w:noVBand="0"/>
            </w:tblPr>
            <w:tblGrid>
              <w:gridCol w:w="6834"/>
              <w:gridCol w:w="1490"/>
              <w:gridCol w:w="297"/>
              <w:gridCol w:w="1490"/>
            </w:tblGrid>
            <w:tr>
              <w:tc>
                <w:tcPr>
                  <w:tcW w:w="6505" w:type="dxa"/>
                  <w:tcBorders>
                    <w:top w:val="nil"/>
                    <w:left w:val="nil"/>
                    <w:bottom w:val="nil"/>
                    <w:right w:val="nil"/>
                  </w:tcBorders>
                  <w:vAlign w:val="bottom"/>
                </w:tcPr>
                <w:p>
                  <w:pPr>
                    <w:ind w:left="160" w:hanging="160"/>
                    <w:rPr>
                      <w:sz w:val="18"/>
                      <w:szCs w:val="18"/>
                    </w:rPr>
                  </w:pPr>
                </w:p>
              </w:tc>
              <w:tc>
                <w:tcPr>
                  <w:tcW w:w="1418" w:type="dxa"/>
                  <w:tcBorders>
                    <w:top w:val="nil"/>
                    <w:left w:val="nil"/>
                    <w:bottom w:val="single" w:sz="6" w:space="0" w:color="auto"/>
                    <w:right w:val="nil"/>
                  </w:tcBorders>
                  <w:vAlign w:val="bottom"/>
                </w:tcPr>
                <w:p>
                  <w:pPr>
                    <w:jc w:val="center"/>
                    <w:rPr>
                      <w:b/>
                      <w:i/>
                      <w:sz w:val="18"/>
                      <w:szCs w:val="18"/>
                    </w:rPr>
                  </w:pPr>
                  <w:r>
                    <w:rPr>
                      <w:b/>
                      <w:i/>
                      <w:sz w:val="18"/>
                      <w:szCs w:val="18"/>
                    </w:rPr>
                    <w:t>2013 р.</w:t>
                  </w:r>
                </w:p>
              </w:tc>
              <w:tc>
                <w:tcPr>
                  <w:tcW w:w="283" w:type="dxa"/>
                  <w:tcBorders>
                    <w:top w:val="nil"/>
                    <w:left w:val="nil"/>
                    <w:bottom w:val="single" w:sz="6" w:space="0" w:color="auto"/>
                    <w:right w:val="nil"/>
                  </w:tcBorders>
                </w:tcPr>
                <w:p>
                  <w:pPr>
                    <w:jc w:val="center"/>
                    <w:rPr>
                      <w:b/>
                      <w:i/>
                      <w:sz w:val="18"/>
                      <w:szCs w:val="18"/>
                    </w:rPr>
                  </w:pPr>
                </w:p>
              </w:tc>
              <w:tc>
                <w:tcPr>
                  <w:tcW w:w="1418" w:type="dxa"/>
                  <w:tcBorders>
                    <w:top w:val="nil"/>
                    <w:left w:val="nil"/>
                    <w:bottom w:val="single" w:sz="6" w:space="0" w:color="auto"/>
                    <w:right w:val="nil"/>
                  </w:tcBorders>
                  <w:vAlign w:val="bottom"/>
                </w:tcPr>
                <w:p>
                  <w:pPr>
                    <w:jc w:val="center"/>
                    <w:rPr>
                      <w:b/>
                      <w:i/>
                      <w:sz w:val="18"/>
                      <w:szCs w:val="18"/>
                    </w:rPr>
                  </w:pPr>
                  <w:r>
                    <w:rPr>
                      <w:b/>
                      <w:i/>
                      <w:sz w:val="18"/>
                      <w:szCs w:val="18"/>
                    </w:rPr>
                    <w:t>2012 р.</w:t>
                  </w:r>
                </w:p>
              </w:tc>
            </w:tr>
            <w:tr>
              <w:tc>
                <w:tcPr>
                  <w:tcW w:w="6505" w:type="dxa"/>
                  <w:tcBorders>
                    <w:top w:val="nil"/>
                    <w:left w:val="nil"/>
                    <w:bottom w:val="nil"/>
                    <w:right w:val="nil"/>
                  </w:tcBorders>
                  <w:vAlign w:val="bottom"/>
                </w:tcPr>
                <w:p>
                  <w:pPr>
                    <w:ind w:left="160" w:hanging="160"/>
                    <w:rPr>
                      <w:sz w:val="18"/>
                      <w:szCs w:val="18"/>
                      <w:lang w:val="uk-UA"/>
                    </w:rPr>
                  </w:pPr>
                  <w:r>
                    <w:rPr>
                      <w:sz w:val="18"/>
                      <w:szCs w:val="18"/>
                      <w:lang w:val="uk-UA"/>
                    </w:rPr>
                    <w:t>Чисті прибутки від продажу інвестиційних цінних паперів, наявних для продажу</w:t>
                  </w:r>
                </w:p>
              </w:tc>
              <w:tc>
                <w:tcPr>
                  <w:tcW w:w="1418" w:type="dxa"/>
                  <w:tcBorders>
                    <w:left w:val="nil"/>
                    <w:right w:val="nil"/>
                  </w:tcBorders>
                  <w:vAlign w:val="bottom"/>
                </w:tcPr>
                <w:p>
                  <w:pPr>
                    <w:jc w:val="right"/>
                    <w:rPr>
                      <w:sz w:val="18"/>
                      <w:szCs w:val="18"/>
                    </w:rPr>
                  </w:pPr>
                  <w:r>
                    <w:rPr>
                      <w:sz w:val="18"/>
                      <w:szCs w:val="18"/>
                    </w:rPr>
                    <w:t>69 222</w:t>
                  </w:r>
                </w:p>
              </w:tc>
              <w:tc>
                <w:tcPr>
                  <w:tcW w:w="283" w:type="dxa"/>
                  <w:tcBorders>
                    <w:left w:val="nil"/>
                    <w:right w:val="nil"/>
                  </w:tcBorders>
                </w:tcPr>
                <w:p>
                  <w:pPr>
                    <w:jc w:val="right"/>
                    <w:rPr>
                      <w:sz w:val="18"/>
                      <w:szCs w:val="18"/>
                    </w:rPr>
                  </w:pPr>
                </w:p>
              </w:tc>
              <w:tc>
                <w:tcPr>
                  <w:tcW w:w="1418" w:type="dxa"/>
                  <w:tcBorders>
                    <w:left w:val="nil"/>
                    <w:right w:val="nil"/>
                  </w:tcBorders>
                  <w:vAlign w:val="bottom"/>
                </w:tcPr>
                <w:p>
                  <w:pPr>
                    <w:jc w:val="right"/>
                    <w:rPr>
                      <w:sz w:val="18"/>
                      <w:szCs w:val="18"/>
                    </w:rPr>
                  </w:pPr>
                  <w:r>
                    <w:rPr>
                      <w:sz w:val="18"/>
                      <w:szCs w:val="18"/>
                    </w:rPr>
                    <w:t>170 480</w:t>
                  </w:r>
                </w:p>
              </w:tc>
            </w:tr>
            <w:tr>
              <w:tc>
                <w:tcPr>
                  <w:tcW w:w="6505" w:type="dxa"/>
                  <w:tcBorders>
                    <w:top w:val="nil"/>
                    <w:left w:val="nil"/>
                    <w:bottom w:val="nil"/>
                    <w:right w:val="nil"/>
                  </w:tcBorders>
                  <w:vAlign w:val="bottom"/>
                </w:tcPr>
                <w:p>
                  <w:pPr>
                    <w:ind w:left="160" w:hanging="160"/>
                    <w:rPr>
                      <w:sz w:val="18"/>
                      <w:szCs w:val="18"/>
                      <w:lang w:val="uk-UA"/>
                    </w:rPr>
                  </w:pPr>
                  <w:r>
                    <w:rPr>
                      <w:sz w:val="18"/>
                      <w:szCs w:val="18"/>
                      <w:lang w:val="uk-UA"/>
                    </w:rPr>
                    <w:t>Збитки від зменшення корисності інвестиційних цінних паперів, наявних для продажу</w:t>
                  </w:r>
                </w:p>
              </w:tc>
              <w:tc>
                <w:tcPr>
                  <w:tcW w:w="1418" w:type="dxa"/>
                  <w:tcBorders>
                    <w:left w:val="nil"/>
                    <w:bottom w:val="single" w:sz="6" w:space="0" w:color="auto"/>
                    <w:right w:val="nil"/>
                  </w:tcBorders>
                  <w:vAlign w:val="bottom"/>
                </w:tcPr>
                <w:p>
                  <w:pPr>
                    <w:ind w:right="-57"/>
                    <w:jc w:val="right"/>
                    <w:rPr>
                      <w:sz w:val="18"/>
                      <w:szCs w:val="18"/>
                    </w:rPr>
                  </w:pPr>
                  <w:r>
                    <w:rPr>
                      <w:sz w:val="18"/>
                      <w:szCs w:val="18"/>
                    </w:rPr>
                    <w:t>(1 177)</w:t>
                  </w:r>
                </w:p>
              </w:tc>
              <w:tc>
                <w:tcPr>
                  <w:tcW w:w="283" w:type="dxa"/>
                  <w:tcBorders>
                    <w:left w:val="nil"/>
                    <w:right w:val="nil"/>
                  </w:tcBorders>
                </w:tcPr>
                <w:p>
                  <w:pPr>
                    <w:jc w:val="right"/>
                    <w:rPr>
                      <w:sz w:val="18"/>
                      <w:szCs w:val="18"/>
                    </w:rPr>
                  </w:pPr>
                </w:p>
              </w:tc>
              <w:tc>
                <w:tcPr>
                  <w:tcW w:w="1418" w:type="dxa"/>
                  <w:tcBorders>
                    <w:left w:val="nil"/>
                    <w:bottom w:val="single" w:sz="6" w:space="0" w:color="auto"/>
                    <w:right w:val="nil"/>
                  </w:tcBorders>
                  <w:vAlign w:val="bottom"/>
                </w:tcPr>
                <w:p>
                  <w:pPr>
                    <w:ind w:right="-57"/>
                    <w:jc w:val="right"/>
                    <w:rPr>
                      <w:sz w:val="18"/>
                      <w:szCs w:val="18"/>
                    </w:rPr>
                  </w:pPr>
                  <w:r>
                    <w:rPr>
                      <w:sz w:val="18"/>
                      <w:szCs w:val="18"/>
                    </w:rPr>
                    <w:t>(110 761)</w:t>
                  </w:r>
                </w:p>
              </w:tc>
            </w:tr>
            <w:tr>
              <w:tc>
                <w:tcPr>
                  <w:tcW w:w="6505" w:type="dxa"/>
                  <w:tcBorders>
                    <w:top w:val="nil"/>
                    <w:left w:val="nil"/>
                    <w:bottom w:val="nil"/>
                    <w:right w:val="nil"/>
                  </w:tcBorders>
                  <w:vAlign w:val="bottom"/>
                </w:tcPr>
                <w:p>
                  <w:pPr>
                    <w:ind w:left="160" w:hanging="160"/>
                    <w:rPr>
                      <w:b/>
                      <w:sz w:val="18"/>
                      <w:szCs w:val="18"/>
                      <w:lang w:val="uk-UA"/>
                    </w:rPr>
                  </w:pPr>
                  <w:r>
                    <w:rPr>
                      <w:b/>
                      <w:sz w:val="18"/>
                      <w:szCs w:val="18"/>
                      <w:lang w:val="uk-UA"/>
                    </w:rPr>
                    <w:t xml:space="preserve">Прибутки від інвестиційних цінних паперів, наявних для продажу </w:t>
                  </w:r>
                </w:p>
              </w:tc>
              <w:tc>
                <w:tcPr>
                  <w:tcW w:w="1418" w:type="dxa"/>
                  <w:tcBorders>
                    <w:top w:val="single" w:sz="6" w:space="0" w:color="auto"/>
                    <w:left w:val="nil"/>
                    <w:bottom w:val="single" w:sz="6" w:space="0" w:color="auto"/>
                    <w:right w:val="nil"/>
                  </w:tcBorders>
                  <w:vAlign w:val="bottom"/>
                </w:tcPr>
                <w:p>
                  <w:pPr>
                    <w:jc w:val="right"/>
                    <w:rPr>
                      <w:b/>
                      <w:sz w:val="18"/>
                      <w:szCs w:val="18"/>
                    </w:rPr>
                  </w:pPr>
                  <w:r>
                    <w:rPr>
                      <w:b/>
                      <w:sz w:val="18"/>
                      <w:szCs w:val="18"/>
                    </w:rPr>
                    <w:t>68 045</w:t>
                  </w:r>
                </w:p>
              </w:tc>
              <w:tc>
                <w:tcPr>
                  <w:tcW w:w="283" w:type="dxa"/>
                  <w:tcBorders>
                    <w:left w:val="nil"/>
                    <w:right w:val="nil"/>
                  </w:tcBorders>
                </w:tcPr>
                <w:p>
                  <w:pPr>
                    <w:jc w:val="right"/>
                    <w:rPr>
                      <w:b/>
                      <w:sz w:val="18"/>
                      <w:szCs w:val="18"/>
                    </w:rPr>
                  </w:pPr>
                </w:p>
              </w:tc>
              <w:tc>
                <w:tcPr>
                  <w:tcW w:w="1418" w:type="dxa"/>
                  <w:tcBorders>
                    <w:top w:val="single" w:sz="6" w:space="0" w:color="auto"/>
                    <w:left w:val="nil"/>
                    <w:bottom w:val="single" w:sz="6" w:space="0" w:color="auto"/>
                    <w:right w:val="nil"/>
                  </w:tcBorders>
                  <w:vAlign w:val="bottom"/>
                </w:tcPr>
                <w:p>
                  <w:pPr>
                    <w:jc w:val="right"/>
                    <w:rPr>
                      <w:b/>
                      <w:sz w:val="18"/>
                      <w:szCs w:val="18"/>
                    </w:rPr>
                  </w:pPr>
                  <w:r>
                    <w:rPr>
                      <w:b/>
                      <w:sz w:val="18"/>
                      <w:szCs w:val="18"/>
                    </w:rPr>
                    <w:t>59 719</w:t>
                  </w:r>
                </w:p>
              </w:tc>
            </w:tr>
            <w:tr>
              <w:tc>
                <w:tcPr>
                  <w:tcW w:w="6505" w:type="dxa"/>
                  <w:tcBorders>
                    <w:top w:val="nil"/>
                    <w:left w:val="nil"/>
                    <w:bottom w:val="nil"/>
                    <w:right w:val="nil"/>
                  </w:tcBorders>
                  <w:vAlign w:val="bottom"/>
                </w:tcPr>
                <w:p>
                  <w:pPr>
                    <w:ind w:left="160" w:hanging="160"/>
                    <w:rPr>
                      <w:sz w:val="18"/>
                      <w:szCs w:val="18"/>
                      <w:lang w:val="uk-UA"/>
                    </w:rPr>
                  </w:pPr>
                  <w:r>
                    <w:rPr>
                      <w:sz w:val="18"/>
                      <w:szCs w:val="18"/>
                      <w:lang w:val="uk-UA"/>
                    </w:rPr>
                    <w:t>Чисті збитки від продажу інвестиційних цінних паперів, наявних для продажу, раніше відображених у складі іншого сукупного доходу (примітка 21)</w:t>
                  </w:r>
                </w:p>
              </w:tc>
              <w:tc>
                <w:tcPr>
                  <w:tcW w:w="1418" w:type="dxa"/>
                  <w:tcBorders>
                    <w:top w:val="single" w:sz="6" w:space="0" w:color="auto"/>
                    <w:left w:val="nil"/>
                    <w:bottom w:val="single" w:sz="6" w:space="0" w:color="auto"/>
                    <w:right w:val="nil"/>
                  </w:tcBorders>
                  <w:vAlign w:val="bottom"/>
                </w:tcPr>
                <w:p>
                  <w:pPr>
                    <w:ind w:right="-57"/>
                    <w:jc w:val="right"/>
                    <w:rPr>
                      <w:sz w:val="18"/>
                      <w:szCs w:val="18"/>
                    </w:rPr>
                  </w:pPr>
                  <w:r>
                    <w:rPr>
                      <w:sz w:val="18"/>
                      <w:szCs w:val="18"/>
                    </w:rPr>
                    <w:t>(33 682)</w:t>
                  </w:r>
                </w:p>
              </w:tc>
              <w:tc>
                <w:tcPr>
                  <w:tcW w:w="283" w:type="dxa"/>
                  <w:tcBorders>
                    <w:left w:val="nil"/>
                    <w:right w:val="nil"/>
                  </w:tcBorders>
                </w:tcPr>
                <w:p>
                  <w:pPr>
                    <w:jc w:val="right"/>
                    <w:rPr>
                      <w:sz w:val="18"/>
                      <w:szCs w:val="18"/>
                    </w:rPr>
                  </w:pPr>
                </w:p>
              </w:tc>
              <w:tc>
                <w:tcPr>
                  <w:tcW w:w="1418" w:type="dxa"/>
                  <w:tcBorders>
                    <w:top w:val="single" w:sz="6" w:space="0" w:color="auto"/>
                    <w:left w:val="nil"/>
                    <w:bottom w:val="single" w:sz="6" w:space="0" w:color="auto"/>
                    <w:right w:val="nil"/>
                  </w:tcBorders>
                  <w:vAlign w:val="bottom"/>
                </w:tcPr>
                <w:p>
                  <w:pPr>
                    <w:ind w:right="-57"/>
                    <w:jc w:val="right"/>
                    <w:rPr>
                      <w:sz w:val="18"/>
                      <w:szCs w:val="18"/>
                    </w:rPr>
                  </w:pPr>
                  <w:r>
                    <w:rPr>
                      <w:sz w:val="18"/>
                      <w:szCs w:val="18"/>
                    </w:rPr>
                    <w:t>(77 769)</w:t>
                  </w:r>
                </w:p>
              </w:tc>
            </w:tr>
            <w:tr>
              <w:tc>
                <w:tcPr>
                  <w:tcW w:w="6505" w:type="dxa"/>
                  <w:tcBorders>
                    <w:top w:val="nil"/>
                    <w:left w:val="nil"/>
                    <w:bottom w:val="nil"/>
                    <w:right w:val="nil"/>
                  </w:tcBorders>
                  <w:vAlign w:val="bottom"/>
                </w:tcPr>
                <w:p>
                  <w:pPr>
                    <w:ind w:left="160" w:hanging="160"/>
                    <w:rPr>
                      <w:b/>
                      <w:sz w:val="18"/>
                      <w:szCs w:val="18"/>
                      <w:lang w:val="uk-UA"/>
                    </w:rPr>
                  </w:pPr>
                  <w:r>
                    <w:rPr>
                      <w:b/>
                      <w:sz w:val="18"/>
                      <w:szCs w:val="18"/>
                      <w:lang w:val="uk-UA"/>
                    </w:rPr>
                    <w:t>Чисті прибутки/(збитки) від інвестиційних цінних паперів, наявних для продажу</w:t>
                  </w: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34 363</w:t>
                  </w:r>
                </w:p>
              </w:tc>
              <w:tc>
                <w:tcPr>
                  <w:tcW w:w="283" w:type="dxa"/>
                  <w:tcBorders>
                    <w:left w:val="nil"/>
                    <w:right w:val="nil"/>
                  </w:tcBorders>
                </w:tcPr>
                <w:p>
                  <w:pPr>
                    <w:jc w:val="right"/>
                    <w:rPr>
                      <w:b/>
                      <w:sz w:val="18"/>
                      <w:szCs w:val="18"/>
                    </w:rPr>
                  </w:pPr>
                </w:p>
              </w:tc>
              <w:tc>
                <w:tcPr>
                  <w:tcW w:w="1418" w:type="dxa"/>
                  <w:tcBorders>
                    <w:top w:val="single" w:sz="6" w:space="0" w:color="auto"/>
                    <w:left w:val="nil"/>
                    <w:bottom w:val="double" w:sz="6" w:space="0" w:color="auto"/>
                    <w:right w:val="nil"/>
                  </w:tcBorders>
                  <w:vAlign w:val="bottom"/>
                </w:tcPr>
                <w:p>
                  <w:pPr>
                    <w:ind w:right="-57"/>
                    <w:jc w:val="right"/>
                    <w:rPr>
                      <w:b/>
                      <w:sz w:val="18"/>
                      <w:szCs w:val="18"/>
                    </w:rPr>
                  </w:pPr>
                  <w:r>
                    <w:rPr>
                      <w:b/>
                      <w:sz w:val="18"/>
                      <w:szCs w:val="18"/>
                    </w:rPr>
                    <w:t>(18 050)</w:t>
                  </w:r>
                </w:p>
              </w:tc>
            </w:tr>
          </w:tbl>
          <w:p>
            <w:pPr>
              <w:widowControl w:val="0"/>
              <w:overflowPunct w:val="0"/>
              <w:autoSpaceDE w:val="0"/>
              <w:autoSpaceDN w:val="0"/>
              <w:adjustRightInd w:val="0"/>
              <w:spacing w:before="120"/>
              <w:jc w:val="both"/>
              <w:textAlignment w:val="baseline"/>
              <w:rPr>
                <w:rFonts w:eastAsia="Times New Roman"/>
                <w:sz w:val="18"/>
                <w:lang w:val="uk-UA"/>
              </w:rPr>
            </w:pPr>
          </w:p>
          <w:p>
            <w:pPr>
              <w:spacing w:line="276" w:lineRule="auto"/>
              <w:rPr>
                <w:rFonts w:eastAsia="Times New Roman"/>
                <w:sz w:val="18"/>
                <w:lang w:val="uk-UA"/>
              </w:rPr>
            </w:pPr>
            <w:r>
              <w:rPr>
                <w:rFonts w:eastAsia="Times New Roman"/>
                <w:sz w:val="18"/>
                <w:lang w:val="uk-UA"/>
              </w:rPr>
              <w:br w:type="page"/>
            </w:r>
          </w:p>
          <w:p>
            <w:pPr>
              <w:widowControl w:val="0"/>
              <w:overflowPunct w:val="0"/>
              <w:autoSpaceDE w:val="0"/>
              <w:autoSpaceDN w:val="0"/>
              <w:adjustRightInd w:val="0"/>
              <w:spacing w:before="120"/>
              <w:jc w:val="both"/>
              <w:textAlignment w:val="baseline"/>
              <w:rPr>
                <w:rFonts w:eastAsia="Times New Roman"/>
                <w:sz w:val="2"/>
                <w:szCs w:val="2"/>
                <w:lang w:val="uk-UA"/>
              </w:rPr>
            </w:pPr>
            <w:r>
              <w:rPr>
                <w:rFonts w:eastAsia="Times New Roman"/>
                <w:sz w:val="2"/>
                <w:szCs w:val="2"/>
                <w:lang w:val="uk-UA"/>
              </w:rPr>
              <w:t xml:space="preserve"> </w:t>
            </w:r>
          </w:p>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96" w:name="_Toc384893229"/>
            <w:r>
              <w:rPr>
                <w:rFonts w:eastAsia="Times New Roman"/>
                <w:bCs w:val="0"/>
                <w:sz w:val="24"/>
                <w:szCs w:val="24"/>
                <w:lang w:val="uk-UA"/>
              </w:rPr>
              <w:t>Інші доходи</w:t>
            </w:r>
            <w:bookmarkEnd w:id="96"/>
          </w:p>
          <w:tbl>
            <w:tblPr>
              <w:tblW w:w="4945" w:type="pct"/>
              <w:tblLayout w:type="fixed"/>
              <w:tblLook w:val="01E0" w:firstRow="1" w:lastRow="1" w:firstColumn="1" w:lastColumn="1" w:noHBand="0" w:noVBand="0"/>
            </w:tblPr>
            <w:tblGrid>
              <w:gridCol w:w="6816"/>
              <w:gridCol w:w="1490"/>
              <w:gridCol w:w="297"/>
              <w:gridCol w:w="1490"/>
            </w:tblGrid>
            <w:tr>
              <w:trPr>
                <w:tblHeader/>
              </w:trPr>
              <w:tc>
                <w:tcPr>
                  <w:tcW w:w="6487" w:type="dxa"/>
                  <w:vAlign w:val="bottom"/>
                </w:tcPr>
                <w:p>
                  <w:pPr>
                    <w:rPr>
                      <w:sz w:val="18"/>
                      <w:szCs w:val="18"/>
                    </w:rPr>
                  </w:pPr>
                </w:p>
              </w:tc>
              <w:tc>
                <w:tcPr>
                  <w:tcW w:w="1418" w:type="dxa"/>
                  <w:tcBorders>
                    <w:bottom w:val="single" w:sz="6" w:space="0" w:color="auto"/>
                  </w:tcBorders>
                  <w:vAlign w:val="bottom"/>
                </w:tcPr>
                <w:p>
                  <w:pPr>
                    <w:jc w:val="center"/>
                    <w:rPr>
                      <w:b/>
                      <w:i/>
                      <w:sz w:val="18"/>
                      <w:szCs w:val="18"/>
                    </w:rPr>
                  </w:pPr>
                  <w:r>
                    <w:rPr>
                      <w:b/>
                      <w:i/>
                      <w:sz w:val="18"/>
                      <w:szCs w:val="18"/>
                    </w:rPr>
                    <w:t>2013 р.</w:t>
                  </w:r>
                </w:p>
              </w:tc>
              <w:tc>
                <w:tcPr>
                  <w:tcW w:w="283" w:type="dxa"/>
                  <w:tcBorders>
                    <w:bottom w:val="single" w:sz="6" w:space="0" w:color="auto"/>
                  </w:tcBorders>
                </w:tcPr>
                <w:p>
                  <w:pPr>
                    <w:jc w:val="center"/>
                    <w:rPr>
                      <w:b/>
                      <w:i/>
                      <w:sz w:val="18"/>
                      <w:szCs w:val="18"/>
                    </w:rPr>
                  </w:pPr>
                </w:p>
              </w:tc>
              <w:tc>
                <w:tcPr>
                  <w:tcW w:w="1418" w:type="dxa"/>
                  <w:tcBorders>
                    <w:bottom w:val="single" w:sz="6" w:space="0" w:color="auto"/>
                  </w:tcBorders>
                  <w:vAlign w:val="bottom"/>
                </w:tcPr>
                <w:p>
                  <w:pPr>
                    <w:jc w:val="center"/>
                    <w:rPr>
                      <w:b/>
                      <w:i/>
                      <w:sz w:val="18"/>
                      <w:szCs w:val="18"/>
                    </w:rPr>
                  </w:pPr>
                  <w:r>
                    <w:rPr>
                      <w:b/>
                      <w:i/>
                      <w:sz w:val="18"/>
                      <w:szCs w:val="18"/>
                    </w:rPr>
                    <w:t>2012 р.</w:t>
                  </w:r>
                </w:p>
              </w:tc>
            </w:tr>
            <w:tr>
              <w:tc>
                <w:tcPr>
                  <w:tcW w:w="6487" w:type="dxa"/>
                  <w:vAlign w:val="bottom"/>
                </w:tcPr>
                <w:p>
                  <w:pPr>
                    <w:rPr>
                      <w:sz w:val="18"/>
                      <w:szCs w:val="18"/>
                    </w:rPr>
                  </w:pPr>
                  <w:r>
                    <w:rPr>
                      <w:sz w:val="18"/>
                      <w:szCs w:val="18"/>
                    </w:rPr>
                    <w:t>Повернення раніше списаних активів</w:t>
                  </w:r>
                </w:p>
              </w:tc>
              <w:tc>
                <w:tcPr>
                  <w:tcW w:w="1418" w:type="dxa"/>
                  <w:vAlign w:val="bottom"/>
                </w:tcPr>
                <w:p>
                  <w:pPr>
                    <w:jc w:val="right"/>
                    <w:rPr>
                      <w:sz w:val="18"/>
                      <w:szCs w:val="18"/>
                    </w:rPr>
                  </w:pPr>
                  <w:r>
                    <w:rPr>
                      <w:sz w:val="18"/>
                      <w:szCs w:val="18"/>
                    </w:rPr>
                    <w:t>57 664</w:t>
                  </w:r>
                </w:p>
              </w:tc>
              <w:tc>
                <w:tcPr>
                  <w:tcW w:w="283" w:type="dxa"/>
                </w:tcPr>
                <w:p>
                  <w:pPr>
                    <w:jc w:val="right"/>
                    <w:rPr>
                      <w:sz w:val="18"/>
                      <w:szCs w:val="18"/>
                    </w:rPr>
                  </w:pPr>
                </w:p>
              </w:tc>
              <w:tc>
                <w:tcPr>
                  <w:tcW w:w="1418" w:type="dxa"/>
                  <w:vAlign w:val="bottom"/>
                </w:tcPr>
                <w:p>
                  <w:pPr>
                    <w:jc w:val="right"/>
                    <w:rPr>
                      <w:sz w:val="18"/>
                      <w:szCs w:val="18"/>
                    </w:rPr>
                  </w:pPr>
                  <w:r>
                    <w:rPr>
                      <w:sz w:val="18"/>
                      <w:szCs w:val="18"/>
                    </w:rPr>
                    <w:t>330</w:t>
                  </w:r>
                </w:p>
              </w:tc>
            </w:tr>
            <w:tr>
              <w:tc>
                <w:tcPr>
                  <w:tcW w:w="6487" w:type="dxa"/>
                  <w:vAlign w:val="bottom"/>
                </w:tcPr>
                <w:p>
                  <w:pPr>
                    <w:rPr>
                      <w:sz w:val="18"/>
                      <w:szCs w:val="18"/>
                    </w:rPr>
                  </w:pPr>
                  <w:r>
                    <w:rPr>
                      <w:sz w:val="18"/>
                      <w:szCs w:val="18"/>
                    </w:rPr>
                    <w:t>Припинення визнання зобов’язань за штрафами</w:t>
                  </w:r>
                </w:p>
              </w:tc>
              <w:tc>
                <w:tcPr>
                  <w:tcW w:w="1418" w:type="dxa"/>
                  <w:vAlign w:val="bottom"/>
                </w:tcPr>
                <w:p>
                  <w:pPr>
                    <w:jc w:val="right"/>
                    <w:rPr>
                      <w:sz w:val="18"/>
                      <w:szCs w:val="18"/>
                    </w:rPr>
                  </w:pPr>
                  <w:r>
                    <w:rPr>
                      <w:sz w:val="18"/>
                      <w:szCs w:val="18"/>
                    </w:rPr>
                    <w:t>9 858</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r>
            <w:tr>
              <w:tc>
                <w:tcPr>
                  <w:tcW w:w="6487" w:type="dxa"/>
                  <w:vAlign w:val="bottom"/>
                </w:tcPr>
                <w:p>
                  <w:pPr>
                    <w:rPr>
                      <w:sz w:val="18"/>
                      <w:szCs w:val="18"/>
                    </w:rPr>
                  </w:pPr>
                  <w:r>
                    <w:rPr>
                      <w:sz w:val="18"/>
                      <w:szCs w:val="18"/>
                    </w:rPr>
                    <w:t>Комісія від страхових компаній</w:t>
                  </w:r>
                </w:p>
              </w:tc>
              <w:tc>
                <w:tcPr>
                  <w:tcW w:w="1418" w:type="dxa"/>
                  <w:vAlign w:val="bottom"/>
                </w:tcPr>
                <w:p>
                  <w:pPr>
                    <w:jc w:val="right"/>
                    <w:rPr>
                      <w:sz w:val="18"/>
                      <w:szCs w:val="18"/>
                    </w:rPr>
                  </w:pPr>
                  <w:r>
                    <w:rPr>
                      <w:sz w:val="18"/>
                      <w:szCs w:val="18"/>
                    </w:rPr>
                    <w:t>8 042</w:t>
                  </w:r>
                </w:p>
              </w:tc>
              <w:tc>
                <w:tcPr>
                  <w:tcW w:w="283" w:type="dxa"/>
                </w:tcPr>
                <w:p>
                  <w:pPr>
                    <w:jc w:val="right"/>
                    <w:rPr>
                      <w:sz w:val="18"/>
                      <w:szCs w:val="18"/>
                    </w:rPr>
                  </w:pPr>
                </w:p>
              </w:tc>
              <w:tc>
                <w:tcPr>
                  <w:tcW w:w="1418" w:type="dxa"/>
                  <w:vAlign w:val="bottom"/>
                </w:tcPr>
                <w:p>
                  <w:pPr>
                    <w:jc w:val="right"/>
                    <w:rPr>
                      <w:sz w:val="18"/>
                      <w:szCs w:val="18"/>
                    </w:rPr>
                  </w:pPr>
                  <w:r>
                    <w:rPr>
                      <w:sz w:val="18"/>
                      <w:szCs w:val="18"/>
                    </w:rPr>
                    <w:t>5 397</w:t>
                  </w:r>
                </w:p>
              </w:tc>
            </w:tr>
            <w:tr>
              <w:tc>
                <w:tcPr>
                  <w:tcW w:w="6487" w:type="dxa"/>
                  <w:vAlign w:val="bottom"/>
                </w:tcPr>
                <w:p>
                  <w:pPr>
                    <w:rPr>
                      <w:sz w:val="18"/>
                      <w:szCs w:val="18"/>
                    </w:rPr>
                  </w:pPr>
                  <w:r>
                    <w:rPr>
                      <w:sz w:val="18"/>
                      <w:szCs w:val="18"/>
                    </w:rPr>
                    <w:t>Штрафи отримані</w:t>
                  </w:r>
                </w:p>
              </w:tc>
              <w:tc>
                <w:tcPr>
                  <w:tcW w:w="1418" w:type="dxa"/>
                  <w:vAlign w:val="bottom"/>
                </w:tcPr>
                <w:p>
                  <w:pPr>
                    <w:jc w:val="right"/>
                    <w:rPr>
                      <w:sz w:val="18"/>
                      <w:szCs w:val="18"/>
                    </w:rPr>
                  </w:pPr>
                  <w:r>
                    <w:rPr>
                      <w:sz w:val="18"/>
                      <w:szCs w:val="18"/>
                    </w:rPr>
                    <w:t>3 438</w:t>
                  </w:r>
                </w:p>
              </w:tc>
              <w:tc>
                <w:tcPr>
                  <w:tcW w:w="283" w:type="dxa"/>
                </w:tcPr>
                <w:p>
                  <w:pPr>
                    <w:jc w:val="right"/>
                    <w:rPr>
                      <w:sz w:val="18"/>
                      <w:szCs w:val="18"/>
                    </w:rPr>
                  </w:pPr>
                </w:p>
              </w:tc>
              <w:tc>
                <w:tcPr>
                  <w:tcW w:w="1418" w:type="dxa"/>
                  <w:vAlign w:val="bottom"/>
                </w:tcPr>
                <w:p>
                  <w:pPr>
                    <w:jc w:val="right"/>
                    <w:rPr>
                      <w:sz w:val="18"/>
                      <w:szCs w:val="18"/>
                    </w:rPr>
                  </w:pPr>
                  <w:r>
                    <w:rPr>
                      <w:sz w:val="18"/>
                      <w:szCs w:val="18"/>
                    </w:rPr>
                    <w:t>2 996</w:t>
                  </w:r>
                </w:p>
              </w:tc>
            </w:tr>
            <w:tr>
              <w:tc>
                <w:tcPr>
                  <w:tcW w:w="6487" w:type="dxa"/>
                  <w:vAlign w:val="bottom"/>
                </w:tcPr>
                <w:p>
                  <w:pPr>
                    <w:rPr>
                      <w:sz w:val="18"/>
                      <w:szCs w:val="18"/>
                    </w:rPr>
                  </w:pPr>
                  <w:r>
                    <w:rPr>
                      <w:sz w:val="18"/>
                      <w:szCs w:val="18"/>
                    </w:rPr>
                    <w:t xml:space="preserve">Плата за оренду сейфів </w:t>
                  </w:r>
                </w:p>
              </w:tc>
              <w:tc>
                <w:tcPr>
                  <w:tcW w:w="1418" w:type="dxa"/>
                  <w:vAlign w:val="bottom"/>
                </w:tcPr>
                <w:p>
                  <w:pPr>
                    <w:jc w:val="right"/>
                    <w:rPr>
                      <w:sz w:val="18"/>
                      <w:szCs w:val="18"/>
                    </w:rPr>
                  </w:pPr>
                  <w:r>
                    <w:rPr>
                      <w:sz w:val="18"/>
                      <w:szCs w:val="18"/>
                    </w:rPr>
                    <w:t>1 075</w:t>
                  </w:r>
                </w:p>
              </w:tc>
              <w:tc>
                <w:tcPr>
                  <w:tcW w:w="283" w:type="dxa"/>
                </w:tcPr>
                <w:p>
                  <w:pPr>
                    <w:jc w:val="right"/>
                    <w:rPr>
                      <w:sz w:val="18"/>
                      <w:szCs w:val="18"/>
                    </w:rPr>
                  </w:pPr>
                </w:p>
              </w:tc>
              <w:tc>
                <w:tcPr>
                  <w:tcW w:w="1418" w:type="dxa"/>
                  <w:vAlign w:val="bottom"/>
                </w:tcPr>
                <w:p>
                  <w:pPr>
                    <w:jc w:val="right"/>
                    <w:rPr>
                      <w:sz w:val="18"/>
                      <w:szCs w:val="18"/>
                    </w:rPr>
                  </w:pPr>
                  <w:r>
                    <w:rPr>
                      <w:sz w:val="18"/>
                      <w:szCs w:val="18"/>
                    </w:rPr>
                    <w:t>904</w:t>
                  </w:r>
                </w:p>
              </w:tc>
            </w:tr>
            <w:tr>
              <w:tc>
                <w:tcPr>
                  <w:tcW w:w="6487" w:type="dxa"/>
                  <w:vAlign w:val="bottom"/>
                </w:tcPr>
                <w:p>
                  <w:pPr>
                    <w:rPr>
                      <w:sz w:val="18"/>
                      <w:szCs w:val="18"/>
                    </w:rPr>
                  </w:pPr>
                  <w:r>
                    <w:rPr>
                      <w:sz w:val="18"/>
                      <w:szCs w:val="18"/>
                    </w:rPr>
                    <w:t>Відшкодування судових витрат</w:t>
                  </w:r>
                </w:p>
              </w:tc>
              <w:tc>
                <w:tcPr>
                  <w:tcW w:w="1418" w:type="dxa"/>
                  <w:vAlign w:val="bottom"/>
                </w:tcPr>
                <w:p>
                  <w:pPr>
                    <w:jc w:val="right"/>
                    <w:rPr>
                      <w:sz w:val="18"/>
                      <w:szCs w:val="18"/>
                    </w:rPr>
                  </w:pPr>
                  <w:r>
                    <w:rPr>
                      <w:sz w:val="18"/>
                      <w:szCs w:val="18"/>
                    </w:rPr>
                    <w:t>988</w:t>
                  </w:r>
                </w:p>
              </w:tc>
              <w:tc>
                <w:tcPr>
                  <w:tcW w:w="283" w:type="dxa"/>
                </w:tcPr>
                <w:p>
                  <w:pPr>
                    <w:jc w:val="right"/>
                    <w:rPr>
                      <w:sz w:val="18"/>
                      <w:szCs w:val="18"/>
                    </w:rPr>
                  </w:pPr>
                </w:p>
              </w:tc>
              <w:tc>
                <w:tcPr>
                  <w:tcW w:w="1418" w:type="dxa"/>
                  <w:vAlign w:val="bottom"/>
                </w:tcPr>
                <w:p>
                  <w:pPr>
                    <w:jc w:val="right"/>
                    <w:rPr>
                      <w:sz w:val="18"/>
                      <w:szCs w:val="18"/>
                    </w:rPr>
                  </w:pPr>
                  <w:r>
                    <w:rPr>
                      <w:sz w:val="18"/>
                      <w:szCs w:val="18"/>
                    </w:rPr>
                    <w:t>1 189</w:t>
                  </w:r>
                </w:p>
              </w:tc>
            </w:tr>
            <w:tr>
              <w:tc>
                <w:tcPr>
                  <w:tcW w:w="6487" w:type="dxa"/>
                  <w:vAlign w:val="bottom"/>
                </w:tcPr>
                <w:p>
                  <w:pPr>
                    <w:rPr>
                      <w:sz w:val="18"/>
                      <w:szCs w:val="18"/>
                    </w:rPr>
                  </w:pPr>
                  <w:r>
                    <w:rPr>
                      <w:sz w:val="18"/>
                      <w:szCs w:val="18"/>
                    </w:rPr>
                    <w:t xml:space="preserve">Відшкодування реєстраційних витрат </w:t>
                  </w:r>
                </w:p>
              </w:tc>
              <w:tc>
                <w:tcPr>
                  <w:tcW w:w="1418" w:type="dxa"/>
                  <w:vAlign w:val="bottom"/>
                </w:tcPr>
                <w:p>
                  <w:pPr>
                    <w:jc w:val="right"/>
                    <w:rPr>
                      <w:sz w:val="18"/>
                      <w:szCs w:val="18"/>
                    </w:rPr>
                  </w:pPr>
                  <w:r>
                    <w:rPr>
                      <w:sz w:val="18"/>
                      <w:szCs w:val="18"/>
                    </w:rPr>
                    <w:t>556</w:t>
                  </w:r>
                </w:p>
              </w:tc>
              <w:tc>
                <w:tcPr>
                  <w:tcW w:w="283" w:type="dxa"/>
                </w:tcPr>
                <w:p>
                  <w:pPr>
                    <w:jc w:val="right"/>
                    <w:rPr>
                      <w:sz w:val="18"/>
                      <w:szCs w:val="18"/>
                    </w:rPr>
                  </w:pPr>
                </w:p>
              </w:tc>
              <w:tc>
                <w:tcPr>
                  <w:tcW w:w="1418" w:type="dxa"/>
                  <w:vAlign w:val="bottom"/>
                </w:tcPr>
                <w:p>
                  <w:pPr>
                    <w:jc w:val="right"/>
                    <w:rPr>
                      <w:sz w:val="18"/>
                      <w:szCs w:val="18"/>
                    </w:rPr>
                  </w:pPr>
                  <w:r>
                    <w:rPr>
                      <w:sz w:val="18"/>
                      <w:szCs w:val="18"/>
                    </w:rPr>
                    <w:t>294</w:t>
                  </w:r>
                </w:p>
              </w:tc>
            </w:tr>
            <w:tr>
              <w:tc>
                <w:tcPr>
                  <w:tcW w:w="6487" w:type="dxa"/>
                  <w:vAlign w:val="bottom"/>
                </w:tcPr>
                <w:p>
                  <w:pPr>
                    <w:rPr>
                      <w:sz w:val="18"/>
                      <w:szCs w:val="18"/>
                    </w:rPr>
                  </w:pPr>
                  <w:r>
                    <w:rPr>
                      <w:sz w:val="18"/>
                      <w:szCs w:val="18"/>
                    </w:rPr>
                    <w:t>Сторно знецінення основних засобів, визнаного в попередніх роках, внаслідок переоцінки основних засобів поточного року</w:t>
                  </w: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376</w:t>
                  </w:r>
                </w:p>
              </w:tc>
            </w:tr>
            <w:tr>
              <w:tc>
                <w:tcPr>
                  <w:tcW w:w="6487" w:type="dxa"/>
                  <w:vAlign w:val="bottom"/>
                </w:tcPr>
                <w:p>
                  <w:pPr>
                    <w:rPr>
                      <w:sz w:val="18"/>
                      <w:szCs w:val="18"/>
                    </w:rPr>
                  </w:pPr>
                  <w:r>
                    <w:rPr>
                      <w:sz w:val="18"/>
                      <w:szCs w:val="18"/>
                    </w:rPr>
                    <w:t>Інше</w:t>
                  </w:r>
                </w:p>
              </w:tc>
              <w:tc>
                <w:tcPr>
                  <w:tcW w:w="1418" w:type="dxa"/>
                  <w:tcBorders>
                    <w:bottom w:val="single" w:sz="6" w:space="0" w:color="auto"/>
                  </w:tcBorders>
                  <w:vAlign w:val="bottom"/>
                </w:tcPr>
                <w:p>
                  <w:pPr>
                    <w:jc w:val="right"/>
                    <w:rPr>
                      <w:sz w:val="18"/>
                      <w:szCs w:val="18"/>
                    </w:rPr>
                  </w:pPr>
                  <w:r>
                    <w:rPr>
                      <w:sz w:val="18"/>
                      <w:szCs w:val="18"/>
                    </w:rPr>
                    <w:t>5 241</w:t>
                  </w:r>
                </w:p>
              </w:tc>
              <w:tc>
                <w:tcPr>
                  <w:tcW w:w="283" w:type="dxa"/>
                </w:tcPr>
                <w:p>
                  <w:pPr>
                    <w:jc w:val="right"/>
                    <w:rPr>
                      <w:sz w:val="18"/>
                      <w:szCs w:val="18"/>
                    </w:rPr>
                  </w:pPr>
                </w:p>
              </w:tc>
              <w:tc>
                <w:tcPr>
                  <w:tcW w:w="1418" w:type="dxa"/>
                  <w:tcBorders>
                    <w:bottom w:val="single" w:sz="6" w:space="0" w:color="auto"/>
                  </w:tcBorders>
                  <w:vAlign w:val="bottom"/>
                </w:tcPr>
                <w:p>
                  <w:pPr>
                    <w:jc w:val="right"/>
                    <w:rPr>
                      <w:sz w:val="18"/>
                      <w:szCs w:val="18"/>
                    </w:rPr>
                  </w:pPr>
                  <w:r>
                    <w:rPr>
                      <w:sz w:val="18"/>
                      <w:szCs w:val="18"/>
                    </w:rPr>
                    <w:t>2 253</w:t>
                  </w:r>
                </w:p>
              </w:tc>
            </w:tr>
            <w:tr>
              <w:tc>
                <w:tcPr>
                  <w:tcW w:w="6487" w:type="dxa"/>
                  <w:vAlign w:val="bottom"/>
                </w:tcPr>
                <w:p>
                  <w:pPr>
                    <w:rPr>
                      <w:b/>
                      <w:sz w:val="18"/>
                      <w:szCs w:val="18"/>
                    </w:rPr>
                  </w:pPr>
                  <w:r>
                    <w:rPr>
                      <w:b/>
                      <w:sz w:val="18"/>
                      <w:szCs w:val="18"/>
                    </w:rPr>
                    <w:t>Всього інші доходи</w:t>
                  </w:r>
                </w:p>
              </w:tc>
              <w:tc>
                <w:tcPr>
                  <w:tcW w:w="1418" w:type="dxa"/>
                  <w:tcBorders>
                    <w:top w:val="single" w:sz="6" w:space="0" w:color="auto"/>
                    <w:bottom w:val="double" w:sz="6" w:space="0" w:color="auto"/>
                  </w:tcBorders>
                  <w:vAlign w:val="bottom"/>
                </w:tcPr>
                <w:p>
                  <w:pPr>
                    <w:jc w:val="right"/>
                    <w:rPr>
                      <w:b/>
                      <w:sz w:val="18"/>
                      <w:szCs w:val="18"/>
                    </w:rPr>
                  </w:pPr>
                  <w:r>
                    <w:rPr>
                      <w:b/>
                      <w:sz w:val="18"/>
                      <w:szCs w:val="18"/>
                    </w:rPr>
                    <w:t>86 862</w:t>
                  </w:r>
                </w:p>
              </w:tc>
              <w:tc>
                <w:tcPr>
                  <w:tcW w:w="283" w:type="dxa"/>
                </w:tcPr>
                <w:p>
                  <w:pPr>
                    <w:jc w:val="right"/>
                    <w:rPr>
                      <w:b/>
                      <w:sz w:val="18"/>
                      <w:szCs w:val="18"/>
                    </w:rPr>
                  </w:pPr>
                </w:p>
              </w:tc>
              <w:tc>
                <w:tcPr>
                  <w:tcW w:w="1418" w:type="dxa"/>
                  <w:tcBorders>
                    <w:top w:val="single" w:sz="6" w:space="0" w:color="auto"/>
                    <w:bottom w:val="double" w:sz="6" w:space="0" w:color="auto"/>
                  </w:tcBorders>
                  <w:vAlign w:val="bottom"/>
                </w:tcPr>
                <w:p>
                  <w:pPr>
                    <w:jc w:val="right"/>
                    <w:rPr>
                      <w:b/>
                      <w:sz w:val="18"/>
                      <w:szCs w:val="18"/>
                    </w:rPr>
                  </w:pPr>
                  <w:r>
                    <w:rPr>
                      <w:b/>
                      <w:sz w:val="18"/>
                      <w:szCs w:val="18"/>
                    </w:rPr>
                    <w:t>13 739</w:t>
                  </w:r>
                </w:p>
              </w:tc>
            </w:tr>
          </w:tbl>
          <w:p>
            <w:pPr>
              <w:widowControl w:val="0"/>
              <w:tabs>
                <w:tab w:val="left" w:pos="709"/>
              </w:tabs>
              <w:overflowPunct w:val="0"/>
              <w:autoSpaceDE w:val="0"/>
              <w:autoSpaceDN w:val="0"/>
              <w:adjustRightInd w:val="0"/>
              <w:jc w:val="both"/>
              <w:textAlignment w:val="baseline"/>
              <w:outlineLvl w:val="2"/>
              <w:rPr>
                <w:rFonts w:eastAsia="Times New Roman"/>
                <w:b/>
                <w:lang w:val="uk-UA"/>
              </w:rPr>
            </w:pPr>
          </w:p>
          <w:p>
            <w:pPr>
              <w:widowControl w:val="0"/>
              <w:tabs>
                <w:tab w:val="left" w:pos="709"/>
              </w:tabs>
              <w:overflowPunct w:val="0"/>
              <w:autoSpaceDE w:val="0"/>
              <w:autoSpaceDN w:val="0"/>
              <w:adjustRightInd w:val="0"/>
              <w:jc w:val="both"/>
              <w:textAlignment w:val="baseline"/>
              <w:outlineLvl w:val="2"/>
              <w:rPr>
                <w:rFonts w:eastAsia="Times New Roman"/>
                <w:b/>
                <w:sz w:val="2"/>
                <w:szCs w:val="2"/>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7" w:name="_Toc384893230"/>
            <w:r>
              <w:rPr>
                <w:rFonts w:eastAsia="Times New Roman"/>
                <w:bCs w:val="0"/>
                <w:sz w:val="24"/>
                <w:szCs w:val="24"/>
                <w:lang w:val="uk-UA"/>
              </w:rPr>
              <w:t>Витрати на персонал та інші операційні витрати</w:t>
            </w:r>
            <w:bookmarkEnd w:id="97"/>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Витрати на персонал та інші операційні витрати включають:</w:t>
            </w:r>
          </w:p>
          <w:tbl>
            <w:tblPr>
              <w:tblW w:w="4945" w:type="pct"/>
              <w:tblLayout w:type="fixed"/>
              <w:tblLook w:val="0000" w:firstRow="0" w:lastRow="0" w:firstColumn="0" w:lastColumn="0" w:noHBand="0" w:noVBand="0"/>
            </w:tblPr>
            <w:tblGrid>
              <w:gridCol w:w="6816"/>
              <w:gridCol w:w="1490"/>
              <w:gridCol w:w="297"/>
              <w:gridCol w:w="1490"/>
            </w:tblGrid>
            <w:tr>
              <w:trPr>
                <w:tblHeader/>
              </w:trPr>
              <w:tc>
                <w:tcPr>
                  <w:tcW w:w="6487" w:type="dxa"/>
                  <w:tcBorders>
                    <w:top w:val="nil"/>
                    <w:left w:val="nil"/>
                    <w:bottom w:val="nil"/>
                    <w:right w:val="nil"/>
                  </w:tcBorders>
                  <w:vAlign w:val="bottom"/>
                </w:tcPr>
                <w:p>
                  <w:pPr>
                    <w:rPr>
                      <w:sz w:val="18"/>
                      <w:szCs w:val="18"/>
                    </w:rPr>
                  </w:pPr>
                </w:p>
              </w:tc>
              <w:tc>
                <w:tcPr>
                  <w:tcW w:w="1418" w:type="dxa"/>
                  <w:tcBorders>
                    <w:top w:val="nil"/>
                    <w:left w:val="nil"/>
                    <w:bottom w:val="single" w:sz="6" w:space="0" w:color="auto"/>
                    <w:right w:val="nil"/>
                  </w:tcBorders>
                  <w:vAlign w:val="bottom"/>
                </w:tcPr>
                <w:p>
                  <w:pPr>
                    <w:jc w:val="center"/>
                    <w:rPr>
                      <w:b/>
                      <w:i/>
                      <w:sz w:val="18"/>
                      <w:szCs w:val="18"/>
                    </w:rPr>
                  </w:pPr>
                  <w:r>
                    <w:rPr>
                      <w:b/>
                      <w:i/>
                      <w:sz w:val="18"/>
                      <w:szCs w:val="18"/>
                    </w:rPr>
                    <w:t>2013 р.</w:t>
                  </w:r>
                </w:p>
              </w:tc>
              <w:tc>
                <w:tcPr>
                  <w:tcW w:w="283" w:type="dxa"/>
                  <w:tcBorders>
                    <w:top w:val="nil"/>
                    <w:left w:val="nil"/>
                    <w:bottom w:val="single" w:sz="6" w:space="0" w:color="auto"/>
                    <w:right w:val="nil"/>
                  </w:tcBorders>
                </w:tcPr>
                <w:p>
                  <w:pPr>
                    <w:jc w:val="center"/>
                    <w:rPr>
                      <w:b/>
                      <w:i/>
                      <w:sz w:val="18"/>
                      <w:szCs w:val="18"/>
                    </w:rPr>
                  </w:pPr>
                </w:p>
              </w:tc>
              <w:tc>
                <w:tcPr>
                  <w:tcW w:w="1418" w:type="dxa"/>
                  <w:tcBorders>
                    <w:top w:val="nil"/>
                    <w:left w:val="nil"/>
                    <w:bottom w:val="single" w:sz="6" w:space="0" w:color="auto"/>
                    <w:right w:val="nil"/>
                  </w:tcBorders>
                  <w:vAlign w:val="bottom"/>
                </w:tcPr>
                <w:p>
                  <w:pPr>
                    <w:jc w:val="center"/>
                    <w:rPr>
                      <w:b/>
                      <w:i/>
                      <w:sz w:val="18"/>
                      <w:szCs w:val="18"/>
                    </w:rPr>
                  </w:pPr>
                  <w:r>
                    <w:rPr>
                      <w:b/>
                      <w:i/>
                      <w:sz w:val="18"/>
                      <w:szCs w:val="18"/>
                    </w:rPr>
                    <w:t>2012 р.</w:t>
                  </w:r>
                </w:p>
              </w:tc>
            </w:tr>
            <w:tr>
              <w:tc>
                <w:tcPr>
                  <w:tcW w:w="6487" w:type="dxa"/>
                  <w:tcBorders>
                    <w:top w:val="nil"/>
                    <w:left w:val="nil"/>
                    <w:bottom w:val="nil"/>
                    <w:right w:val="nil"/>
                  </w:tcBorders>
                  <w:vAlign w:val="bottom"/>
                </w:tcPr>
                <w:p>
                  <w:pPr>
                    <w:rPr>
                      <w:sz w:val="18"/>
                      <w:szCs w:val="18"/>
                    </w:rPr>
                  </w:pPr>
                  <w:r>
                    <w:rPr>
                      <w:sz w:val="18"/>
                      <w:szCs w:val="18"/>
                    </w:rPr>
                    <w:t>Заробітна плата та премії</w:t>
                  </w:r>
                </w:p>
              </w:tc>
              <w:tc>
                <w:tcPr>
                  <w:tcW w:w="1418" w:type="dxa"/>
                  <w:tcBorders>
                    <w:top w:val="single" w:sz="6" w:space="0" w:color="auto"/>
                    <w:left w:val="nil"/>
                    <w:bottom w:val="nil"/>
                    <w:right w:val="nil"/>
                  </w:tcBorders>
                  <w:vAlign w:val="bottom"/>
                </w:tcPr>
                <w:p>
                  <w:pPr>
                    <w:jc w:val="right"/>
                    <w:rPr>
                      <w:sz w:val="18"/>
                      <w:szCs w:val="18"/>
                    </w:rPr>
                  </w:pPr>
                  <w:r>
                    <w:rPr>
                      <w:sz w:val="18"/>
                      <w:szCs w:val="18"/>
                    </w:rPr>
                    <w:t>352 318</w:t>
                  </w:r>
                </w:p>
              </w:tc>
              <w:tc>
                <w:tcPr>
                  <w:tcW w:w="283" w:type="dxa"/>
                  <w:tcBorders>
                    <w:top w:val="single" w:sz="6" w:space="0" w:color="auto"/>
                    <w:left w:val="nil"/>
                    <w:bottom w:val="nil"/>
                    <w:right w:val="nil"/>
                  </w:tcBorders>
                </w:tcPr>
                <w:p>
                  <w:pPr>
                    <w:jc w:val="right"/>
                    <w:rPr>
                      <w:sz w:val="18"/>
                      <w:szCs w:val="18"/>
                    </w:rPr>
                  </w:pPr>
                </w:p>
              </w:tc>
              <w:tc>
                <w:tcPr>
                  <w:tcW w:w="1418" w:type="dxa"/>
                  <w:tcBorders>
                    <w:top w:val="single" w:sz="6" w:space="0" w:color="auto"/>
                    <w:left w:val="nil"/>
                    <w:bottom w:val="nil"/>
                    <w:right w:val="nil"/>
                  </w:tcBorders>
                  <w:vAlign w:val="bottom"/>
                </w:tcPr>
                <w:p>
                  <w:pPr>
                    <w:jc w:val="right"/>
                    <w:rPr>
                      <w:sz w:val="18"/>
                      <w:szCs w:val="18"/>
                    </w:rPr>
                  </w:pPr>
                  <w:r>
                    <w:rPr>
                      <w:sz w:val="18"/>
                      <w:szCs w:val="18"/>
                    </w:rPr>
                    <w:t>302 623</w:t>
                  </w:r>
                </w:p>
              </w:tc>
            </w:tr>
            <w:tr>
              <w:tc>
                <w:tcPr>
                  <w:tcW w:w="6487" w:type="dxa"/>
                  <w:tcBorders>
                    <w:top w:val="nil"/>
                    <w:left w:val="nil"/>
                    <w:bottom w:val="nil"/>
                    <w:right w:val="nil"/>
                  </w:tcBorders>
                  <w:vAlign w:val="bottom"/>
                </w:tcPr>
                <w:p>
                  <w:pPr>
                    <w:rPr>
                      <w:sz w:val="18"/>
                      <w:szCs w:val="18"/>
                    </w:rPr>
                  </w:pPr>
                  <w:r>
                    <w:rPr>
                      <w:sz w:val="18"/>
                      <w:szCs w:val="18"/>
                    </w:rPr>
                    <w:lastRenderedPageBreak/>
                    <w:t>Нарахування на фонд заробітної плати</w:t>
                  </w:r>
                </w:p>
              </w:tc>
              <w:tc>
                <w:tcPr>
                  <w:tcW w:w="1418" w:type="dxa"/>
                  <w:tcBorders>
                    <w:top w:val="nil"/>
                    <w:left w:val="nil"/>
                    <w:right w:val="nil"/>
                  </w:tcBorders>
                  <w:vAlign w:val="bottom"/>
                </w:tcPr>
                <w:p>
                  <w:pPr>
                    <w:jc w:val="right"/>
                    <w:rPr>
                      <w:sz w:val="18"/>
                      <w:szCs w:val="18"/>
                    </w:rPr>
                  </w:pPr>
                  <w:r>
                    <w:rPr>
                      <w:sz w:val="18"/>
                      <w:szCs w:val="18"/>
                    </w:rPr>
                    <w:t>108 009</w:t>
                  </w:r>
                </w:p>
              </w:tc>
              <w:tc>
                <w:tcPr>
                  <w:tcW w:w="283" w:type="dxa"/>
                  <w:tcBorders>
                    <w:top w:val="nil"/>
                    <w:left w:val="nil"/>
                    <w:right w:val="nil"/>
                  </w:tcBorders>
                </w:tcPr>
                <w:p>
                  <w:pPr>
                    <w:jc w:val="right"/>
                    <w:rPr>
                      <w:sz w:val="18"/>
                      <w:szCs w:val="18"/>
                    </w:rPr>
                  </w:pPr>
                </w:p>
              </w:tc>
              <w:tc>
                <w:tcPr>
                  <w:tcW w:w="1418" w:type="dxa"/>
                  <w:tcBorders>
                    <w:top w:val="nil"/>
                    <w:left w:val="nil"/>
                    <w:right w:val="nil"/>
                  </w:tcBorders>
                  <w:vAlign w:val="bottom"/>
                </w:tcPr>
                <w:p>
                  <w:pPr>
                    <w:jc w:val="right"/>
                    <w:rPr>
                      <w:sz w:val="18"/>
                      <w:szCs w:val="18"/>
                    </w:rPr>
                  </w:pPr>
                  <w:r>
                    <w:rPr>
                      <w:sz w:val="18"/>
                      <w:szCs w:val="18"/>
                    </w:rPr>
                    <w:t>92 154</w:t>
                  </w:r>
                </w:p>
              </w:tc>
            </w:tr>
            <w:tr>
              <w:tc>
                <w:tcPr>
                  <w:tcW w:w="6487" w:type="dxa"/>
                  <w:tcBorders>
                    <w:top w:val="nil"/>
                    <w:left w:val="nil"/>
                    <w:bottom w:val="nil"/>
                    <w:right w:val="nil"/>
                  </w:tcBorders>
                  <w:vAlign w:val="bottom"/>
                </w:tcPr>
                <w:p>
                  <w:pPr>
                    <w:rPr>
                      <w:sz w:val="18"/>
                      <w:szCs w:val="18"/>
                    </w:rPr>
                  </w:pPr>
                  <w:r>
                    <w:rPr>
                      <w:sz w:val="18"/>
                      <w:szCs w:val="18"/>
                    </w:rPr>
                    <w:t>Внески до недержавного пенсійного фонду</w:t>
                  </w:r>
                </w:p>
              </w:tc>
              <w:tc>
                <w:tcPr>
                  <w:tcW w:w="1418" w:type="dxa"/>
                  <w:tcBorders>
                    <w:top w:val="nil"/>
                    <w:left w:val="nil"/>
                    <w:right w:val="nil"/>
                  </w:tcBorders>
                  <w:vAlign w:val="bottom"/>
                </w:tcPr>
                <w:p>
                  <w:pPr>
                    <w:jc w:val="right"/>
                    <w:rPr>
                      <w:sz w:val="18"/>
                      <w:szCs w:val="18"/>
                    </w:rPr>
                  </w:pPr>
                  <w:r>
                    <w:rPr>
                      <w:sz w:val="18"/>
                      <w:szCs w:val="18"/>
                    </w:rPr>
                    <w:t>1 102</w:t>
                  </w:r>
                </w:p>
              </w:tc>
              <w:tc>
                <w:tcPr>
                  <w:tcW w:w="283" w:type="dxa"/>
                  <w:tcBorders>
                    <w:top w:val="nil"/>
                    <w:left w:val="nil"/>
                    <w:right w:val="nil"/>
                  </w:tcBorders>
                </w:tcPr>
                <w:p>
                  <w:pPr>
                    <w:jc w:val="right"/>
                    <w:rPr>
                      <w:sz w:val="18"/>
                      <w:szCs w:val="18"/>
                    </w:rPr>
                  </w:pPr>
                </w:p>
              </w:tc>
              <w:tc>
                <w:tcPr>
                  <w:tcW w:w="1418" w:type="dxa"/>
                  <w:tcBorders>
                    <w:top w:val="nil"/>
                    <w:left w:val="nil"/>
                    <w:right w:val="nil"/>
                  </w:tcBorders>
                  <w:vAlign w:val="bottom"/>
                </w:tcPr>
                <w:p>
                  <w:pPr>
                    <w:jc w:val="right"/>
                    <w:rPr>
                      <w:sz w:val="18"/>
                      <w:szCs w:val="18"/>
                    </w:rPr>
                  </w:pPr>
                  <w:r>
                    <w:rPr>
                      <w:sz w:val="18"/>
                      <w:szCs w:val="18"/>
                    </w:rPr>
                    <w:t>998</w:t>
                  </w:r>
                </w:p>
              </w:tc>
            </w:tr>
            <w:tr>
              <w:tc>
                <w:tcPr>
                  <w:tcW w:w="6487" w:type="dxa"/>
                  <w:tcBorders>
                    <w:top w:val="nil"/>
                    <w:left w:val="nil"/>
                    <w:bottom w:val="nil"/>
                    <w:right w:val="nil"/>
                  </w:tcBorders>
                  <w:vAlign w:val="bottom"/>
                </w:tcPr>
                <w:p>
                  <w:pPr>
                    <w:rPr>
                      <w:sz w:val="18"/>
                      <w:szCs w:val="18"/>
                    </w:rPr>
                  </w:pPr>
                  <w:r>
                    <w:rPr>
                      <w:sz w:val="18"/>
                      <w:szCs w:val="18"/>
                    </w:rPr>
                    <w:t>Інші витрати на персонал</w:t>
                  </w:r>
                </w:p>
              </w:tc>
              <w:tc>
                <w:tcPr>
                  <w:tcW w:w="1418" w:type="dxa"/>
                  <w:tcBorders>
                    <w:top w:val="nil"/>
                    <w:left w:val="nil"/>
                    <w:bottom w:val="single" w:sz="6" w:space="0" w:color="auto"/>
                    <w:right w:val="nil"/>
                  </w:tcBorders>
                  <w:vAlign w:val="bottom"/>
                </w:tcPr>
                <w:p>
                  <w:pPr>
                    <w:jc w:val="right"/>
                    <w:rPr>
                      <w:sz w:val="18"/>
                      <w:szCs w:val="18"/>
                    </w:rPr>
                  </w:pPr>
                  <w:r>
                    <w:rPr>
                      <w:sz w:val="18"/>
                      <w:szCs w:val="18"/>
                    </w:rPr>
                    <w:t>252</w:t>
                  </w:r>
                </w:p>
              </w:tc>
              <w:tc>
                <w:tcPr>
                  <w:tcW w:w="283" w:type="dxa"/>
                  <w:tcBorders>
                    <w:top w:val="nil"/>
                    <w:left w:val="nil"/>
                    <w:right w:val="nil"/>
                  </w:tcBorders>
                </w:tcPr>
                <w:p>
                  <w:pPr>
                    <w:jc w:val="right"/>
                    <w:rPr>
                      <w:sz w:val="18"/>
                      <w:szCs w:val="18"/>
                    </w:rPr>
                  </w:pPr>
                </w:p>
              </w:tc>
              <w:tc>
                <w:tcPr>
                  <w:tcW w:w="1418" w:type="dxa"/>
                  <w:tcBorders>
                    <w:top w:val="nil"/>
                    <w:left w:val="nil"/>
                    <w:bottom w:val="single" w:sz="6" w:space="0" w:color="auto"/>
                    <w:right w:val="nil"/>
                  </w:tcBorders>
                  <w:vAlign w:val="bottom"/>
                </w:tcPr>
                <w:p>
                  <w:pPr>
                    <w:jc w:val="right"/>
                    <w:rPr>
                      <w:sz w:val="18"/>
                      <w:szCs w:val="18"/>
                    </w:rPr>
                  </w:pPr>
                  <w:r>
                    <w:rPr>
                      <w:sz w:val="18"/>
                      <w:szCs w:val="18"/>
                    </w:rPr>
                    <w:t>309</w:t>
                  </w:r>
                </w:p>
              </w:tc>
            </w:tr>
            <w:tr>
              <w:tc>
                <w:tcPr>
                  <w:tcW w:w="6487" w:type="dxa"/>
                  <w:tcBorders>
                    <w:top w:val="nil"/>
                    <w:left w:val="nil"/>
                    <w:bottom w:val="nil"/>
                    <w:right w:val="nil"/>
                  </w:tcBorders>
                  <w:vAlign w:val="bottom"/>
                </w:tcPr>
                <w:p>
                  <w:pPr>
                    <w:rPr>
                      <w:b/>
                      <w:sz w:val="18"/>
                      <w:szCs w:val="18"/>
                    </w:rPr>
                  </w:pPr>
                  <w:r>
                    <w:rPr>
                      <w:b/>
                      <w:sz w:val="18"/>
                      <w:szCs w:val="18"/>
                    </w:rPr>
                    <w:t>Витрати на персонал</w:t>
                  </w: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461 681</w:t>
                  </w:r>
                </w:p>
              </w:tc>
              <w:tc>
                <w:tcPr>
                  <w:tcW w:w="283" w:type="dxa"/>
                  <w:tcBorders>
                    <w:left w:val="nil"/>
                    <w:right w:val="nil"/>
                  </w:tcBorders>
                </w:tcPr>
                <w:p>
                  <w:pPr>
                    <w:jc w:val="right"/>
                    <w:rPr>
                      <w:b/>
                      <w:sz w:val="18"/>
                      <w:szCs w:val="18"/>
                    </w:rPr>
                  </w:pP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396 084</w:t>
                  </w:r>
                </w:p>
              </w:tc>
            </w:tr>
            <w:tr>
              <w:tc>
                <w:tcPr>
                  <w:tcW w:w="6487" w:type="dxa"/>
                  <w:tcBorders>
                    <w:top w:val="nil"/>
                    <w:left w:val="nil"/>
                    <w:bottom w:val="nil"/>
                    <w:right w:val="nil"/>
                  </w:tcBorders>
                  <w:vAlign w:val="bottom"/>
                </w:tcPr>
                <w:p>
                  <w:pPr>
                    <w:rPr>
                      <w:sz w:val="18"/>
                      <w:szCs w:val="18"/>
                    </w:rPr>
                  </w:pPr>
                </w:p>
              </w:tc>
              <w:tc>
                <w:tcPr>
                  <w:tcW w:w="1418" w:type="dxa"/>
                  <w:tcBorders>
                    <w:top w:val="double" w:sz="6" w:space="0" w:color="auto"/>
                    <w:left w:val="nil"/>
                    <w:bottom w:val="nil"/>
                    <w:right w:val="nil"/>
                  </w:tcBorders>
                  <w:vAlign w:val="bottom"/>
                </w:tcPr>
                <w:p>
                  <w:pPr>
                    <w:jc w:val="right"/>
                    <w:rPr>
                      <w:sz w:val="18"/>
                      <w:szCs w:val="18"/>
                      <w:highlight w:val="yellow"/>
                    </w:rPr>
                  </w:pPr>
                </w:p>
              </w:tc>
              <w:tc>
                <w:tcPr>
                  <w:tcW w:w="283" w:type="dxa"/>
                  <w:tcBorders>
                    <w:left w:val="nil"/>
                    <w:bottom w:val="nil"/>
                    <w:right w:val="nil"/>
                  </w:tcBorders>
                </w:tcPr>
                <w:p>
                  <w:pPr>
                    <w:jc w:val="right"/>
                    <w:rPr>
                      <w:sz w:val="18"/>
                      <w:szCs w:val="18"/>
                      <w:highlight w:val="yellow"/>
                    </w:rPr>
                  </w:pPr>
                </w:p>
              </w:tc>
              <w:tc>
                <w:tcPr>
                  <w:tcW w:w="1418" w:type="dxa"/>
                  <w:tcBorders>
                    <w:top w:val="double" w:sz="6" w:space="0" w:color="auto"/>
                    <w:left w:val="nil"/>
                    <w:bottom w:val="nil"/>
                    <w:right w:val="nil"/>
                  </w:tcBorders>
                  <w:vAlign w:val="bottom"/>
                </w:tcPr>
                <w:p>
                  <w:pPr>
                    <w:jc w:val="right"/>
                    <w:rPr>
                      <w:sz w:val="18"/>
                      <w:szCs w:val="18"/>
                      <w:highlight w:val="yellow"/>
                    </w:rPr>
                  </w:pPr>
                </w:p>
              </w:tc>
            </w:tr>
            <w:tr>
              <w:tc>
                <w:tcPr>
                  <w:tcW w:w="6487" w:type="dxa"/>
                  <w:tcBorders>
                    <w:top w:val="nil"/>
                    <w:left w:val="nil"/>
                    <w:bottom w:val="nil"/>
                    <w:right w:val="nil"/>
                  </w:tcBorders>
                  <w:vAlign w:val="bottom"/>
                </w:tcPr>
                <w:p>
                  <w:pPr>
                    <w:rPr>
                      <w:sz w:val="18"/>
                      <w:szCs w:val="18"/>
                    </w:rPr>
                  </w:pPr>
                  <w:r>
                    <w:rPr>
                      <w:sz w:val="18"/>
                      <w:szCs w:val="18"/>
                    </w:rPr>
                    <w:t xml:space="preserve">Відрахування до Фонду гарантування вкладів фізичних осіб </w:t>
                  </w:r>
                </w:p>
              </w:tc>
              <w:tc>
                <w:tcPr>
                  <w:tcW w:w="1418" w:type="dxa"/>
                  <w:tcBorders>
                    <w:top w:val="nil"/>
                    <w:left w:val="nil"/>
                    <w:bottom w:val="nil"/>
                    <w:right w:val="nil"/>
                  </w:tcBorders>
                  <w:vAlign w:val="bottom"/>
                </w:tcPr>
                <w:p>
                  <w:pPr>
                    <w:jc w:val="right"/>
                    <w:rPr>
                      <w:sz w:val="18"/>
                      <w:szCs w:val="18"/>
                    </w:rPr>
                  </w:pPr>
                  <w:r>
                    <w:rPr>
                      <w:sz w:val="18"/>
                      <w:szCs w:val="18"/>
                    </w:rPr>
                    <w:t>39 794</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25 009</w:t>
                  </w:r>
                </w:p>
              </w:tc>
            </w:tr>
            <w:tr>
              <w:tc>
                <w:tcPr>
                  <w:tcW w:w="6487" w:type="dxa"/>
                  <w:tcBorders>
                    <w:top w:val="nil"/>
                    <w:left w:val="nil"/>
                    <w:bottom w:val="nil"/>
                    <w:right w:val="nil"/>
                  </w:tcBorders>
                  <w:vAlign w:val="bottom"/>
                </w:tcPr>
                <w:p>
                  <w:pPr>
                    <w:rPr>
                      <w:sz w:val="18"/>
                      <w:szCs w:val="18"/>
                    </w:rPr>
                  </w:pPr>
                  <w:r>
                    <w:rPr>
                      <w:sz w:val="18"/>
                      <w:szCs w:val="18"/>
                    </w:rPr>
                    <w:t>Ремонт та обслуговування основних засобів</w:t>
                  </w:r>
                </w:p>
              </w:tc>
              <w:tc>
                <w:tcPr>
                  <w:tcW w:w="1418" w:type="dxa"/>
                  <w:tcBorders>
                    <w:top w:val="nil"/>
                    <w:left w:val="nil"/>
                    <w:bottom w:val="nil"/>
                    <w:right w:val="nil"/>
                  </w:tcBorders>
                  <w:vAlign w:val="bottom"/>
                </w:tcPr>
                <w:p>
                  <w:pPr>
                    <w:jc w:val="right"/>
                    <w:rPr>
                      <w:sz w:val="18"/>
                      <w:szCs w:val="18"/>
                    </w:rPr>
                  </w:pPr>
                  <w:r>
                    <w:rPr>
                      <w:sz w:val="18"/>
                      <w:szCs w:val="18"/>
                    </w:rPr>
                    <w:t>37 989</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34 113</w:t>
                  </w:r>
                </w:p>
              </w:tc>
            </w:tr>
            <w:tr>
              <w:tc>
                <w:tcPr>
                  <w:tcW w:w="6487" w:type="dxa"/>
                  <w:tcBorders>
                    <w:top w:val="nil"/>
                    <w:left w:val="nil"/>
                    <w:bottom w:val="nil"/>
                    <w:right w:val="nil"/>
                  </w:tcBorders>
                  <w:vAlign w:val="bottom"/>
                </w:tcPr>
                <w:p>
                  <w:pPr>
                    <w:rPr>
                      <w:sz w:val="18"/>
                      <w:szCs w:val="18"/>
                    </w:rPr>
                  </w:pPr>
                  <w:r>
                    <w:rPr>
                      <w:sz w:val="18"/>
                      <w:szCs w:val="18"/>
                    </w:rPr>
                    <w:t xml:space="preserve">Послуги зв’язку </w:t>
                  </w:r>
                </w:p>
              </w:tc>
              <w:tc>
                <w:tcPr>
                  <w:tcW w:w="1418" w:type="dxa"/>
                  <w:tcBorders>
                    <w:top w:val="nil"/>
                    <w:left w:val="nil"/>
                    <w:bottom w:val="nil"/>
                    <w:right w:val="nil"/>
                  </w:tcBorders>
                  <w:vAlign w:val="bottom"/>
                </w:tcPr>
                <w:p>
                  <w:pPr>
                    <w:jc w:val="right"/>
                    <w:rPr>
                      <w:sz w:val="18"/>
                      <w:szCs w:val="18"/>
                    </w:rPr>
                  </w:pPr>
                  <w:r>
                    <w:rPr>
                      <w:sz w:val="18"/>
                      <w:szCs w:val="18"/>
                    </w:rPr>
                    <w:t>34 953</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31 657</w:t>
                  </w:r>
                </w:p>
              </w:tc>
            </w:tr>
            <w:tr>
              <w:tc>
                <w:tcPr>
                  <w:tcW w:w="6487" w:type="dxa"/>
                  <w:tcBorders>
                    <w:top w:val="nil"/>
                    <w:left w:val="nil"/>
                    <w:bottom w:val="nil"/>
                    <w:right w:val="nil"/>
                  </w:tcBorders>
                  <w:vAlign w:val="bottom"/>
                </w:tcPr>
                <w:p>
                  <w:pPr>
                    <w:rPr>
                      <w:sz w:val="18"/>
                      <w:szCs w:val="18"/>
                    </w:rPr>
                  </w:pPr>
                  <w:r>
                    <w:rPr>
                      <w:sz w:val="18"/>
                      <w:szCs w:val="18"/>
                    </w:rPr>
                    <w:t xml:space="preserve">Оренда та утримання приміщень </w:t>
                  </w:r>
                </w:p>
              </w:tc>
              <w:tc>
                <w:tcPr>
                  <w:tcW w:w="1418" w:type="dxa"/>
                  <w:tcBorders>
                    <w:top w:val="nil"/>
                    <w:left w:val="nil"/>
                    <w:bottom w:val="nil"/>
                    <w:right w:val="nil"/>
                  </w:tcBorders>
                  <w:vAlign w:val="bottom"/>
                </w:tcPr>
                <w:p>
                  <w:pPr>
                    <w:jc w:val="right"/>
                    <w:rPr>
                      <w:sz w:val="18"/>
                      <w:szCs w:val="18"/>
                    </w:rPr>
                  </w:pPr>
                  <w:r>
                    <w:rPr>
                      <w:sz w:val="18"/>
                      <w:szCs w:val="18"/>
                    </w:rPr>
                    <w:t>30 893</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27 871</w:t>
                  </w:r>
                </w:p>
              </w:tc>
            </w:tr>
            <w:tr>
              <w:tc>
                <w:tcPr>
                  <w:tcW w:w="6487" w:type="dxa"/>
                  <w:tcBorders>
                    <w:top w:val="nil"/>
                    <w:left w:val="nil"/>
                    <w:bottom w:val="nil"/>
                    <w:right w:val="nil"/>
                  </w:tcBorders>
                  <w:vAlign w:val="bottom"/>
                </w:tcPr>
                <w:p>
                  <w:pPr>
                    <w:rPr>
                      <w:sz w:val="18"/>
                      <w:szCs w:val="18"/>
                    </w:rPr>
                  </w:pPr>
                  <w:r>
                    <w:rPr>
                      <w:sz w:val="18"/>
                      <w:szCs w:val="18"/>
                    </w:rPr>
                    <w:t>Вартість професійних послуг</w:t>
                  </w:r>
                </w:p>
              </w:tc>
              <w:tc>
                <w:tcPr>
                  <w:tcW w:w="1418" w:type="dxa"/>
                  <w:tcBorders>
                    <w:top w:val="nil"/>
                    <w:left w:val="nil"/>
                    <w:bottom w:val="nil"/>
                    <w:right w:val="nil"/>
                  </w:tcBorders>
                  <w:vAlign w:val="bottom"/>
                </w:tcPr>
                <w:p>
                  <w:pPr>
                    <w:jc w:val="right"/>
                    <w:rPr>
                      <w:sz w:val="18"/>
                      <w:szCs w:val="18"/>
                    </w:rPr>
                  </w:pPr>
                  <w:r>
                    <w:rPr>
                      <w:sz w:val="18"/>
                      <w:szCs w:val="18"/>
                    </w:rPr>
                    <w:t>21 481</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29 877</w:t>
                  </w:r>
                </w:p>
              </w:tc>
            </w:tr>
            <w:tr>
              <w:tc>
                <w:tcPr>
                  <w:tcW w:w="6487" w:type="dxa"/>
                  <w:tcBorders>
                    <w:top w:val="nil"/>
                    <w:left w:val="nil"/>
                    <w:bottom w:val="nil"/>
                    <w:right w:val="nil"/>
                  </w:tcBorders>
                  <w:vAlign w:val="bottom"/>
                </w:tcPr>
                <w:p>
                  <w:pPr>
                    <w:rPr>
                      <w:sz w:val="18"/>
                      <w:szCs w:val="18"/>
                    </w:rPr>
                  </w:pPr>
                  <w:r>
                    <w:rPr>
                      <w:sz w:val="18"/>
                      <w:szCs w:val="18"/>
                    </w:rPr>
                    <w:t xml:space="preserve">Податки, крім податку на прибуток </w:t>
                  </w:r>
                </w:p>
              </w:tc>
              <w:tc>
                <w:tcPr>
                  <w:tcW w:w="1418" w:type="dxa"/>
                  <w:tcBorders>
                    <w:top w:val="nil"/>
                    <w:left w:val="nil"/>
                    <w:bottom w:val="nil"/>
                    <w:right w:val="nil"/>
                  </w:tcBorders>
                  <w:vAlign w:val="bottom"/>
                </w:tcPr>
                <w:p>
                  <w:pPr>
                    <w:jc w:val="right"/>
                    <w:rPr>
                      <w:sz w:val="18"/>
                      <w:szCs w:val="18"/>
                    </w:rPr>
                  </w:pPr>
                  <w:r>
                    <w:rPr>
                      <w:sz w:val="18"/>
                      <w:szCs w:val="18"/>
                    </w:rPr>
                    <w:t>13 513</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8 228</w:t>
                  </w:r>
                </w:p>
              </w:tc>
            </w:tr>
            <w:tr>
              <w:tc>
                <w:tcPr>
                  <w:tcW w:w="6487" w:type="dxa"/>
                  <w:tcBorders>
                    <w:top w:val="nil"/>
                    <w:left w:val="nil"/>
                    <w:bottom w:val="nil"/>
                    <w:right w:val="nil"/>
                  </w:tcBorders>
                  <w:vAlign w:val="bottom"/>
                </w:tcPr>
                <w:p>
                  <w:pPr>
                    <w:rPr>
                      <w:sz w:val="18"/>
                      <w:szCs w:val="18"/>
                    </w:rPr>
                  </w:pPr>
                  <w:r>
                    <w:rPr>
                      <w:sz w:val="18"/>
                      <w:szCs w:val="18"/>
                    </w:rPr>
                    <w:t>Офісні витрати</w:t>
                  </w:r>
                </w:p>
              </w:tc>
              <w:tc>
                <w:tcPr>
                  <w:tcW w:w="1418" w:type="dxa"/>
                  <w:tcBorders>
                    <w:top w:val="nil"/>
                    <w:left w:val="nil"/>
                    <w:bottom w:val="nil"/>
                    <w:right w:val="nil"/>
                  </w:tcBorders>
                  <w:vAlign w:val="bottom"/>
                </w:tcPr>
                <w:p>
                  <w:pPr>
                    <w:jc w:val="right"/>
                    <w:rPr>
                      <w:sz w:val="18"/>
                      <w:szCs w:val="18"/>
                    </w:rPr>
                  </w:pPr>
                  <w:r>
                    <w:rPr>
                      <w:sz w:val="18"/>
                      <w:szCs w:val="18"/>
                    </w:rPr>
                    <w:t>10 076</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8 510</w:t>
                  </w:r>
                </w:p>
              </w:tc>
            </w:tr>
            <w:tr>
              <w:tc>
                <w:tcPr>
                  <w:tcW w:w="6487" w:type="dxa"/>
                  <w:tcBorders>
                    <w:top w:val="nil"/>
                    <w:left w:val="nil"/>
                    <w:bottom w:val="nil"/>
                    <w:right w:val="nil"/>
                  </w:tcBorders>
                  <w:vAlign w:val="bottom"/>
                </w:tcPr>
                <w:p>
                  <w:pPr>
                    <w:rPr>
                      <w:sz w:val="18"/>
                      <w:szCs w:val="18"/>
                    </w:rPr>
                  </w:pPr>
                  <w:r>
                    <w:rPr>
                      <w:sz w:val="18"/>
                      <w:szCs w:val="18"/>
                    </w:rPr>
                    <w:t>Витрати на охорону</w:t>
                  </w:r>
                </w:p>
              </w:tc>
              <w:tc>
                <w:tcPr>
                  <w:tcW w:w="1418" w:type="dxa"/>
                  <w:tcBorders>
                    <w:top w:val="nil"/>
                    <w:left w:val="nil"/>
                    <w:bottom w:val="nil"/>
                    <w:right w:val="nil"/>
                  </w:tcBorders>
                  <w:vAlign w:val="bottom"/>
                </w:tcPr>
                <w:p>
                  <w:pPr>
                    <w:jc w:val="right"/>
                    <w:rPr>
                      <w:sz w:val="18"/>
                      <w:szCs w:val="18"/>
                    </w:rPr>
                  </w:pPr>
                  <w:r>
                    <w:rPr>
                      <w:sz w:val="18"/>
                      <w:szCs w:val="18"/>
                    </w:rPr>
                    <w:t>9 248</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9 007</w:t>
                  </w:r>
                </w:p>
              </w:tc>
            </w:tr>
            <w:tr>
              <w:tc>
                <w:tcPr>
                  <w:tcW w:w="6487" w:type="dxa"/>
                  <w:tcBorders>
                    <w:top w:val="nil"/>
                    <w:left w:val="nil"/>
                    <w:bottom w:val="nil"/>
                    <w:right w:val="nil"/>
                  </w:tcBorders>
                  <w:vAlign w:val="bottom"/>
                </w:tcPr>
                <w:p>
                  <w:pPr>
                    <w:rPr>
                      <w:sz w:val="18"/>
                      <w:szCs w:val="18"/>
                    </w:rPr>
                  </w:pPr>
                  <w:r>
                    <w:rPr>
                      <w:sz w:val="18"/>
                      <w:szCs w:val="18"/>
                    </w:rPr>
                    <w:t>Витрати на інкасацію готівкових коштів</w:t>
                  </w:r>
                </w:p>
              </w:tc>
              <w:tc>
                <w:tcPr>
                  <w:tcW w:w="1418" w:type="dxa"/>
                  <w:tcBorders>
                    <w:top w:val="nil"/>
                    <w:left w:val="nil"/>
                    <w:bottom w:val="nil"/>
                    <w:right w:val="nil"/>
                  </w:tcBorders>
                  <w:vAlign w:val="bottom"/>
                </w:tcPr>
                <w:p>
                  <w:pPr>
                    <w:jc w:val="right"/>
                    <w:rPr>
                      <w:sz w:val="18"/>
                      <w:szCs w:val="18"/>
                    </w:rPr>
                  </w:pPr>
                  <w:r>
                    <w:rPr>
                      <w:sz w:val="18"/>
                      <w:szCs w:val="18"/>
                    </w:rPr>
                    <w:t>7 832</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6 811</w:t>
                  </w:r>
                </w:p>
              </w:tc>
            </w:tr>
            <w:tr>
              <w:tc>
                <w:tcPr>
                  <w:tcW w:w="6487" w:type="dxa"/>
                  <w:tcBorders>
                    <w:top w:val="nil"/>
                    <w:left w:val="nil"/>
                    <w:bottom w:val="nil"/>
                    <w:right w:val="nil"/>
                  </w:tcBorders>
                  <w:vAlign w:val="bottom"/>
                </w:tcPr>
                <w:p>
                  <w:pPr>
                    <w:rPr>
                      <w:sz w:val="18"/>
                      <w:szCs w:val="18"/>
                    </w:rPr>
                  </w:pPr>
                  <w:r>
                    <w:rPr>
                      <w:sz w:val="18"/>
                      <w:szCs w:val="18"/>
                    </w:rPr>
                    <w:t>Супровід програмного забезпечення</w:t>
                  </w:r>
                </w:p>
              </w:tc>
              <w:tc>
                <w:tcPr>
                  <w:tcW w:w="1418" w:type="dxa"/>
                  <w:tcBorders>
                    <w:top w:val="nil"/>
                    <w:left w:val="nil"/>
                    <w:bottom w:val="nil"/>
                    <w:right w:val="nil"/>
                  </w:tcBorders>
                  <w:vAlign w:val="bottom"/>
                </w:tcPr>
                <w:p>
                  <w:pPr>
                    <w:jc w:val="right"/>
                    <w:rPr>
                      <w:sz w:val="18"/>
                      <w:szCs w:val="18"/>
                    </w:rPr>
                  </w:pPr>
                  <w:r>
                    <w:rPr>
                      <w:sz w:val="18"/>
                      <w:szCs w:val="18"/>
                    </w:rPr>
                    <w:t>6 784</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7 072</w:t>
                  </w:r>
                </w:p>
              </w:tc>
            </w:tr>
            <w:tr>
              <w:tc>
                <w:tcPr>
                  <w:tcW w:w="6487" w:type="dxa"/>
                  <w:tcBorders>
                    <w:top w:val="nil"/>
                    <w:left w:val="nil"/>
                    <w:bottom w:val="nil"/>
                    <w:right w:val="nil"/>
                  </w:tcBorders>
                  <w:vAlign w:val="bottom"/>
                </w:tcPr>
                <w:p>
                  <w:pPr>
                    <w:rPr>
                      <w:sz w:val="18"/>
                      <w:szCs w:val="18"/>
                    </w:rPr>
                  </w:pPr>
                  <w:r>
                    <w:rPr>
                      <w:sz w:val="18"/>
                      <w:szCs w:val="18"/>
                    </w:rPr>
                    <w:t>Витрати від оцінки активів, утримуваних для продажу</w:t>
                  </w:r>
                </w:p>
              </w:tc>
              <w:tc>
                <w:tcPr>
                  <w:tcW w:w="1418" w:type="dxa"/>
                  <w:tcBorders>
                    <w:top w:val="nil"/>
                    <w:left w:val="nil"/>
                    <w:bottom w:val="nil"/>
                    <w:right w:val="nil"/>
                  </w:tcBorders>
                  <w:vAlign w:val="bottom"/>
                </w:tcPr>
                <w:p>
                  <w:pPr>
                    <w:jc w:val="right"/>
                    <w:rPr>
                      <w:sz w:val="18"/>
                      <w:szCs w:val="18"/>
                    </w:rPr>
                  </w:pPr>
                  <w:r>
                    <w:rPr>
                      <w:sz w:val="18"/>
                      <w:szCs w:val="18"/>
                    </w:rPr>
                    <w:t>6 529</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w:t>
                  </w:r>
                </w:p>
              </w:tc>
            </w:tr>
            <w:tr>
              <w:tc>
                <w:tcPr>
                  <w:tcW w:w="6487" w:type="dxa"/>
                  <w:tcBorders>
                    <w:top w:val="nil"/>
                    <w:left w:val="nil"/>
                    <w:bottom w:val="nil"/>
                    <w:right w:val="nil"/>
                  </w:tcBorders>
                  <w:vAlign w:val="bottom"/>
                </w:tcPr>
                <w:p>
                  <w:pPr>
                    <w:rPr>
                      <w:sz w:val="18"/>
                      <w:szCs w:val="18"/>
                    </w:rPr>
                  </w:pPr>
                  <w:r>
                    <w:rPr>
                      <w:sz w:val="18"/>
                      <w:szCs w:val="18"/>
                    </w:rPr>
                    <w:t>Маркетинг та реклама</w:t>
                  </w:r>
                </w:p>
              </w:tc>
              <w:tc>
                <w:tcPr>
                  <w:tcW w:w="1418" w:type="dxa"/>
                  <w:tcBorders>
                    <w:top w:val="nil"/>
                    <w:left w:val="nil"/>
                    <w:bottom w:val="nil"/>
                    <w:right w:val="nil"/>
                  </w:tcBorders>
                  <w:vAlign w:val="bottom"/>
                </w:tcPr>
                <w:p>
                  <w:pPr>
                    <w:jc w:val="right"/>
                    <w:rPr>
                      <w:sz w:val="18"/>
                      <w:szCs w:val="18"/>
                    </w:rPr>
                  </w:pPr>
                  <w:r>
                    <w:rPr>
                      <w:sz w:val="18"/>
                      <w:szCs w:val="18"/>
                    </w:rPr>
                    <w:t>5 743</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6 490</w:t>
                  </w:r>
                </w:p>
              </w:tc>
            </w:tr>
            <w:tr>
              <w:tc>
                <w:tcPr>
                  <w:tcW w:w="6487" w:type="dxa"/>
                  <w:tcBorders>
                    <w:top w:val="nil"/>
                    <w:left w:val="nil"/>
                    <w:bottom w:val="nil"/>
                    <w:right w:val="nil"/>
                  </w:tcBorders>
                  <w:vAlign w:val="bottom"/>
                </w:tcPr>
                <w:p>
                  <w:pPr>
                    <w:rPr>
                      <w:sz w:val="18"/>
                      <w:szCs w:val="18"/>
                    </w:rPr>
                  </w:pPr>
                  <w:r>
                    <w:rPr>
                      <w:sz w:val="18"/>
                      <w:szCs w:val="18"/>
                    </w:rPr>
                    <w:t>Витрати на відрядження</w:t>
                  </w:r>
                </w:p>
              </w:tc>
              <w:tc>
                <w:tcPr>
                  <w:tcW w:w="1418" w:type="dxa"/>
                  <w:tcBorders>
                    <w:top w:val="nil"/>
                    <w:left w:val="nil"/>
                    <w:bottom w:val="nil"/>
                    <w:right w:val="nil"/>
                  </w:tcBorders>
                  <w:vAlign w:val="bottom"/>
                </w:tcPr>
                <w:p>
                  <w:pPr>
                    <w:jc w:val="right"/>
                    <w:rPr>
                      <w:sz w:val="18"/>
                      <w:szCs w:val="18"/>
                    </w:rPr>
                  </w:pPr>
                  <w:r>
                    <w:rPr>
                      <w:sz w:val="18"/>
                      <w:szCs w:val="18"/>
                    </w:rPr>
                    <w:t>4 500</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3 898</w:t>
                  </w:r>
                </w:p>
              </w:tc>
            </w:tr>
            <w:tr>
              <w:tc>
                <w:tcPr>
                  <w:tcW w:w="6487" w:type="dxa"/>
                  <w:tcBorders>
                    <w:top w:val="nil"/>
                    <w:left w:val="nil"/>
                    <w:bottom w:val="nil"/>
                    <w:right w:val="nil"/>
                  </w:tcBorders>
                  <w:vAlign w:val="bottom"/>
                </w:tcPr>
                <w:p>
                  <w:pPr>
                    <w:rPr>
                      <w:sz w:val="18"/>
                      <w:szCs w:val="18"/>
                    </w:rPr>
                  </w:pPr>
                  <w:r>
                    <w:rPr>
                      <w:sz w:val="18"/>
                      <w:szCs w:val="18"/>
                    </w:rPr>
                    <w:t xml:space="preserve">Благодійна діяльність </w:t>
                  </w:r>
                </w:p>
              </w:tc>
              <w:tc>
                <w:tcPr>
                  <w:tcW w:w="1418" w:type="dxa"/>
                  <w:tcBorders>
                    <w:top w:val="nil"/>
                    <w:left w:val="nil"/>
                    <w:bottom w:val="nil"/>
                    <w:right w:val="nil"/>
                  </w:tcBorders>
                  <w:vAlign w:val="bottom"/>
                </w:tcPr>
                <w:p>
                  <w:pPr>
                    <w:jc w:val="right"/>
                    <w:rPr>
                      <w:sz w:val="18"/>
                      <w:szCs w:val="18"/>
                    </w:rPr>
                  </w:pPr>
                  <w:r>
                    <w:rPr>
                      <w:sz w:val="18"/>
                      <w:szCs w:val="18"/>
                    </w:rPr>
                    <w:t>975</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1 058</w:t>
                  </w:r>
                </w:p>
              </w:tc>
            </w:tr>
            <w:tr>
              <w:tc>
                <w:tcPr>
                  <w:tcW w:w="6487" w:type="dxa"/>
                  <w:tcBorders>
                    <w:top w:val="nil"/>
                    <w:left w:val="nil"/>
                    <w:bottom w:val="nil"/>
                    <w:right w:val="nil"/>
                  </w:tcBorders>
                  <w:vAlign w:val="bottom"/>
                </w:tcPr>
                <w:p>
                  <w:pPr>
                    <w:rPr>
                      <w:sz w:val="18"/>
                      <w:szCs w:val="18"/>
                    </w:rPr>
                  </w:pPr>
                  <w:r>
                    <w:rPr>
                      <w:sz w:val="18"/>
                      <w:szCs w:val="18"/>
                    </w:rPr>
                    <w:t>Штрафи та пені</w:t>
                  </w:r>
                </w:p>
              </w:tc>
              <w:tc>
                <w:tcPr>
                  <w:tcW w:w="1418" w:type="dxa"/>
                  <w:tcBorders>
                    <w:top w:val="nil"/>
                    <w:left w:val="nil"/>
                    <w:bottom w:val="nil"/>
                    <w:right w:val="nil"/>
                  </w:tcBorders>
                  <w:vAlign w:val="bottom"/>
                </w:tcPr>
                <w:p>
                  <w:pPr>
                    <w:jc w:val="right"/>
                    <w:rPr>
                      <w:sz w:val="18"/>
                      <w:szCs w:val="18"/>
                    </w:rPr>
                  </w:pPr>
                  <w:r>
                    <w:rPr>
                      <w:sz w:val="18"/>
                      <w:szCs w:val="18"/>
                    </w:rPr>
                    <w:t>172</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102</w:t>
                  </w:r>
                </w:p>
              </w:tc>
            </w:tr>
            <w:tr>
              <w:tc>
                <w:tcPr>
                  <w:tcW w:w="6487" w:type="dxa"/>
                  <w:tcBorders>
                    <w:top w:val="nil"/>
                    <w:left w:val="nil"/>
                    <w:bottom w:val="nil"/>
                    <w:right w:val="nil"/>
                  </w:tcBorders>
                  <w:vAlign w:val="bottom"/>
                </w:tcPr>
                <w:p>
                  <w:pPr>
                    <w:rPr>
                      <w:sz w:val="18"/>
                      <w:szCs w:val="18"/>
                    </w:rPr>
                  </w:pPr>
                  <w:r>
                    <w:rPr>
                      <w:sz w:val="18"/>
                      <w:szCs w:val="18"/>
                    </w:rPr>
                    <w:t>Списання від поліпшення орендованих приміщень</w:t>
                  </w:r>
                </w:p>
              </w:tc>
              <w:tc>
                <w:tcPr>
                  <w:tcW w:w="1418" w:type="dxa"/>
                  <w:tcBorders>
                    <w:top w:val="nil"/>
                    <w:left w:val="nil"/>
                    <w:bottom w:val="nil"/>
                    <w:right w:val="nil"/>
                  </w:tcBorders>
                  <w:vAlign w:val="bottom"/>
                </w:tcPr>
                <w:p>
                  <w:pPr>
                    <w:jc w:val="right"/>
                    <w:rPr>
                      <w:sz w:val="18"/>
                      <w:szCs w:val="18"/>
                    </w:rPr>
                  </w:pPr>
                  <w:r>
                    <w:rPr>
                      <w:sz w:val="18"/>
                      <w:szCs w:val="18"/>
                    </w:rPr>
                    <w:t>161</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333</w:t>
                  </w:r>
                </w:p>
              </w:tc>
            </w:tr>
            <w:tr>
              <w:tc>
                <w:tcPr>
                  <w:tcW w:w="6487" w:type="dxa"/>
                  <w:tcBorders>
                    <w:top w:val="nil"/>
                    <w:left w:val="nil"/>
                    <w:bottom w:val="nil"/>
                    <w:right w:val="nil"/>
                  </w:tcBorders>
                  <w:vAlign w:val="bottom"/>
                </w:tcPr>
                <w:p>
                  <w:pPr>
                    <w:rPr>
                      <w:sz w:val="18"/>
                      <w:szCs w:val="18"/>
                    </w:rPr>
                  </w:pPr>
                  <w:r>
                    <w:rPr>
                      <w:sz w:val="18"/>
                      <w:szCs w:val="18"/>
                    </w:rPr>
                    <w:t xml:space="preserve">Збиток від вибуття основних засобів </w:t>
                  </w:r>
                </w:p>
              </w:tc>
              <w:tc>
                <w:tcPr>
                  <w:tcW w:w="1418" w:type="dxa"/>
                  <w:tcBorders>
                    <w:top w:val="nil"/>
                    <w:left w:val="nil"/>
                    <w:bottom w:val="nil"/>
                    <w:right w:val="nil"/>
                  </w:tcBorders>
                  <w:vAlign w:val="bottom"/>
                </w:tcPr>
                <w:p>
                  <w:pPr>
                    <w:jc w:val="right"/>
                    <w:rPr>
                      <w:sz w:val="18"/>
                      <w:szCs w:val="18"/>
                    </w:rPr>
                  </w:pPr>
                  <w:r>
                    <w:rPr>
                      <w:sz w:val="18"/>
                      <w:szCs w:val="18"/>
                    </w:rPr>
                    <w:t>6</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1 167</w:t>
                  </w:r>
                </w:p>
              </w:tc>
            </w:tr>
            <w:tr>
              <w:tc>
                <w:tcPr>
                  <w:tcW w:w="6487" w:type="dxa"/>
                  <w:tcBorders>
                    <w:top w:val="nil"/>
                    <w:left w:val="nil"/>
                    <w:bottom w:val="nil"/>
                    <w:right w:val="nil"/>
                  </w:tcBorders>
                  <w:vAlign w:val="bottom"/>
                </w:tcPr>
                <w:p>
                  <w:pPr>
                    <w:rPr>
                      <w:sz w:val="18"/>
                      <w:szCs w:val="18"/>
                    </w:rPr>
                  </w:pPr>
                  <w:r>
                    <w:rPr>
                      <w:sz w:val="18"/>
                      <w:szCs w:val="18"/>
                    </w:rPr>
                    <w:t>Результат від подальшого визнання</w:t>
                  </w:r>
                </w:p>
              </w:tc>
              <w:tc>
                <w:tcPr>
                  <w:tcW w:w="1418" w:type="dxa"/>
                  <w:tcBorders>
                    <w:top w:val="nil"/>
                    <w:left w:val="nil"/>
                    <w:bottom w:val="nil"/>
                    <w:right w:val="nil"/>
                  </w:tcBorders>
                  <w:vAlign w:val="bottom"/>
                </w:tcPr>
                <w:p>
                  <w:pPr>
                    <w:jc w:val="right"/>
                    <w:rPr>
                      <w:sz w:val="18"/>
                      <w:szCs w:val="18"/>
                    </w:rPr>
                  </w:pPr>
                  <w:r>
                    <w:rPr>
                      <w:sz w:val="18"/>
                      <w:szCs w:val="18"/>
                    </w:rPr>
                    <w:t>-</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62 950</w:t>
                  </w:r>
                </w:p>
              </w:tc>
            </w:tr>
            <w:tr>
              <w:tc>
                <w:tcPr>
                  <w:tcW w:w="6487" w:type="dxa"/>
                  <w:tcBorders>
                    <w:top w:val="nil"/>
                    <w:left w:val="nil"/>
                    <w:bottom w:val="nil"/>
                    <w:right w:val="nil"/>
                  </w:tcBorders>
                  <w:vAlign w:val="bottom"/>
                </w:tcPr>
                <w:p>
                  <w:pPr>
                    <w:rPr>
                      <w:sz w:val="18"/>
                      <w:szCs w:val="18"/>
                    </w:rPr>
                  </w:pPr>
                  <w:r>
                    <w:rPr>
                      <w:sz w:val="18"/>
                      <w:szCs w:val="18"/>
                    </w:rPr>
                    <w:t>Витрати від уцінки основних засобів та нематеріальних активів</w:t>
                  </w:r>
                </w:p>
              </w:tc>
              <w:tc>
                <w:tcPr>
                  <w:tcW w:w="1418" w:type="dxa"/>
                  <w:tcBorders>
                    <w:top w:val="nil"/>
                    <w:left w:val="nil"/>
                    <w:bottom w:val="nil"/>
                    <w:right w:val="nil"/>
                  </w:tcBorders>
                  <w:vAlign w:val="bottom"/>
                </w:tcPr>
                <w:p>
                  <w:pPr>
                    <w:jc w:val="right"/>
                    <w:rPr>
                      <w:sz w:val="18"/>
                      <w:szCs w:val="18"/>
                    </w:rPr>
                  </w:pPr>
                  <w:r>
                    <w:rPr>
                      <w:sz w:val="18"/>
                      <w:szCs w:val="18"/>
                    </w:rPr>
                    <w:t>-</w:t>
                  </w:r>
                </w:p>
              </w:tc>
              <w:tc>
                <w:tcPr>
                  <w:tcW w:w="283" w:type="dxa"/>
                  <w:tcBorders>
                    <w:top w:val="nil"/>
                    <w:left w:val="nil"/>
                    <w:bottom w:val="nil"/>
                    <w:right w:val="nil"/>
                  </w:tcBorders>
                </w:tcPr>
                <w:p>
                  <w:pPr>
                    <w:jc w:val="right"/>
                    <w:rPr>
                      <w:sz w:val="18"/>
                      <w:szCs w:val="18"/>
                    </w:rPr>
                  </w:pPr>
                </w:p>
              </w:tc>
              <w:tc>
                <w:tcPr>
                  <w:tcW w:w="1418" w:type="dxa"/>
                  <w:tcBorders>
                    <w:top w:val="nil"/>
                    <w:left w:val="nil"/>
                    <w:bottom w:val="nil"/>
                    <w:right w:val="nil"/>
                  </w:tcBorders>
                  <w:vAlign w:val="bottom"/>
                </w:tcPr>
                <w:p>
                  <w:pPr>
                    <w:jc w:val="right"/>
                    <w:rPr>
                      <w:sz w:val="18"/>
                      <w:szCs w:val="18"/>
                    </w:rPr>
                  </w:pPr>
                  <w:r>
                    <w:rPr>
                      <w:sz w:val="18"/>
                      <w:szCs w:val="18"/>
                    </w:rPr>
                    <w:t>33 818</w:t>
                  </w:r>
                </w:p>
              </w:tc>
            </w:tr>
            <w:tr>
              <w:tc>
                <w:tcPr>
                  <w:tcW w:w="6487" w:type="dxa"/>
                  <w:tcBorders>
                    <w:top w:val="nil"/>
                    <w:left w:val="nil"/>
                    <w:bottom w:val="nil"/>
                    <w:right w:val="nil"/>
                  </w:tcBorders>
                  <w:vAlign w:val="bottom"/>
                </w:tcPr>
                <w:p>
                  <w:pPr>
                    <w:rPr>
                      <w:sz w:val="18"/>
                      <w:szCs w:val="18"/>
                    </w:rPr>
                  </w:pPr>
                  <w:r>
                    <w:rPr>
                      <w:sz w:val="18"/>
                      <w:szCs w:val="18"/>
                    </w:rPr>
                    <w:t>Інше</w:t>
                  </w:r>
                </w:p>
              </w:tc>
              <w:tc>
                <w:tcPr>
                  <w:tcW w:w="1418" w:type="dxa"/>
                  <w:tcBorders>
                    <w:top w:val="nil"/>
                    <w:left w:val="nil"/>
                    <w:bottom w:val="single" w:sz="6" w:space="0" w:color="auto"/>
                    <w:right w:val="nil"/>
                  </w:tcBorders>
                  <w:vAlign w:val="bottom"/>
                </w:tcPr>
                <w:p>
                  <w:pPr>
                    <w:jc w:val="right"/>
                    <w:rPr>
                      <w:sz w:val="18"/>
                      <w:szCs w:val="18"/>
                    </w:rPr>
                  </w:pPr>
                  <w:r>
                    <w:rPr>
                      <w:sz w:val="18"/>
                      <w:szCs w:val="18"/>
                    </w:rPr>
                    <w:t>11 525</w:t>
                  </w:r>
                </w:p>
              </w:tc>
              <w:tc>
                <w:tcPr>
                  <w:tcW w:w="283" w:type="dxa"/>
                  <w:tcBorders>
                    <w:top w:val="nil"/>
                    <w:left w:val="nil"/>
                    <w:right w:val="nil"/>
                  </w:tcBorders>
                </w:tcPr>
                <w:p>
                  <w:pPr>
                    <w:jc w:val="right"/>
                    <w:rPr>
                      <w:sz w:val="18"/>
                      <w:szCs w:val="18"/>
                    </w:rPr>
                  </w:pPr>
                </w:p>
              </w:tc>
              <w:tc>
                <w:tcPr>
                  <w:tcW w:w="1418" w:type="dxa"/>
                  <w:tcBorders>
                    <w:top w:val="nil"/>
                    <w:left w:val="nil"/>
                    <w:bottom w:val="single" w:sz="6" w:space="0" w:color="auto"/>
                    <w:right w:val="nil"/>
                  </w:tcBorders>
                  <w:vAlign w:val="bottom"/>
                </w:tcPr>
                <w:p>
                  <w:pPr>
                    <w:jc w:val="right"/>
                    <w:rPr>
                      <w:sz w:val="18"/>
                      <w:szCs w:val="18"/>
                    </w:rPr>
                  </w:pPr>
                  <w:r>
                    <w:rPr>
                      <w:sz w:val="18"/>
                      <w:szCs w:val="18"/>
                    </w:rPr>
                    <w:t>4 887</w:t>
                  </w:r>
                </w:p>
              </w:tc>
            </w:tr>
            <w:tr>
              <w:tc>
                <w:tcPr>
                  <w:tcW w:w="6487" w:type="dxa"/>
                  <w:tcBorders>
                    <w:top w:val="nil"/>
                    <w:left w:val="nil"/>
                    <w:bottom w:val="nil"/>
                    <w:right w:val="nil"/>
                  </w:tcBorders>
                  <w:vAlign w:val="bottom"/>
                </w:tcPr>
                <w:p>
                  <w:pPr>
                    <w:rPr>
                      <w:b/>
                      <w:sz w:val="18"/>
                      <w:szCs w:val="18"/>
                    </w:rPr>
                  </w:pPr>
                  <w:r>
                    <w:rPr>
                      <w:b/>
                      <w:sz w:val="18"/>
                      <w:szCs w:val="18"/>
                    </w:rPr>
                    <w:t>Інші операційні витрати</w:t>
                  </w: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242 174</w:t>
                  </w:r>
                </w:p>
              </w:tc>
              <w:tc>
                <w:tcPr>
                  <w:tcW w:w="283" w:type="dxa"/>
                  <w:tcBorders>
                    <w:left w:val="nil"/>
                    <w:right w:val="nil"/>
                  </w:tcBorders>
                </w:tcPr>
                <w:p>
                  <w:pPr>
                    <w:jc w:val="right"/>
                    <w:rPr>
                      <w:b/>
                      <w:sz w:val="18"/>
                      <w:szCs w:val="18"/>
                    </w:rPr>
                  </w:pPr>
                </w:p>
              </w:tc>
              <w:tc>
                <w:tcPr>
                  <w:tcW w:w="1418" w:type="dxa"/>
                  <w:tcBorders>
                    <w:top w:val="single" w:sz="6" w:space="0" w:color="auto"/>
                    <w:left w:val="nil"/>
                    <w:bottom w:val="double" w:sz="6" w:space="0" w:color="auto"/>
                    <w:right w:val="nil"/>
                  </w:tcBorders>
                  <w:vAlign w:val="bottom"/>
                </w:tcPr>
                <w:p>
                  <w:pPr>
                    <w:jc w:val="right"/>
                    <w:rPr>
                      <w:b/>
                      <w:sz w:val="18"/>
                      <w:szCs w:val="18"/>
                    </w:rPr>
                  </w:pPr>
                  <w:r>
                    <w:rPr>
                      <w:b/>
                      <w:sz w:val="18"/>
                      <w:szCs w:val="18"/>
                    </w:rPr>
                    <w:t>302 858</w:t>
                  </w:r>
                </w:p>
              </w:tc>
            </w:tr>
          </w:tbl>
          <w:p>
            <w:pPr>
              <w:pStyle w:val="3"/>
              <w:widowControl w:val="0"/>
              <w:overflowPunct w:val="0"/>
              <w:autoSpaceDE w:val="0"/>
              <w:autoSpaceDN w:val="0"/>
              <w:adjustRightInd w:val="0"/>
              <w:spacing w:after="0"/>
              <w:jc w:val="both"/>
              <w:textAlignment w:val="baseline"/>
              <w:rPr>
                <w:rFonts w:eastAsia="Times New Roman"/>
                <w:b w:val="0"/>
                <w:bCs w:val="0"/>
                <w:sz w:val="18"/>
                <w:szCs w:val="18"/>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8" w:name="_Toc384893231"/>
            <w:r>
              <w:rPr>
                <w:rFonts w:eastAsia="Times New Roman"/>
                <w:bCs w:val="0"/>
                <w:sz w:val="24"/>
                <w:szCs w:val="24"/>
                <w:lang w:val="uk-UA"/>
              </w:rPr>
              <w:t>Управління ризиками</w:t>
            </w:r>
            <w:bookmarkEnd w:id="98"/>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Банківській діяльності притаманний ризик, яким управляють за допомогою постійного процесу виявлення, оцінки та контролю ризиків, з урахуванням лімітів ризику та інших засобів контролю. Процес управління ризиками є вирішальним для продовження діяльності Банку, а кожний працівник несе відповідальність за вплив ризиків, пов’язаних з його службовими обов’язками. Банк наражається на кредитний ризик, ризик ліквідності, ринковий та операційний ризики.</w:t>
            </w:r>
          </w:p>
          <w:p>
            <w:pPr>
              <w:widowControl w:val="0"/>
              <w:overflowPunct w:val="0"/>
              <w:autoSpaceDE w:val="0"/>
              <w:autoSpaceDN w:val="0"/>
              <w:adjustRightInd w:val="0"/>
              <w:spacing w:before="120"/>
              <w:jc w:val="both"/>
              <w:textAlignment w:val="baseline"/>
              <w:rPr>
                <w:rFonts w:eastAsia="Times New Roman"/>
                <w:b/>
                <w:sz w:val="20"/>
                <w:lang w:val="uk-UA"/>
              </w:rPr>
            </w:pPr>
            <w:r>
              <w:rPr>
                <w:rFonts w:eastAsia="Times New Roman"/>
                <w:b/>
                <w:sz w:val="20"/>
                <w:lang w:val="uk-UA"/>
              </w:rPr>
              <w:t>Структура управління ризиками</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Наглядова рада</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Наглядова рада несе загальну відповідальність за остаточне визначення та затвердження ризиків, властивих Банку у процесі його діяльності, а також за вимоги до капіталу, однак, Банк також має окремі комітети та департаменти, що відповідають за управління і контроль ризиків.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i/>
                <w:sz w:val="18"/>
                <w:lang w:val="uk-UA"/>
              </w:rPr>
              <w:t xml:space="preserve">Правління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Правління відповідає за загальний підхід до управління ризиками і за впровадження стратегій та принципів управління ризиками, затверджених Наглядовою радою.</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Кредитна рада</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Кредитна рада несе загальну відповідальність за розробку стратегії управління кредитними ризиками та впровадження принципів, структури, політики та лімітів.</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Кредитний комітет</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Кредитний комітет несе відповідальність за кредитні та супутні інструменти і надає відповідні дозволи у рамках встановлених лімітів щодо внутрішніх ризиків.</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Комітет з питань управління активами та пасивами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Комітет з питань управління активами та пасивами несе відповідальність за впровадження, управління та контроль вимог до ліквідності, а також за встановлення лімітів щодо внутрішніх ризиків Банку.</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 xml:space="preserve">Казначейство </w:t>
            </w:r>
          </w:p>
          <w:p>
            <w:pPr>
              <w:widowControl w:val="0"/>
              <w:overflowPunct w:val="0"/>
              <w:autoSpaceDE w:val="0"/>
              <w:autoSpaceDN w:val="0"/>
              <w:adjustRightInd w:val="0"/>
              <w:spacing w:before="120"/>
              <w:jc w:val="both"/>
              <w:textAlignment w:val="baseline"/>
              <w:rPr>
                <w:rFonts w:eastAsia="Times New Roman"/>
                <w:sz w:val="20"/>
                <w:lang w:val="uk-UA"/>
              </w:rPr>
            </w:pPr>
            <w:r>
              <w:rPr>
                <w:rFonts w:eastAsia="Times New Roman"/>
                <w:sz w:val="18"/>
                <w:lang w:val="uk-UA"/>
              </w:rPr>
              <w:t xml:space="preserve">Казначейство несе відповідальність за управління ліквідністю. Казначейство також у першу чергу несе відповідальність за управління активами та зобов’язаннями. </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Департамент ризик-менеджменту</w:t>
            </w:r>
          </w:p>
          <w:p>
            <w:pPr>
              <w:widowControl w:val="0"/>
              <w:overflowPunct w:val="0"/>
              <w:autoSpaceDE w:val="0"/>
              <w:autoSpaceDN w:val="0"/>
              <w:adjustRightInd w:val="0"/>
              <w:spacing w:before="120"/>
              <w:jc w:val="both"/>
              <w:textAlignment w:val="baseline"/>
              <w:rPr>
                <w:rFonts w:eastAsia="Times New Roman"/>
                <w:sz w:val="18"/>
                <w:szCs w:val="20"/>
                <w:lang w:val="uk-UA"/>
              </w:rPr>
            </w:pPr>
            <w:r>
              <w:rPr>
                <w:rFonts w:eastAsia="Times New Roman"/>
                <w:sz w:val="18"/>
                <w:lang w:val="uk-UA"/>
              </w:rPr>
              <w:t xml:space="preserve">Департамент з питань управління ризиками несе відповідальність за контроль усіх процесів управління ризиками всередині та надає допомогу Кредитній раді, Кредитному комітету і Комітету з питань управління активами та пасивами, зокрема, здійснює оцінку ризиків, вносить пропозиції щодо встановлення лімітів, відстежує ризикові позиції та розробляє внутрішні норми управління ризиками. </w:t>
            </w:r>
          </w:p>
          <w:p>
            <w:pPr>
              <w:widowControl w:val="0"/>
              <w:overflowPunct w:val="0"/>
              <w:autoSpaceDE w:val="0"/>
              <w:autoSpaceDN w:val="0"/>
              <w:adjustRightInd w:val="0"/>
              <w:spacing w:before="120"/>
              <w:jc w:val="both"/>
              <w:textAlignment w:val="baseline"/>
              <w:rPr>
                <w:rFonts w:eastAsia="Times New Roman"/>
                <w:i/>
                <w:sz w:val="18"/>
                <w:lang w:val="uk-UA"/>
              </w:rPr>
            </w:pPr>
            <w:r>
              <w:rPr>
                <w:rFonts w:eastAsia="Times New Roman"/>
                <w:i/>
                <w:sz w:val="18"/>
                <w:lang w:val="uk-UA"/>
              </w:rPr>
              <w:t>Зниження ризику</w:t>
            </w:r>
          </w:p>
          <w:p>
            <w:pPr>
              <w:widowControl w:val="0"/>
              <w:overflowPunct w:val="0"/>
              <w:autoSpaceDE w:val="0"/>
              <w:autoSpaceDN w:val="0"/>
              <w:adjustRightInd w:val="0"/>
              <w:spacing w:before="120"/>
              <w:jc w:val="both"/>
              <w:textAlignment w:val="baseline"/>
              <w:rPr>
                <w:sz w:val="18"/>
                <w:lang w:val="uk-UA"/>
              </w:rPr>
            </w:pPr>
            <w:r>
              <w:rPr>
                <w:rFonts w:eastAsia="Times New Roman"/>
                <w:sz w:val="18"/>
                <w:lang w:val="uk-UA"/>
              </w:rPr>
              <w:t xml:space="preserve">В рамках управління ризиками Банк використовує похідні та інші інструменти для управління позиціями, що виникають внаслідок </w:t>
            </w:r>
            <w:r>
              <w:rPr>
                <w:rFonts w:eastAsia="Times New Roman"/>
                <w:sz w:val="18"/>
                <w:lang w:val="uk-UA"/>
              </w:rPr>
              <w:lastRenderedPageBreak/>
              <w:t xml:space="preserve">змін у обмінних курсах, а також позицій за прогнозованими операціями.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Для цілей оцінки схильності до кредитного ризику Банк враховує заставу, отриману за кредитами.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Надмірна концентрація ризиків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Концентрація виникає у разі якщо декілька контрагентів здійснюють однакову господарську діяльність або діяльність в одному географічному регіоні або мають подібні економічні характеристики, що обумовлюють їх здатність виконувати договірні зобов’язання, які зазнають однакового впливу змін в економічних, політичних або інших умовах. Концентрація вказує на відповідну чутливість результатів діяльності Банку до змін, що мають вплив на конкретну галузь чи географічний регіон.</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З метою уникнення надмірної концентрації ризиків внутрішні політика і процедури включають конкретні інструкції щодо зосередження уваги на збереженні диверсифікованого портфелю. Визначена концентрація ризиків контролюється та управляється належним чином.</w:t>
            </w:r>
          </w:p>
          <w:p>
            <w:pPr>
              <w:widowControl w:val="0"/>
              <w:overflowPunct w:val="0"/>
              <w:autoSpaceDE w:val="0"/>
              <w:autoSpaceDN w:val="0"/>
              <w:adjustRightInd w:val="0"/>
              <w:jc w:val="both"/>
              <w:textAlignment w:val="baseline"/>
              <w:rPr>
                <w:rFonts w:eastAsia="Times New Roman"/>
                <w:b/>
                <w:sz w:val="20"/>
                <w:lang w:val="uk-UA"/>
              </w:rPr>
            </w:pPr>
          </w:p>
          <w:p>
            <w:pPr>
              <w:widowControl w:val="0"/>
              <w:overflowPunct w:val="0"/>
              <w:autoSpaceDE w:val="0"/>
              <w:autoSpaceDN w:val="0"/>
              <w:adjustRightInd w:val="0"/>
              <w:jc w:val="both"/>
              <w:textAlignment w:val="baseline"/>
              <w:rPr>
                <w:rFonts w:eastAsia="Times New Roman"/>
                <w:sz w:val="20"/>
                <w:lang w:val="uk-UA"/>
              </w:rPr>
            </w:pPr>
            <w:r>
              <w:rPr>
                <w:rFonts w:eastAsia="Times New Roman"/>
                <w:b/>
                <w:sz w:val="20"/>
                <w:lang w:val="uk-UA"/>
              </w:rPr>
              <w:t>Кредитний ризик</w:t>
            </w:r>
            <w:r>
              <w:rPr>
                <w:rFonts w:eastAsia="Times New Roman"/>
                <w:sz w:val="20"/>
                <w:lang w:val="uk-UA"/>
              </w:rPr>
              <w:t xml:space="preserve">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Кредитний ризик – це ризик понесення Банком збитку в результаті невиконання договірних зобов’язань клієнтами або контрагентами. Банк здійснює управління та контроль кредитного ризику шляхом встановлення лімітів на суму ризику, який він готовий взяти на себе, стосовно окремих контрагентів і географічної та галузевої концентрації, а також шляхом контролю ризиків, пов’язаних із такими лімітами.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запровадив процес перевірки якості кредитів для забезпечення завчасного виявлення можливих змін рівня кредитоспроможності контрагентів, включаючи регулярний перегляд забезпечення. Ліміти стосовно контрагентів встановлюються шляхом застосування системи класифікації кредитного ризику, яка встановлює рейтинг ризику для кожного контрагента. Рейтинги ризику регулярно переглядаються. Процес перевірки якості кредитів дозволяє Банку оцінювати потенційний збиток в результаті ризиків, на які він наражається, та вживати відповідні дії для усунення недоліків.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i/>
                <w:sz w:val="18"/>
                <w:lang w:val="uk-UA"/>
              </w:rPr>
              <w:t>Похідні фінансові інструменти</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Кредитний ризик, пов’язаний із похідними фінансовими інструментами, обмежується їх номінальною сумою за відповідними договорами.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i/>
                <w:sz w:val="18"/>
                <w:lang w:val="uk-UA"/>
              </w:rPr>
              <w:t>Ризики за зобов’язаннями, пов’язаними з кредитуванням</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надає своїм клієнтам гарантії, за якими Банк має здійснювати платежі від імені відповідних клієнтів. Суми таких платежів стягуються з клієнтів на умовах акредитиву. Зазначені гарантії наражають Банк на ризики, подібні до кредитних ризиків, які знижуються шляхом застосування аналогічних процедур і принципів контролю.</w:t>
            </w:r>
          </w:p>
          <w:p>
            <w:pPr>
              <w:spacing w:after="200" w:line="276" w:lineRule="auto"/>
              <w:rPr>
                <w:rFonts w:eastAsia="Times New Roman"/>
                <w:sz w:val="18"/>
                <w:lang w:val="uk-UA"/>
              </w:rPr>
            </w:pPr>
            <w:r>
              <w:rPr>
                <w:rFonts w:eastAsia="Times New Roman"/>
                <w:sz w:val="18"/>
                <w:lang w:val="uk-UA"/>
              </w:rPr>
              <w:br w:type="page"/>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наведеній нижче таблиці зазначені максимальні показники кредитного ризику за статтями звіту про фінансовий стан, включаючи похідні фінансові інструменти. Максимальний ризик представлений загальною сумою з урахуванням резерву від зменшення корисної вартості, а також чистою сумою за похідними фінансовими інструментами.</w:t>
            </w:r>
          </w:p>
          <w:tbl>
            <w:tblPr>
              <w:tblW w:w="4945" w:type="pct"/>
              <w:tblLayout w:type="fixed"/>
              <w:tblLook w:val="0000" w:firstRow="0" w:lastRow="0" w:firstColumn="0" w:lastColumn="0" w:noHBand="0" w:noVBand="0"/>
            </w:tblPr>
            <w:tblGrid>
              <w:gridCol w:w="5476"/>
              <w:gridCol w:w="1191"/>
              <w:gridCol w:w="248"/>
              <w:gridCol w:w="1391"/>
              <w:gridCol w:w="248"/>
              <w:gridCol w:w="1539"/>
            </w:tblGrid>
            <w:tr>
              <w:tc>
                <w:tcPr>
                  <w:tcW w:w="5211" w:type="dxa"/>
                  <w:tcBorders>
                    <w:top w:val="nil"/>
                    <w:left w:val="nil"/>
                    <w:bottom w:val="nil"/>
                    <w:right w:val="nil"/>
                  </w:tcBorders>
                  <w:vAlign w:val="bottom"/>
                </w:tcPr>
                <w:p>
                  <w:pPr>
                    <w:rPr>
                      <w:sz w:val="18"/>
                      <w:szCs w:val="18"/>
                    </w:rPr>
                  </w:pPr>
                </w:p>
              </w:tc>
              <w:tc>
                <w:tcPr>
                  <w:tcW w:w="1134" w:type="dxa"/>
                  <w:tcBorders>
                    <w:top w:val="nil"/>
                    <w:left w:val="nil"/>
                    <w:bottom w:val="single" w:sz="6" w:space="0" w:color="auto"/>
                    <w:right w:val="nil"/>
                  </w:tcBorders>
                  <w:vAlign w:val="bottom"/>
                </w:tcPr>
                <w:p>
                  <w:pPr>
                    <w:jc w:val="center"/>
                    <w:rPr>
                      <w:b/>
                      <w:i/>
                      <w:sz w:val="18"/>
                      <w:szCs w:val="18"/>
                    </w:rPr>
                  </w:pPr>
                  <w:r>
                    <w:rPr>
                      <w:b/>
                      <w:i/>
                      <w:sz w:val="18"/>
                      <w:szCs w:val="18"/>
                    </w:rPr>
                    <w:t>Примітки</w:t>
                  </w:r>
                </w:p>
              </w:tc>
              <w:tc>
                <w:tcPr>
                  <w:tcW w:w="236" w:type="dxa"/>
                  <w:tcBorders>
                    <w:top w:val="nil"/>
                    <w:left w:val="nil"/>
                    <w:bottom w:val="single" w:sz="6" w:space="0" w:color="auto"/>
                    <w:right w:val="nil"/>
                  </w:tcBorders>
                </w:tcPr>
                <w:p>
                  <w:pPr>
                    <w:ind w:right="535"/>
                    <w:jc w:val="center"/>
                    <w:rPr>
                      <w:b/>
                      <w:i/>
                      <w:sz w:val="18"/>
                      <w:szCs w:val="18"/>
                    </w:rPr>
                  </w:pPr>
                </w:p>
              </w:tc>
              <w:tc>
                <w:tcPr>
                  <w:tcW w:w="1324" w:type="dxa"/>
                  <w:tcBorders>
                    <w:top w:val="nil"/>
                    <w:left w:val="nil"/>
                    <w:bottom w:val="single" w:sz="6" w:space="0" w:color="auto"/>
                    <w:right w:val="nil"/>
                  </w:tcBorders>
                  <w:vAlign w:val="bottom"/>
                </w:tcPr>
                <w:p>
                  <w:pPr>
                    <w:ind w:left="-60" w:right="-108"/>
                    <w:jc w:val="center"/>
                    <w:rPr>
                      <w:b/>
                      <w:i/>
                      <w:sz w:val="18"/>
                      <w:szCs w:val="18"/>
                    </w:rPr>
                  </w:pPr>
                  <w:r>
                    <w:rPr>
                      <w:b/>
                      <w:i/>
                      <w:sz w:val="18"/>
                      <w:szCs w:val="18"/>
                    </w:rPr>
                    <w:t>Максимальна сума ризиків,</w:t>
                  </w:r>
                </w:p>
                <w:p>
                  <w:pPr>
                    <w:jc w:val="center"/>
                    <w:rPr>
                      <w:b/>
                      <w:i/>
                      <w:sz w:val="18"/>
                      <w:szCs w:val="18"/>
                    </w:rPr>
                  </w:pPr>
                  <w:r>
                    <w:rPr>
                      <w:b/>
                      <w:i/>
                      <w:sz w:val="18"/>
                      <w:szCs w:val="18"/>
                    </w:rPr>
                    <w:t>2013 р.</w:t>
                  </w:r>
                </w:p>
              </w:tc>
              <w:tc>
                <w:tcPr>
                  <w:tcW w:w="236" w:type="dxa"/>
                  <w:tcBorders>
                    <w:top w:val="nil"/>
                    <w:left w:val="nil"/>
                    <w:bottom w:val="single" w:sz="6" w:space="0" w:color="auto"/>
                    <w:right w:val="nil"/>
                  </w:tcBorders>
                </w:tcPr>
                <w:p>
                  <w:pPr>
                    <w:jc w:val="center"/>
                    <w:rPr>
                      <w:b/>
                      <w:i/>
                      <w:sz w:val="18"/>
                      <w:szCs w:val="18"/>
                    </w:rPr>
                  </w:pPr>
                </w:p>
              </w:tc>
              <w:tc>
                <w:tcPr>
                  <w:tcW w:w="1465" w:type="dxa"/>
                  <w:tcBorders>
                    <w:top w:val="nil"/>
                    <w:left w:val="nil"/>
                    <w:bottom w:val="single" w:sz="6" w:space="0" w:color="auto"/>
                    <w:right w:val="nil"/>
                  </w:tcBorders>
                  <w:vAlign w:val="bottom"/>
                </w:tcPr>
                <w:p>
                  <w:pPr>
                    <w:ind w:left="-61"/>
                    <w:jc w:val="center"/>
                    <w:rPr>
                      <w:b/>
                      <w:i/>
                      <w:sz w:val="18"/>
                      <w:szCs w:val="18"/>
                    </w:rPr>
                  </w:pPr>
                  <w:r>
                    <w:rPr>
                      <w:b/>
                      <w:i/>
                      <w:sz w:val="18"/>
                      <w:szCs w:val="18"/>
                    </w:rPr>
                    <w:t>Максимальна сума ризиків,</w:t>
                  </w:r>
                </w:p>
                <w:p>
                  <w:pPr>
                    <w:jc w:val="center"/>
                    <w:rPr>
                      <w:b/>
                      <w:i/>
                      <w:sz w:val="18"/>
                      <w:szCs w:val="18"/>
                    </w:rPr>
                  </w:pPr>
                  <w:r>
                    <w:rPr>
                      <w:b/>
                      <w:i/>
                      <w:sz w:val="18"/>
                      <w:szCs w:val="18"/>
                    </w:rPr>
                    <w:t>2012 р.</w:t>
                  </w:r>
                </w:p>
              </w:tc>
            </w:tr>
            <w:tr>
              <w:tc>
                <w:tcPr>
                  <w:tcW w:w="5211" w:type="dxa"/>
                  <w:tcBorders>
                    <w:top w:val="nil"/>
                    <w:left w:val="nil"/>
                    <w:bottom w:val="nil"/>
                    <w:right w:val="nil"/>
                  </w:tcBorders>
                  <w:vAlign w:val="bottom"/>
                </w:tcPr>
                <w:p>
                  <w:pPr>
                    <w:rPr>
                      <w:sz w:val="18"/>
                      <w:szCs w:val="18"/>
                    </w:rPr>
                  </w:pPr>
                  <w:r>
                    <w:rPr>
                      <w:sz w:val="18"/>
                      <w:szCs w:val="18"/>
                    </w:rPr>
                    <w:t>Грошові кошти та їх еквіваленти (за винятком коштів у касі)</w:t>
                  </w:r>
                </w:p>
              </w:tc>
              <w:tc>
                <w:tcPr>
                  <w:tcW w:w="1134" w:type="dxa"/>
                  <w:tcBorders>
                    <w:top w:val="single" w:sz="6" w:space="0" w:color="auto"/>
                    <w:left w:val="nil"/>
                    <w:bottom w:val="nil"/>
                    <w:right w:val="nil"/>
                  </w:tcBorders>
                  <w:vAlign w:val="bottom"/>
                </w:tcPr>
                <w:p>
                  <w:pPr>
                    <w:jc w:val="center"/>
                    <w:rPr>
                      <w:b/>
                      <w:bCs/>
                      <w:sz w:val="18"/>
                      <w:szCs w:val="18"/>
                    </w:rPr>
                  </w:pPr>
                  <w:r>
                    <w:rPr>
                      <w:sz w:val="18"/>
                      <w:szCs w:val="18"/>
                    </w:rPr>
                    <w:t>7</w:t>
                  </w:r>
                </w:p>
              </w:tc>
              <w:tc>
                <w:tcPr>
                  <w:tcW w:w="236" w:type="dxa"/>
                  <w:tcBorders>
                    <w:top w:val="single" w:sz="6" w:space="0" w:color="auto"/>
                    <w:left w:val="nil"/>
                    <w:bottom w:val="nil"/>
                    <w:right w:val="nil"/>
                  </w:tcBorders>
                </w:tcPr>
                <w:p>
                  <w:pPr>
                    <w:ind w:right="535"/>
                    <w:jc w:val="right"/>
                    <w:rPr>
                      <w:sz w:val="18"/>
                      <w:szCs w:val="18"/>
                    </w:rPr>
                  </w:pPr>
                </w:p>
              </w:tc>
              <w:tc>
                <w:tcPr>
                  <w:tcW w:w="1324" w:type="dxa"/>
                  <w:tcBorders>
                    <w:top w:val="single" w:sz="6" w:space="0" w:color="auto"/>
                    <w:left w:val="nil"/>
                    <w:bottom w:val="nil"/>
                    <w:right w:val="nil"/>
                  </w:tcBorders>
                  <w:vAlign w:val="bottom"/>
                </w:tcPr>
                <w:p>
                  <w:pPr>
                    <w:jc w:val="right"/>
                    <w:rPr>
                      <w:sz w:val="18"/>
                      <w:szCs w:val="18"/>
                      <w:highlight w:val="yellow"/>
                    </w:rPr>
                  </w:pPr>
                  <w:r>
                    <w:rPr>
                      <w:sz w:val="18"/>
                      <w:szCs w:val="18"/>
                    </w:rPr>
                    <w:t>1 877 999</w:t>
                  </w:r>
                </w:p>
              </w:tc>
              <w:tc>
                <w:tcPr>
                  <w:tcW w:w="236" w:type="dxa"/>
                  <w:tcBorders>
                    <w:top w:val="single" w:sz="6" w:space="0" w:color="auto"/>
                    <w:left w:val="nil"/>
                    <w:bottom w:val="nil"/>
                    <w:right w:val="nil"/>
                  </w:tcBorders>
                </w:tcPr>
                <w:p>
                  <w:pPr>
                    <w:jc w:val="right"/>
                    <w:rPr>
                      <w:sz w:val="18"/>
                      <w:szCs w:val="18"/>
                    </w:rPr>
                  </w:pPr>
                </w:p>
              </w:tc>
              <w:tc>
                <w:tcPr>
                  <w:tcW w:w="1465" w:type="dxa"/>
                  <w:tcBorders>
                    <w:top w:val="single" w:sz="6" w:space="0" w:color="auto"/>
                    <w:left w:val="nil"/>
                    <w:bottom w:val="nil"/>
                    <w:right w:val="nil"/>
                  </w:tcBorders>
                  <w:vAlign w:val="bottom"/>
                </w:tcPr>
                <w:p>
                  <w:pPr>
                    <w:jc w:val="right"/>
                    <w:rPr>
                      <w:sz w:val="18"/>
                      <w:szCs w:val="18"/>
                    </w:rPr>
                  </w:pPr>
                  <w:r>
                    <w:rPr>
                      <w:sz w:val="18"/>
                      <w:szCs w:val="18"/>
                    </w:rPr>
                    <w:t>1 781 020</w:t>
                  </w:r>
                </w:p>
              </w:tc>
            </w:tr>
            <w:tr>
              <w:tc>
                <w:tcPr>
                  <w:tcW w:w="5211" w:type="dxa"/>
                  <w:tcBorders>
                    <w:top w:val="nil"/>
                    <w:left w:val="nil"/>
                    <w:bottom w:val="nil"/>
                    <w:right w:val="nil"/>
                  </w:tcBorders>
                  <w:vAlign w:val="bottom"/>
                </w:tcPr>
                <w:p>
                  <w:pPr>
                    <w:rPr>
                      <w:sz w:val="18"/>
                      <w:szCs w:val="18"/>
                    </w:rPr>
                  </w:pPr>
                  <w:r>
                    <w:rPr>
                      <w:sz w:val="18"/>
                      <w:szCs w:val="18"/>
                    </w:rPr>
                    <w:t>Кошти у кредитних установах</w:t>
                  </w:r>
                </w:p>
              </w:tc>
              <w:tc>
                <w:tcPr>
                  <w:tcW w:w="1134" w:type="dxa"/>
                  <w:tcBorders>
                    <w:top w:val="nil"/>
                    <w:left w:val="nil"/>
                    <w:bottom w:val="nil"/>
                    <w:right w:val="nil"/>
                  </w:tcBorders>
                  <w:vAlign w:val="bottom"/>
                </w:tcPr>
                <w:p>
                  <w:pPr>
                    <w:jc w:val="center"/>
                    <w:rPr>
                      <w:b/>
                      <w:bCs/>
                      <w:sz w:val="18"/>
                      <w:szCs w:val="18"/>
                    </w:rPr>
                  </w:pPr>
                  <w:r>
                    <w:rPr>
                      <w:sz w:val="18"/>
                      <w:szCs w:val="18"/>
                    </w:rPr>
                    <w:t>8</w:t>
                  </w:r>
                </w:p>
              </w:tc>
              <w:tc>
                <w:tcPr>
                  <w:tcW w:w="236" w:type="dxa"/>
                  <w:tcBorders>
                    <w:top w:val="nil"/>
                    <w:left w:val="nil"/>
                    <w:bottom w:val="nil"/>
                    <w:right w:val="nil"/>
                  </w:tcBorders>
                </w:tcPr>
                <w:p>
                  <w:pPr>
                    <w:ind w:right="535"/>
                    <w:jc w:val="right"/>
                    <w:rPr>
                      <w:sz w:val="18"/>
                      <w:szCs w:val="18"/>
                    </w:rPr>
                  </w:pPr>
                </w:p>
              </w:tc>
              <w:tc>
                <w:tcPr>
                  <w:tcW w:w="1324" w:type="dxa"/>
                  <w:tcBorders>
                    <w:top w:val="nil"/>
                    <w:left w:val="nil"/>
                    <w:bottom w:val="nil"/>
                    <w:right w:val="nil"/>
                  </w:tcBorders>
                  <w:vAlign w:val="bottom"/>
                </w:tcPr>
                <w:p>
                  <w:pPr>
                    <w:jc w:val="right"/>
                    <w:rPr>
                      <w:sz w:val="18"/>
                      <w:szCs w:val="18"/>
                      <w:highlight w:val="yellow"/>
                    </w:rPr>
                  </w:pPr>
                  <w:r>
                    <w:rPr>
                      <w:sz w:val="18"/>
                      <w:szCs w:val="18"/>
                    </w:rPr>
                    <w:t>587 733</w:t>
                  </w:r>
                </w:p>
              </w:tc>
              <w:tc>
                <w:tcPr>
                  <w:tcW w:w="236" w:type="dxa"/>
                  <w:tcBorders>
                    <w:top w:val="nil"/>
                    <w:left w:val="nil"/>
                    <w:bottom w:val="nil"/>
                    <w:right w:val="nil"/>
                  </w:tcBorders>
                </w:tcPr>
                <w:p>
                  <w:pPr>
                    <w:jc w:val="right"/>
                    <w:rPr>
                      <w:sz w:val="18"/>
                      <w:szCs w:val="18"/>
                    </w:rPr>
                  </w:pPr>
                </w:p>
              </w:tc>
              <w:tc>
                <w:tcPr>
                  <w:tcW w:w="1465" w:type="dxa"/>
                  <w:tcBorders>
                    <w:top w:val="nil"/>
                    <w:left w:val="nil"/>
                    <w:bottom w:val="nil"/>
                    <w:right w:val="nil"/>
                  </w:tcBorders>
                  <w:vAlign w:val="bottom"/>
                </w:tcPr>
                <w:p>
                  <w:pPr>
                    <w:jc w:val="right"/>
                    <w:rPr>
                      <w:sz w:val="18"/>
                      <w:szCs w:val="18"/>
                    </w:rPr>
                  </w:pPr>
                  <w:r>
                    <w:rPr>
                      <w:sz w:val="18"/>
                      <w:szCs w:val="18"/>
                    </w:rPr>
                    <w:t>3 175 621</w:t>
                  </w:r>
                </w:p>
              </w:tc>
            </w:tr>
            <w:tr>
              <w:tc>
                <w:tcPr>
                  <w:tcW w:w="5211" w:type="dxa"/>
                  <w:tcBorders>
                    <w:top w:val="nil"/>
                    <w:left w:val="nil"/>
                    <w:bottom w:val="nil"/>
                    <w:right w:val="nil"/>
                  </w:tcBorders>
                  <w:vAlign w:val="bottom"/>
                </w:tcPr>
                <w:p>
                  <w:pPr>
                    <w:rPr>
                      <w:sz w:val="18"/>
                      <w:szCs w:val="18"/>
                    </w:rPr>
                  </w:pPr>
                  <w:r>
                    <w:rPr>
                      <w:sz w:val="18"/>
                      <w:szCs w:val="18"/>
                    </w:rPr>
                    <w:t>Похідні фінансові активи</w:t>
                  </w:r>
                </w:p>
              </w:tc>
              <w:tc>
                <w:tcPr>
                  <w:tcW w:w="1134" w:type="dxa"/>
                  <w:tcBorders>
                    <w:top w:val="nil"/>
                    <w:left w:val="nil"/>
                    <w:bottom w:val="nil"/>
                    <w:right w:val="nil"/>
                  </w:tcBorders>
                  <w:vAlign w:val="bottom"/>
                </w:tcPr>
                <w:p>
                  <w:pPr>
                    <w:jc w:val="center"/>
                    <w:rPr>
                      <w:b/>
                      <w:bCs/>
                      <w:sz w:val="18"/>
                      <w:szCs w:val="18"/>
                    </w:rPr>
                  </w:pPr>
                  <w:r>
                    <w:rPr>
                      <w:sz w:val="18"/>
                      <w:szCs w:val="18"/>
                    </w:rPr>
                    <w:t>9</w:t>
                  </w:r>
                </w:p>
              </w:tc>
              <w:tc>
                <w:tcPr>
                  <w:tcW w:w="236" w:type="dxa"/>
                  <w:tcBorders>
                    <w:top w:val="nil"/>
                    <w:left w:val="nil"/>
                    <w:bottom w:val="nil"/>
                    <w:right w:val="nil"/>
                  </w:tcBorders>
                </w:tcPr>
                <w:p>
                  <w:pPr>
                    <w:ind w:right="535"/>
                    <w:jc w:val="right"/>
                    <w:rPr>
                      <w:sz w:val="18"/>
                      <w:szCs w:val="18"/>
                    </w:rPr>
                  </w:pPr>
                </w:p>
              </w:tc>
              <w:tc>
                <w:tcPr>
                  <w:tcW w:w="1324" w:type="dxa"/>
                  <w:tcBorders>
                    <w:top w:val="nil"/>
                    <w:left w:val="nil"/>
                    <w:bottom w:val="nil"/>
                    <w:right w:val="nil"/>
                  </w:tcBorders>
                  <w:vAlign w:val="bottom"/>
                </w:tcPr>
                <w:p>
                  <w:pPr>
                    <w:jc w:val="right"/>
                    <w:rPr>
                      <w:sz w:val="18"/>
                      <w:szCs w:val="18"/>
                      <w:highlight w:val="yellow"/>
                    </w:rPr>
                  </w:pPr>
                  <w:r>
                    <w:rPr>
                      <w:sz w:val="18"/>
                      <w:szCs w:val="18"/>
                    </w:rPr>
                    <w:t>143 939</w:t>
                  </w:r>
                </w:p>
              </w:tc>
              <w:tc>
                <w:tcPr>
                  <w:tcW w:w="236" w:type="dxa"/>
                  <w:tcBorders>
                    <w:top w:val="nil"/>
                    <w:left w:val="nil"/>
                    <w:bottom w:val="nil"/>
                    <w:right w:val="nil"/>
                  </w:tcBorders>
                </w:tcPr>
                <w:p>
                  <w:pPr>
                    <w:jc w:val="right"/>
                    <w:rPr>
                      <w:sz w:val="18"/>
                      <w:szCs w:val="18"/>
                    </w:rPr>
                  </w:pPr>
                </w:p>
              </w:tc>
              <w:tc>
                <w:tcPr>
                  <w:tcW w:w="1465" w:type="dxa"/>
                  <w:tcBorders>
                    <w:top w:val="nil"/>
                    <w:left w:val="nil"/>
                    <w:bottom w:val="nil"/>
                    <w:right w:val="nil"/>
                  </w:tcBorders>
                  <w:vAlign w:val="bottom"/>
                </w:tcPr>
                <w:p>
                  <w:pPr>
                    <w:jc w:val="right"/>
                    <w:rPr>
                      <w:sz w:val="18"/>
                      <w:szCs w:val="18"/>
                    </w:rPr>
                  </w:pPr>
                  <w:r>
                    <w:rPr>
                      <w:sz w:val="18"/>
                      <w:szCs w:val="18"/>
                    </w:rPr>
                    <w:t>4 404</w:t>
                  </w:r>
                </w:p>
              </w:tc>
            </w:tr>
            <w:tr>
              <w:tc>
                <w:tcPr>
                  <w:tcW w:w="5211" w:type="dxa"/>
                  <w:tcBorders>
                    <w:top w:val="nil"/>
                    <w:left w:val="nil"/>
                    <w:bottom w:val="nil"/>
                    <w:right w:val="nil"/>
                  </w:tcBorders>
                  <w:vAlign w:val="bottom"/>
                </w:tcPr>
                <w:p>
                  <w:pPr>
                    <w:rPr>
                      <w:sz w:val="18"/>
                      <w:szCs w:val="18"/>
                    </w:rPr>
                  </w:pPr>
                  <w:r>
                    <w:rPr>
                      <w:sz w:val="18"/>
                      <w:szCs w:val="18"/>
                    </w:rPr>
                    <w:t>Кредити клієнтам</w:t>
                  </w:r>
                </w:p>
              </w:tc>
              <w:tc>
                <w:tcPr>
                  <w:tcW w:w="1134" w:type="dxa"/>
                  <w:tcBorders>
                    <w:top w:val="nil"/>
                    <w:left w:val="nil"/>
                    <w:bottom w:val="nil"/>
                    <w:right w:val="nil"/>
                  </w:tcBorders>
                  <w:vAlign w:val="bottom"/>
                </w:tcPr>
                <w:p>
                  <w:pPr>
                    <w:jc w:val="center"/>
                    <w:rPr>
                      <w:b/>
                      <w:bCs/>
                      <w:sz w:val="18"/>
                      <w:szCs w:val="18"/>
                    </w:rPr>
                  </w:pPr>
                  <w:r>
                    <w:rPr>
                      <w:sz w:val="18"/>
                      <w:szCs w:val="18"/>
                    </w:rPr>
                    <w:t>10</w:t>
                  </w:r>
                </w:p>
              </w:tc>
              <w:tc>
                <w:tcPr>
                  <w:tcW w:w="236" w:type="dxa"/>
                  <w:tcBorders>
                    <w:top w:val="nil"/>
                    <w:left w:val="nil"/>
                    <w:bottom w:val="nil"/>
                    <w:right w:val="nil"/>
                  </w:tcBorders>
                </w:tcPr>
                <w:p>
                  <w:pPr>
                    <w:ind w:right="535"/>
                    <w:jc w:val="right"/>
                    <w:rPr>
                      <w:sz w:val="18"/>
                      <w:szCs w:val="18"/>
                    </w:rPr>
                  </w:pPr>
                </w:p>
              </w:tc>
              <w:tc>
                <w:tcPr>
                  <w:tcW w:w="1324" w:type="dxa"/>
                  <w:tcBorders>
                    <w:top w:val="nil"/>
                    <w:left w:val="nil"/>
                    <w:bottom w:val="nil"/>
                    <w:right w:val="nil"/>
                  </w:tcBorders>
                  <w:vAlign w:val="bottom"/>
                </w:tcPr>
                <w:p>
                  <w:pPr>
                    <w:jc w:val="right"/>
                    <w:rPr>
                      <w:sz w:val="18"/>
                      <w:szCs w:val="18"/>
                      <w:highlight w:val="yellow"/>
                    </w:rPr>
                  </w:pPr>
                  <w:r>
                    <w:rPr>
                      <w:sz w:val="18"/>
                      <w:szCs w:val="18"/>
                    </w:rPr>
                    <w:t>11 023 596</w:t>
                  </w:r>
                </w:p>
              </w:tc>
              <w:tc>
                <w:tcPr>
                  <w:tcW w:w="236" w:type="dxa"/>
                  <w:tcBorders>
                    <w:top w:val="nil"/>
                    <w:left w:val="nil"/>
                    <w:bottom w:val="nil"/>
                    <w:right w:val="nil"/>
                  </w:tcBorders>
                </w:tcPr>
                <w:p>
                  <w:pPr>
                    <w:jc w:val="right"/>
                    <w:rPr>
                      <w:sz w:val="18"/>
                      <w:szCs w:val="18"/>
                    </w:rPr>
                  </w:pPr>
                </w:p>
              </w:tc>
              <w:tc>
                <w:tcPr>
                  <w:tcW w:w="1465" w:type="dxa"/>
                  <w:tcBorders>
                    <w:top w:val="nil"/>
                    <w:left w:val="nil"/>
                    <w:bottom w:val="nil"/>
                    <w:right w:val="nil"/>
                  </w:tcBorders>
                  <w:vAlign w:val="bottom"/>
                </w:tcPr>
                <w:p>
                  <w:pPr>
                    <w:jc w:val="right"/>
                    <w:rPr>
                      <w:sz w:val="18"/>
                      <w:szCs w:val="18"/>
                    </w:rPr>
                  </w:pPr>
                  <w:r>
                    <w:rPr>
                      <w:sz w:val="18"/>
                      <w:szCs w:val="18"/>
                    </w:rPr>
                    <w:t>9 391 132</w:t>
                  </w:r>
                </w:p>
              </w:tc>
            </w:tr>
            <w:tr>
              <w:tc>
                <w:tcPr>
                  <w:tcW w:w="5211" w:type="dxa"/>
                  <w:tcBorders>
                    <w:top w:val="nil"/>
                    <w:left w:val="nil"/>
                    <w:bottom w:val="nil"/>
                    <w:right w:val="nil"/>
                  </w:tcBorders>
                  <w:vAlign w:val="bottom"/>
                </w:tcPr>
                <w:p>
                  <w:pPr>
                    <w:rPr>
                      <w:sz w:val="18"/>
                      <w:szCs w:val="18"/>
                    </w:rPr>
                  </w:pPr>
                  <w:r>
                    <w:rPr>
                      <w:sz w:val="18"/>
                      <w:szCs w:val="18"/>
                    </w:rPr>
                    <w:t xml:space="preserve">Інвестиційні цінні папери, наявні для продажу </w:t>
                  </w:r>
                </w:p>
              </w:tc>
              <w:tc>
                <w:tcPr>
                  <w:tcW w:w="1134" w:type="dxa"/>
                  <w:tcBorders>
                    <w:top w:val="nil"/>
                    <w:left w:val="nil"/>
                    <w:bottom w:val="nil"/>
                    <w:right w:val="nil"/>
                  </w:tcBorders>
                  <w:vAlign w:val="bottom"/>
                </w:tcPr>
                <w:p>
                  <w:pPr>
                    <w:jc w:val="center"/>
                    <w:rPr>
                      <w:b/>
                      <w:bCs/>
                      <w:sz w:val="18"/>
                      <w:szCs w:val="18"/>
                    </w:rPr>
                  </w:pPr>
                  <w:r>
                    <w:rPr>
                      <w:sz w:val="18"/>
                      <w:szCs w:val="18"/>
                    </w:rPr>
                    <w:t>11</w:t>
                  </w:r>
                </w:p>
              </w:tc>
              <w:tc>
                <w:tcPr>
                  <w:tcW w:w="236" w:type="dxa"/>
                  <w:tcBorders>
                    <w:top w:val="nil"/>
                    <w:left w:val="nil"/>
                    <w:bottom w:val="nil"/>
                    <w:right w:val="nil"/>
                  </w:tcBorders>
                </w:tcPr>
                <w:p>
                  <w:pPr>
                    <w:ind w:right="535"/>
                    <w:jc w:val="right"/>
                    <w:rPr>
                      <w:sz w:val="18"/>
                      <w:szCs w:val="18"/>
                    </w:rPr>
                  </w:pPr>
                </w:p>
              </w:tc>
              <w:tc>
                <w:tcPr>
                  <w:tcW w:w="1324" w:type="dxa"/>
                  <w:tcBorders>
                    <w:top w:val="nil"/>
                    <w:left w:val="nil"/>
                    <w:bottom w:val="nil"/>
                    <w:right w:val="nil"/>
                  </w:tcBorders>
                  <w:vAlign w:val="bottom"/>
                </w:tcPr>
                <w:p>
                  <w:pPr>
                    <w:jc w:val="right"/>
                    <w:rPr>
                      <w:sz w:val="18"/>
                      <w:szCs w:val="18"/>
                      <w:highlight w:val="yellow"/>
                    </w:rPr>
                  </w:pPr>
                  <w:r>
                    <w:rPr>
                      <w:sz w:val="18"/>
                      <w:szCs w:val="18"/>
                    </w:rPr>
                    <w:t>6 516 263</w:t>
                  </w:r>
                </w:p>
              </w:tc>
              <w:tc>
                <w:tcPr>
                  <w:tcW w:w="236" w:type="dxa"/>
                  <w:tcBorders>
                    <w:top w:val="nil"/>
                    <w:left w:val="nil"/>
                    <w:bottom w:val="nil"/>
                    <w:right w:val="nil"/>
                  </w:tcBorders>
                </w:tcPr>
                <w:p>
                  <w:pPr>
                    <w:jc w:val="right"/>
                    <w:rPr>
                      <w:sz w:val="18"/>
                      <w:szCs w:val="18"/>
                    </w:rPr>
                  </w:pPr>
                </w:p>
              </w:tc>
              <w:tc>
                <w:tcPr>
                  <w:tcW w:w="1465" w:type="dxa"/>
                  <w:tcBorders>
                    <w:top w:val="nil"/>
                    <w:left w:val="nil"/>
                    <w:bottom w:val="nil"/>
                    <w:right w:val="nil"/>
                  </w:tcBorders>
                  <w:vAlign w:val="bottom"/>
                </w:tcPr>
                <w:p>
                  <w:pPr>
                    <w:jc w:val="right"/>
                    <w:rPr>
                      <w:sz w:val="18"/>
                      <w:szCs w:val="18"/>
                    </w:rPr>
                  </w:pPr>
                  <w:r>
                    <w:rPr>
                      <w:sz w:val="18"/>
                      <w:szCs w:val="18"/>
                    </w:rPr>
                    <w:t>2 450 770</w:t>
                  </w:r>
                </w:p>
              </w:tc>
            </w:tr>
            <w:tr>
              <w:tc>
                <w:tcPr>
                  <w:tcW w:w="5211" w:type="dxa"/>
                  <w:tcBorders>
                    <w:top w:val="nil"/>
                    <w:left w:val="nil"/>
                    <w:bottom w:val="nil"/>
                    <w:right w:val="nil"/>
                  </w:tcBorders>
                  <w:vAlign w:val="bottom"/>
                </w:tcPr>
                <w:p>
                  <w:pPr>
                    <w:rPr>
                      <w:sz w:val="18"/>
                      <w:szCs w:val="18"/>
                    </w:rPr>
                  </w:pPr>
                  <w:r>
                    <w:rPr>
                      <w:sz w:val="18"/>
                      <w:szCs w:val="18"/>
                    </w:rPr>
                    <w:t>Інші активи</w:t>
                  </w:r>
                </w:p>
              </w:tc>
              <w:tc>
                <w:tcPr>
                  <w:tcW w:w="1134" w:type="dxa"/>
                  <w:tcBorders>
                    <w:top w:val="nil"/>
                    <w:left w:val="nil"/>
                    <w:right w:val="nil"/>
                  </w:tcBorders>
                  <w:vAlign w:val="bottom"/>
                </w:tcPr>
                <w:p>
                  <w:pPr>
                    <w:jc w:val="center"/>
                    <w:rPr>
                      <w:b/>
                      <w:bCs/>
                      <w:sz w:val="18"/>
                      <w:szCs w:val="18"/>
                    </w:rPr>
                  </w:pPr>
                </w:p>
              </w:tc>
              <w:tc>
                <w:tcPr>
                  <w:tcW w:w="236" w:type="dxa"/>
                  <w:tcBorders>
                    <w:top w:val="nil"/>
                    <w:left w:val="nil"/>
                    <w:right w:val="nil"/>
                  </w:tcBorders>
                </w:tcPr>
                <w:p>
                  <w:pPr>
                    <w:ind w:right="535"/>
                    <w:jc w:val="right"/>
                    <w:rPr>
                      <w:sz w:val="18"/>
                      <w:szCs w:val="18"/>
                    </w:rPr>
                  </w:pPr>
                </w:p>
              </w:tc>
              <w:tc>
                <w:tcPr>
                  <w:tcW w:w="1324" w:type="dxa"/>
                  <w:tcBorders>
                    <w:top w:val="nil"/>
                    <w:left w:val="nil"/>
                    <w:bottom w:val="single" w:sz="6" w:space="0" w:color="auto"/>
                    <w:right w:val="nil"/>
                  </w:tcBorders>
                  <w:vAlign w:val="bottom"/>
                </w:tcPr>
                <w:p>
                  <w:pPr>
                    <w:jc w:val="right"/>
                    <w:rPr>
                      <w:sz w:val="18"/>
                      <w:szCs w:val="18"/>
                    </w:rPr>
                  </w:pPr>
                  <w:r>
                    <w:rPr>
                      <w:sz w:val="18"/>
                      <w:szCs w:val="18"/>
                    </w:rPr>
                    <w:t>2 509</w:t>
                  </w:r>
                </w:p>
              </w:tc>
              <w:tc>
                <w:tcPr>
                  <w:tcW w:w="236" w:type="dxa"/>
                  <w:tcBorders>
                    <w:top w:val="nil"/>
                    <w:left w:val="nil"/>
                    <w:right w:val="nil"/>
                  </w:tcBorders>
                </w:tcPr>
                <w:p>
                  <w:pPr>
                    <w:jc w:val="right"/>
                    <w:rPr>
                      <w:sz w:val="18"/>
                      <w:szCs w:val="18"/>
                    </w:rPr>
                  </w:pPr>
                </w:p>
              </w:tc>
              <w:tc>
                <w:tcPr>
                  <w:tcW w:w="1465" w:type="dxa"/>
                  <w:tcBorders>
                    <w:top w:val="nil"/>
                    <w:left w:val="nil"/>
                    <w:bottom w:val="single" w:sz="6" w:space="0" w:color="auto"/>
                    <w:right w:val="nil"/>
                  </w:tcBorders>
                  <w:vAlign w:val="bottom"/>
                </w:tcPr>
                <w:p>
                  <w:pPr>
                    <w:jc w:val="right"/>
                    <w:rPr>
                      <w:sz w:val="18"/>
                      <w:szCs w:val="18"/>
                    </w:rPr>
                  </w:pPr>
                  <w:r>
                    <w:rPr>
                      <w:sz w:val="18"/>
                      <w:szCs w:val="18"/>
                    </w:rPr>
                    <w:t>11 773</w:t>
                  </w:r>
                </w:p>
              </w:tc>
            </w:tr>
            <w:tr>
              <w:tc>
                <w:tcPr>
                  <w:tcW w:w="5211" w:type="dxa"/>
                  <w:tcBorders>
                    <w:top w:val="nil"/>
                    <w:left w:val="nil"/>
                    <w:bottom w:val="nil"/>
                    <w:right w:val="nil"/>
                  </w:tcBorders>
                  <w:vAlign w:val="bottom"/>
                </w:tcPr>
                <w:p>
                  <w:pPr>
                    <w:rPr>
                      <w:sz w:val="18"/>
                      <w:szCs w:val="18"/>
                    </w:rPr>
                  </w:pPr>
                </w:p>
              </w:tc>
              <w:tc>
                <w:tcPr>
                  <w:tcW w:w="1134" w:type="dxa"/>
                  <w:tcBorders>
                    <w:left w:val="nil"/>
                    <w:bottom w:val="nil"/>
                    <w:right w:val="nil"/>
                  </w:tcBorders>
                  <w:vAlign w:val="bottom"/>
                </w:tcPr>
                <w:p>
                  <w:pPr>
                    <w:jc w:val="center"/>
                    <w:rPr>
                      <w:sz w:val="18"/>
                      <w:szCs w:val="18"/>
                    </w:rPr>
                  </w:pPr>
                </w:p>
              </w:tc>
              <w:tc>
                <w:tcPr>
                  <w:tcW w:w="236" w:type="dxa"/>
                  <w:tcBorders>
                    <w:left w:val="nil"/>
                    <w:bottom w:val="nil"/>
                    <w:right w:val="nil"/>
                  </w:tcBorders>
                </w:tcPr>
                <w:p>
                  <w:pPr>
                    <w:ind w:right="535"/>
                    <w:jc w:val="right"/>
                    <w:rPr>
                      <w:sz w:val="18"/>
                      <w:szCs w:val="18"/>
                    </w:rPr>
                  </w:pPr>
                </w:p>
              </w:tc>
              <w:tc>
                <w:tcPr>
                  <w:tcW w:w="1324" w:type="dxa"/>
                  <w:tcBorders>
                    <w:top w:val="single" w:sz="6" w:space="0" w:color="auto"/>
                    <w:left w:val="nil"/>
                    <w:bottom w:val="nil"/>
                    <w:right w:val="nil"/>
                  </w:tcBorders>
                  <w:vAlign w:val="bottom"/>
                </w:tcPr>
                <w:p>
                  <w:pPr>
                    <w:jc w:val="right"/>
                    <w:rPr>
                      <w:sz w:val="18"/>
                      <w:szCs w:val="18"/>
                    </w:rPr>
                  </w:pPr>
                  <w:r>
                    <w:rPr>
                      <w:sz w:val="18"/>
                      <w:szCs w:val="18"/>
                    </w:rPr>
                    <w:t>20 152 039</w:t>
                  </w:r>
                </w:p>
              </w:tc>
              <w:tc>
                <w:tcPr>
                  <w:tcW w:w="236" w:type="dxa"/>
                  <w:tcBorders>
                    <w:left w:val="nil"/>
                    <w:bottom w:val="nil"/>
                    <w:right w:val="nil"/>
                  </w:tcBorders>
                </w:tcPr>
                <w:p>
                  <w:pPr>
                    <w:jc w:val="right"/>
                    <w:rPr>
                      <w:sz w:val="18"/>
                      <w:szCs w:val="18"/>
                    </w:rPr>
                  </w:pPr>
                </w:p>
              </w:tc>
              <w:tc>
                <w:tcPr>
                  <w:tcW w:w="1465" w:type="dxa"/>
                  <w:tcBorders>
                    <w:top w:val="single" w:sz="6" w:space="0" w:color="auto"/>
                    <w:left w:val="nil"/>
                    <w:bottom w:val="nil"/>
                    <w:right w:val="nil"/>
                  </w:tcBorders>
                  <w:vAlign w:val="bottom"/>
                </w:tcPr>
                <w:p>
                  <w:pPr>
                    <w:jc w:val="right"/>
                    <w:rPr>
                      <w:sz w:val="18"/>
                      <w:szCs w:val="18"/>
                    </w:rPr>
                  </w:pPr>
                  <w:r>
                    <w:rPr>
                      <w:sz w:val="18"/>
                      <w:szCs w:val="18"/>
                    </w:rPr>
                    <w:t>16 814 720</w:t>
                  </w:r>
                </w:p>
              </w:tc>
            </w:tr>
            <w:tr>
              <w:tc>
                <w:tcPr>
                  <w:tcW w:w="5211" w:type="dxa"/>
                  <w:tcBorders>
                    <w:top w:val="nil"/>
                    <w:left w:val="nil"/>
                    <w:bottom w:val="nil"/>
                    <w:right w:val="nil"/>
                  </w:tcBorders>
                  <w:vAlign w:val="bottom"/>
                </w:tcPr>
                <w:p>
                  <w:pPr>
                    <w:rPr>
                      <w:sz w:val="18"/>
                      <w:szCs w:val="18"/>
                    </w:rPr>
                  </w:pPr>
                  <w:r>
                    <w:rPr>
                      <w:sz w:val="18"/>
                      <w:szCs w:val="18"/>
                    </w:rPr>
                    <w:t>Договірні та умовні фінансові зобов’язання</w:t>
                  </w:r>
                </w:p>
              </w:tc>
              <w:tc>
                <w:tcPr>
                  <w:tcW w:w="1134" w:type="dxa"/>
                  <w:tcBorders>
                    <w:top w:val="nil"/>
                    <w:left w:val="nil"/>
                    <w:right w:val="nil"/>
                  </w:tcBorders>
                  <w:vAlign w:val="bottom"/>
                </w:tcPr>
                <w:p>
                  <w:pPr>
                    <w:jc w:val="center"/>
                    <w:rPr>
                      <w:b/>
                      <w:bCs/>
                      <w:sz w:val="18"/>
                      <w:szCs w:val="18"/>
                    </w:rPr>
                  </w:pPr>
                  <w:r>
                    <w:rPr>
                      <w:sz w:val="18"/>
                      <w:szCs w:val="18"/>
                    </w:rPr>
                    <w:t>22</w:t>
                  </w:r>
                </w:p>
              </w:tc>
              <w:tc>
                <w:tcPr>
                  <w:tcW w:w="236" w:type="dxa"/>
                  <w:tcBorders>
                    <w:top w:val="nil"/>
                    <w:left w:val="nil"/>
                    <w:right w:val="nil"/>
                  </w:tcBorders>
                </w:tcPr>
                <w:p>
                  <w:pPr>
                    <w:ind w:right="535"/>
                    <w:jc w:val="right"/>
                    <w:rPr>
                      <w:sz w:val="18"/>
                      <w:szCs w:val="18"/>
                    </w:rPr>
                  </w:pPr>
                </w:p>
              </w:tc>
              <w:tc>
                <w:tcPr>
                  <w:tcW w:w="1324" w:type="dxa"/>
                  <w:tcBorders>
                    <w:top w:val="nil"/>
                    <w:left w:val="nil"/>
                    <w:bottom w:val="single" w:sz="6" w:space="0" w:color="auto"/>
                    <w:right w:val="nil"/>
                  </w:tcBorders>
                  <w:vAlign w:val="bottom"/>
                </w:tcPr>
                <w:p>
                  <w:pPr>
                    <w:jc w:val="right"/>
                    <w:rPr>
                      <w:sz w:val="18"/>
                      <w:szCs w:val="18"/>
                      <w:highlight w:val="yellow"/>
                    </w:rPr>
                  </w:pPr>
                  <w:r>
                    <w:rPr>
                      <w:sz w:val="18"/>
                      <w:szCs w:val="18"/>
                    </w:rPr>
                    <w:t>50 338</w:t>
                  </w:r>
                </w:p>
              </w:tc>
              <w:tc>
                <w:tcPr>
                  <w:tcW w:w="236" w:type="dxa"/>
                  <w:tcBorders>
                    <w:top w:val="nil"/>
                    <w:left w:val="nil"/>
                    <w:right w:val="nil"/>
                  </w:tcBorders>
                </w:tcPr>
                <w:p>
                  <w:pPr>
                    <w:jc w:val="right"/>
                    <w:rPr>
                      <w:sz w:val="18"/>
                      <w:szCs w:val="18"/>
                    </w:rPr>
                  </w:pPr>
                </w:p>
              </w:tc>
              <w:tc>
                <w:tcPr>
                  <w:tcW w:w="1465" w:type="dxa"/>
                  <w:tcBorders>
                    <w:top w:val="nil"/>
                    <w:left w:val="nil"/>
                    <w:bottom w:val="single" w:sz="6" w:space="0" w:color="auto"/>
                    <w:right w:val="nil"/>
                  </w:tcBorders>
                  <w:vAlign w:val="bottom"/>
                </w:tcPr>
                <w:p>
                  <w:pPr>
                    <w:jc w:val="right"/>
                    <w:rPr>
                      <w:sz w:val="18"/>
                      <w:szCs w:val="18"/>
                    </w:rPr>
                  </w:pPr>
                  <w:r>
                    <w:rPr>
                      <w:sz w:val="18"/>
                      <w:szCs w:val="18"/>
                    </w:rPr>
                    <w:t>31 033</w:t>
                  </w:r>
                </w:p>
              </w:tc>
            </w:tr>
            <w:tr>
              <w:tc>
                <w:tcPr>
                  <w:tcW w:w="5211" w:type="dxa"/>
                  <w:tcBorders>
                    <w:top w:val="nil"/>
                    <w:left w:val="nil"/>
                    <w:bottom w:val="nil"/>
                    <w:right w:val="nil"/>
                  </w:tcBorders>
                  <w:vAlign w:val="bottom"/>
                </w:tcPr>
                <w:p>
                  <w:pPr>
                    <w:rPr>
                      <w:b/>
                      <w:sz w:val="18"/>
                      <w:szCs w:val="18"/>
                    </w:rPr>
                  </w:pPr>
                  <w:r>
                    <w:rPr>
                      <w:b/>
                      <w:sz w:val="18"/>
                      <w:szCs w:val="18"/>
                    </w:rPr>
                    <w:t>Сукупний кредитний ризик</w:t>
                  </w:r>
                </w:p>
              </w:tc>
              <w:tc>
                <w:tcPr>
                  <w:tcW w:w="1134" w:type="dxa"/>
                  <w:tcBorders>
                    <w:left w:val="nil"/>
                    <w:right w:val="nil"/>
                  </w:tcBorders>
                  <w:vAlign w:val="bottom"/>
                </w:tcPr>
                <w:p>
                  <w:pPr>
                    <w:jc w:val="right"/>
                    <w:rPr>
                      <w:b/>
                      <w:sz w:val="18"/>
                      <w:szCs w:val="18"/>
                    </w:rPr>
                  </w:pPr>
                </w:p>
              </w:tc>
              <w:tc>
                <w:tcPr>
                  <w:tcW w:w="236" w:type="dxa"/>
                  <w:tcBorders>
                    <w:left w:val="nil"/>
                    <w:right w:val="nil"/>
                  </w:tcBorders>
                </w:tcPr>
                <w:p>
                  <w:pPr>
                    <w:ind w:right="535"/>
                    <w:jc w:val="right"/>
                    <w:rPr>
                      <w:b/>
                      <w:sz w:val="18"/>
                      <w:szCs w:val="18"/>
                    </w:rPr>
                  </w:pPr>
                </w:p>
              </w:tc>
              <w:tc>
                <w:tcPr>
                  <w:tcW w:w="1324" w:type="dxa"/>
                  <w:tcBorders>
                    <w:top w:val="single" w:sz="6" w:space="0" w:color="auto"/>
                    <w:left w:val="nil"/>
                    <w:bottom w:val="double" w:sz="6" w:space="0" w:color="auto"/>
                    <w:right w:val="nil"/>
                  </w:tcBorders>
                  <w:vAlign w:val="bottom"/>
                </w:tcPr>
                <w:p>
                  <w:pPr>
                    <w:jc w:val="right"/>
                    <w:rPr>
                      <w:b/>
                      <w:sz w:val="18"/>
                      <w:szCs w:val="18"/>
                      <w:highlight w:val="yellow"/>
                    </w:rPr>
                  </w:pPr>
                  <w:r>
                    <w:rPr>
                      <w:b/>
                      <w:sz w:val="18"/>
                      <w:szCs w:val="18"/>
                    </w:rPr>
                    <w:t>20 202 377</w:t>
                  </w:r>
                </w:p>
              </w:tc>
              <w:tc>
                <w:tcPr>
                  <w:tcW w:w="236" w:type="dxa"/>
                  <w:tcBorders>
                    <w:left w:val="nil"/>
                    <w:right w:val="nil"/>
                  </w:tcBorders>
                </w:tcPr>
                <w:p>
                  <w:pPr>
                    <w:jc w:val="right"/>
                    <w:rPr>
                      <w:b/>
                      <w:sz w:val="18"/>
                      <w:szCs w:val="18"/>
                    </w:rPr>
                  </w:pPr>
                </w:p>
              </w:tc>
              <w:tc>
                <w:tcPr>
                  <w:tcW w:w="1465" w:type="dxa"/>
                  <w:tcBorders>
                    <w:top w:val="single" w:sz="6" w:space="0" w:color="auto"/>
                    <w:left w:val="nil"/>
                    <w:bottom w:val="double" w:sz="6" w:space="0" w:color="auto"/>
                    <w:right w:val="nil"/>
                  </w:tcBorders>
                  <w:vAlign w:val="bottom"/>
                </w:tcPr>
                <w:p>
                  <w:pPr>
                    <w:jc w:val="right"/>
                    <w:rPr>
                      <w:b/>
                      <w:sz w:val="18"/>
                      <w:szCs w:val="18"/>
                    </w:rPr>
                  </w:pPr>
                  <w:r>
                    <w:rPr>
                      <w:b/>
                      <w:sz w:val="18"/>
                      <w:szCs w:val="18"/>
                    </w:rPr>
                    <w:t>16 845 753</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разі відображення фінансових інструментів за справедливою вартістю суми, наведені вище, являють собою поточний кредитний ризик, але не максимальний ризик, що може виникнути у майбутньому в результаті змін у вартості.</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Більш детальна інформація стосовно максимального кредитного ризику за кожною категорією фінансових інструментів наведена у відповідних примітках. </w:t>
            </w:r>
          </w:p>
          <w:p>
            <w:pPr>
              <w:widowControl w:val="0"/>
              <w:overflowPunct w:val="0"/>
              <w:autoSpaceDE w:val="0"/>
              <w:autoSpaceDN w:val="0"/>
              <w:adjustRightInd w:val="0"/>
              <w:jc w:val="both"/>
              <w:textAlignment w:val="baseline"/>
              <w:rPr>
                <w:rFonts w:eastAsia="Times New Roman"/>
                <w:sz w:val="18"/>
                <w:lang w:val="uk-UA"/>
              </w:rPr>
            </w:pPr>
            <w:r>
              <w:rPr>
                <w:rFonts w:eastAsia="Times New Roman"/>
                <w:i/>
                <w:sz w:val="18"/>
                <w:lang w:val="uk-UA"/>
              </w:rPr>
              <w:t>Кредитна якість за категоріями фінансових активів</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Кредитна якість фінансових активів після вирахування резервів на покриття збитків від зменшення корисності на 31 грудня 2013 р. представлена таким чином:</w:t>
            </w:r>
          </w:p>
          <w:p>
            <w:pPr>
              <w:widowControl w:val="0"/>
              <w:overflowPunct w:val="0"/>
              <w:autoSpaceDE w:val="0"/>
              <w:autoSpaceDN w:val="0"/>
              <w:adjustRightInd w:val="0"/>
              <w:jc w:val="both"/>
              <w:textAlignment w:val="baseline"/>
              <w:rPr>
                <w:rFonts w:eastAsia="Times New Roman"/>
                <w:sz w:val="18"/>
                <w:lang w:val="uk-UA"/>
              </w:rPr>
            </w:pPr>
          </w:p>
          <w:tbl>
            <w:tblPr>
              <w:tblW w:w="4931" w:type="pct"/>
              <w:tblLayout w:type="fixed"/>
              <w:tblLook w:val="01E0" w:firstRow="1" w:lastRow="1" w:firstColumn="1" w:lastColumn="1" w:noHBand="0" w:noVBand="0"/>
            </w:tblPr>
            <w:tblGrid>
              <w:gridCol w:w="2199"/>
              <w:gridCol w:w="1190"/>
              <w:gridCol w:w="1639"/>
              <w:gridCol w:w="298"/>
              <w:gridCol w:w="1489"/>
              <w:gridCol w:w="298"/>
              <w:gridCol w:w="1490"/>
              <w:gridCol w:w="297"/>
              <w:gridCol w:w="1164"/>
            </w:tblGrid>
            <w:tr>
              <w:tc>
                <w:tcPr>
                  <w:tcW w:w="2200" w:type="dxa"/>
                  <w:vAlign w:val="bottom"/>
                </w:tcPr>
                <w:p>
                  <w:pPr>
                    <w:jc w:val="center"/>
                    <w:rPr>
                      <w:b/>
                      <w:sz w:val="18"/>
                      <w:szCs w:val="18"/>
                    </w:rPr>
                  </w:pPr>
                </w:p>
              </w:tc>
              <w:tc>
                <w:tcPr>
                  <w:tcW w:w="1190" w:type="dxa"/>
                  <w:tcBorders>
                    <w:bottom w:val="single" w:sz="4" w:space="0" w:color="auto"/>
                  </w:tcBorders>
                  <w:vAlign w:val="bottom"/>
                </w:tcPr>
                <w:p>
                  <w:pPr>
                    <w:ind w:left="-106" w:right="-109"/>
                    <w:jc w:val="center"/>
                    <w:rPr>
                      <w:b/>
                      <w:sz w:val="18"/>
                      <w:szCs w:val="18"/>
                    </w:rPr>
                  </w:pPr>
                  <w:r>
                    <w:rPr>
                      <w:b/>
                      <w:sz w:val="18"/>
                      <w:szCs w:val="18"/>
                    </w:rPr>
                    <w:t>Примітки</w:t>
                  </w:r>
                </w:p>
              </w:tc>
              <w:tc>
                <w:tcPr>
                  <w:tcW w:w="1639" w:type="dxa"/>
                  <w:tcBorders>
                    <w:bottom w:val="single" w:sz="4" w:space="0" w:color="auto"/>
                  </w:tcBorders>
                  <w:vAlign w:val="bottom"/>
                </w:tcPr>
                <w:p>
                  <w:pPr>
                    <w:jc w:val="center"/>
                    <w:rPr>
                      <w:b/>
                      <w:sz w:val="18"/>
                      <w:szCs w:val="18"/>
                    </w:rPr>
                  </w:pPr>
                  <w:r>
                    <w:rPr>
                      <w:b/>
                      <w:sz w:val="18"/>
                      <w:szCs w:val="18"/>
                    </w:rPr>
                    <w:t>Не прострочені</w:t>
                  </w:r>
                </w:p>
                <w:p>
                  <w:pPr>
                    <w:jc w:val="center"/>
                    <w:rPr>
                      <w:b/>
                      <w:sz w:val="18"/>
                      <w:szCs w:val="18"/>
                    </w:rPr>
                  </w:pPr>
                  <w:r>
                    <w:rPr>
                      <w:b/>
                      <w:sz w:val="18"/>
                      <w:szCs w:val="18"/>
                    </w:rPr>
                    <w:t>і такі, що їх корисність не зменшилась</w:t>
                  </w:r>
                </w:p>
              </w:tc>
              <w:tc>
                <w:tcPr>
                  <w:tcW w:w="298" w:type="dxa"/>
                  <w:tcBorders>
                    <w:bottom w:val="single" w:sz="4" w:space="0" w:color="auto"/>
                  </w:tcBorders>
                </w:tcPr>
                <w:p>
                  <w:pPr>
                    <w:jc w:val="center"/>
                    <w:rPr>
                      <w:b/>
                      <w:sz w:val="18"/>
                      <w:szCs w:val="18"/>
                    </w:rPr>
                  </w:pPr>
                </w:p>
              </w:tc>
              <w:tc>
                <w:tcPr>
                  <w:tcW w:w="1489" w:type="dxa"/>
                  <w:tcBorders>
                    <w:bottom w:val="single" w:sz="4" w:space="0" w:color="auto"/>
                  </w:tcBorders>
                  <w:vAlign w:val="bottom"/>
                </w:tcPr>
                <w:p>
                  <w:pPr>
                    <w:jc w:val="center"/>
                    <w:rPr>
                      <w:b/>
                      <w:sz w:val="18"/>
                      <w:szCs w:val="18"/>
                    </w:rPr>
                  </w:pPr>
                  <w:r>
                    <w:rPr>
                      <w:b/>
                      <w:sz w:val="18"/>
                      <w:szCs w:val="18"/>
                    </w:rPr>
                    <w:t>Прострочені</w:t>
                  </w:r>
                </w:p>
                <w:p>
                  <w:pPr>
                    <w:jc w:val="center"/>
                    <w:rPr>
                      <w:b/>
                      <w:sz w:val="18"/>
                      <w:szCs w:val="18"/>
                    </w:rPr>
                  </w:pPr>
                  <w:r>
                    <w:rPr>
                      <w:b/>
                      <w:sz w:val="18"/>
                      <w:szCs w:val="18"/>
                    </w:rPr>
                    <w:t>і такі, що їх корисність не зменшилась</w:t>
                  </w:r>
                </w:p>
              </w:tc>
              <w:tc>
                <w:tcPr>
                  <w:tcW w:w="298" w:type="dxa"/>
                  <w:tcBorders>
                    <w:bottom w:val="single" w:sz="4" w:space="0" w:color="auto"/>
                  </w:tcBorders>
                </w:tcPr>
                <w:p>
                  <w:pPr>
                    <w:jc w:val="center"/>
                    <w:rPr>
                      <w:b/>
                      <w:sz w:val="18"/>
                      <w:szCs w:val="18"/>
                    </w:rPr>
                  </w:pPr>
                </w:p>
              </w:tc>
              <w:tc>
                <w:tcPr>
                  <w:tcW w:w="1490" w:type="dxa"/>
                  <w:tcBorders>
                    <w:bottom w:val="single" w:sz="4" w:space="0" w:color="auto"/>
                  </w:tcBorders>
                  <w:vAlign w:val="bottom"/>
                </w:tcPr>
                <w:p>
                  <w:pPr>
                    <w:jc w:val="center"/>
                    <w:rPr>
                      <w:b/>
                      <w:sz w:val="18"/>
                      <w:szCs w:val="18"/>
                    </w:rPr>
                  </w:pPr>
                  <w:r>
                    <w:rPr>
                      <w:b/>
                      <w:sz w:val="18"/>
                      <w:szCs w:val="18"/>
                    </w:rPr>
                    <w:t>Знецінені</w:t>
                  </w:r>
                </w:p>
              </w:tc>
              <w:tc>
                <w:tcPr>
                  <w:tcW w:w="297" w:type="dxa"/>
                  <w:tcBorders>
                    <w:bottom w:val="single" w:sz="4" w:space="0" w:color="auto"/>
                  </w:tcBorders>
                </w:tcPr>
                <w:p>
                  <w:pPr>
                    <w:jc w:val="center"/>
                    <w:rPr>
                      <w:b/>
                      <w:sz w:val="18"/>
                      <w:szCs w:val="18"/>
                    </w:rPr>
                  </w:pPr>
                </w:p>
              </w:tc>
              <w:tc>
                <w:tcPr>
                  <w:tcW w:w="1164" w:type="dxa"/>
                  <w:tcBorders>
                    <w:bottom w:val="single" w:sz="4" w:space="0" w:color="auto"/>
                  </w:tcBorders>
                  <w:vAlign w:val="bottom"/>
                </w:tcPr>
                <w:p>
                  <w:pPr>
                    <w:jc w:val="center"/>
                    <w:rPr>
                      <w:b/>
                      <w:sz w:val="18"/>
                      <w:szCs w:val="18"/>
                    </w:rPr>
                  </w:pPr>
                  <w:r>
                    <w:rPr>
                      <w:b/>
                      <w:sz w:val="18"/>
                      <w:szCs w:val="18"/>
                    </w:rPr>
                    <w:t>Всього</w:t>
                  </w:r>
                </w:p>
              </w:tc>
            </w:tr>
            <w:tr>
              <w:tc>
                <w:tcPr>
                  <w:tcW w:w="2200" w:type="dxa"/>
                  <w:vAlign w:val="bottom"/>
                </w:tcPr>
                <w:p>
                  <w:pPr>
                    <w:rPr>
                      <w:sz w:val="18"/>
                      <w:szCs w:val="18"/>
                      <w:lang w:val="uk-UA"/>
                    </w:rPr>
                  </w:pPr>
                  <w:r>
                    <w:rPr>
                      <w:sz w:val="18"/>
                      <w:szCs w:val="18"/>
                      <w:lang w:val="uk-UA"/>
                    </w:rPr>
                    <w:t>Грошові кошти та їх еквіваленти</w:t>
                  </w:r>
                </w:p>
              </w:tc>
              <w:tc>
                <w:tcPr>
                  <w:tcW w:w="1190" w:type="dxa"/>
                  <w:tcBorders>
                    <w:top w:val="single" w:sz="4" w:space="0" w:color="auto"/>
                  </w:tcBorders>
                  <w:vAlign w:val="bottom"/>
                </w:tcPr>
                <w:p>
                  <w:pPr>
                    <w:jc w:val="center"/>
                    <w:rPr>
                      <w:sz w:val="18"/>
                      <w:szCs w:val="18"/>
                    </w:rPr>
                  </w:pPr>
                  <w:r>
                    <w:rPr>
                      <w:sz w:val="18"/>
                      <w:szCs w:val="18"/>
                    </w:rPr>
                    <w:t>7</w:t>
                  </w:r>
                </w:p>
              </w:tc>
              <w:tc>
                <w:tcPr>
                  <w:tcW w:w="1639" w:type="dxa"/>
                  <w:tcBorders>
                    <w:top w:val="single" w:sz="4" w:space="0" w:color="auto"/>
                  </w:tcBorders>
                  <w:vAlign w:val="bottom"/>
                </w:tcPr>
                <w:p>
                  <w:pPr>
                    <w:jc w:val="right"/>
                    <w:rPr>
                      <w:sz w:val="18"/>
                      <w:szCs w:val="18"/>
                    </w:rPr>
                  </w:pPr>
                  <w:r>
                    <w:rPr>
                      <w:sz w:val="18"/>
                      <w:szCs w:val="18"/>
                    </w:rPr>
                    <w:t>2 426 242</w:t>
                  </w:r>
                </w:p>
              </w:tc>
              <w:tc>
                <w:tcPr>
                  <w:tcW w:w="298" w:type="dxa"/>
                  <w:tcBorders>
                    <w:top w:val="single" w:sz="4" w:space="0" w:color="auto"/>
                  </w:tcBorders>
                </w:tcPr>
                <w:p>
                  <w:pPr>
                    <w:jc w:val="right"/>
                    <w:rPr>
                      <w:sz w:val="18"/>
                      <w:szCs w:val="18"/>
                    </w:rPr>
                  </w:pPr>
                </w:p>
              </w:tc>
              <w:tc>
                <w:tcPr>
                  <w:tcW w:w="1489" w:type="dxa"/>
                  <w:tcBorders>
                    <w:top w:val="single" w:sz="4" w:space="0" w:color="auto"/>
                  </w:tcBorders>
                  <w:vAlign w:val="bottom"/>
                </w:tcPr>
                <w:p>
                  <w:pPr>
                    <w:jc w:val="right"/>
                    <w:rPr>
                      <w:sz w:val="18"/>
                      <w:szCs w:val="18"/>
                    </w:rPr>
                  </w:pPr>
                  <w:r>
                    <w:rPr>
                      <w:sz w:val="18"/>
                      <w:szCs w:val="18"/>
                    </w:rPr>
                    <w:t>-</w:t>
                  </w:r>
                </w:p>
              </w:tc>
              <w:tc>
                <w:tcPr>
                  <w:tcW w:w="298" w:type="dxa"/>
                  <w:tcBorders>
                    <w:top w:val="single" w:sz="4" w:space="0" w:color="auto"/>
                  </w:tcBorders>
                </w:tcPr>
                <w:p>
                  <w:pPr>
                    <w:jc w:val="right"/>
                    <w:rPr>
                      <w:sz w:val="18"/>
                      <w:szCs w:val="18"/>
                    </w:rPr>
                  </w:pPr>
                </w:p>
              </w:tc>
              <w:tc>
                <w:tcPr>
                  <w:tcW w:w="1490" w:type="dxa"/>
                  <w:tcBorders>
                    <w:top w:val="single" w:sz="4" w:space="0" w:color="auto"/>
                  </w:tcBorders>
                  <w:vAlign w:val="bottom"/>
                </w:tcPr>
                <w:p>
                  <w:pPr>
                    <w:jc w:val="right"/>
                    <w:rPr>
                      <w:sz w:val="18"/>
                      <w:szCs w:val="18"/>
                    </w:rPr>
                  </w:pPr>
                  <w:r>
                    <w:rPr>
                      <w:sz w:val="18"/>
                      <w:szCs w:val="18"/>
                    </w:rPr>
                    <w:t>-</w:t>
                  </w:r>
                </w:p>
              </w:tc>
              <w:tc>
                <w:tcPr>
                  <w:tcW w:w="297" w:type="dxa"/>
                  <w:tcBorders>
                    <w:top w:val="single" w:sz="4" w:space="0" w:color="auto"/>
                  </w:tcBorders>
                </w:tcPr>
                <w:p>
                  <w:pPr>
                    <w:jc w:val="right"/>
                    <w:rPr>
                      <w:sz w:val="18"/>
                      <w:szCs w:val="18"/>
                    </w:rPr>
                  </w:pPr>
                </w:p>
              </w:tc>
              <w:tc>
                <w:tcPr>
                  <w:tcW w:w="1164" w:type="dxa"/>
                  <w:tcBorders>
                    <w:top w:val="single" w:sz="4" w:space="0" w:color="auto"/>
                  </w:tcBorders>
                  <w:vAlign w:val="bottom"/>
                </w:tcPr>
                <w:p>
                  <w:pPr>
                    <w:jc w:val="right"/>
                    <w:rPr>
                      <w:sz w:val="18"/>
                      <w:szCs w:val="18"/>
                    </w:rPr>
                  </w:pPr>
                  <w:r>
                    <w:rPr>
                      <w:sz w:val="18"/>
                      <w:szCs w:val="18"/>
                    </w:rPr>
                    <w:t>2 426 242</w:t>
                  </w:r>
                </w:p>
              </w:tc>
            </w:tr>
            <w:tr>
              <w:tc>
                <w:tcPr>
                  <w:tcW w:w="2200" w:type="dxa"/>
                  <w:vAlign w:val="bottom"/>
                </w:tcPr>
                <w:p>
                  <w:pPr>
                    <w:rPr>
                      <w:sz w:val="18"/>
                      <w:szCs w:val="18"/>
                    </w:rPr>
                  </w:pPr>
                  <w:r>
                    <w:rPr>
                      <w:sz w:val="18"/>
                      <w:szCs w:val="18"/>
                    </w:rPr>
                    <w:t>Кошти у кредитних установах</w:t>
                  </w:r>
                </w:p>
              </w:tc>
              <w:tc>
                <w:tcPr>
                  <w:tcW w:w="1190" w:type="dxa"/>
                  <w:vAlign w:val="bottom"/>
                </w:tcPr>
                <w:p>
                  <w:pPr>
                    <w:jc w:val="center"/>
                    <w:rPr>
                      <w:sz w:val="18"/>
                      <w:szCs w:val="18"/>
                    </w:rPr>
                  </w:pPr>
                  <w:r>
                    <w:rPr>
                      <w:sz w:val="18"/>
                      <w:szCs w:val="18"/>
                    </w:rPr>
                    <w:t>8</w:t>
                  </w:r>
                </w:p>
              </w:tc>
              <w:tc>
                <w:tcPr>
                  <w:tcW w:w="1639" w:type="dxa"/>
                  <w:vAlign w:val="bottom"/>
                </w:tcPr>
                <w:p>
                  <w:pPr>
                    <w:jc w:val="right"/>
                    <w:rPr>
                      <w:sz w:val="18"/>
                      <w:szCs w:val="18"/>
                    </w:rPr>
                  </w:pPr>
                  <w:r>
                    <w:rPr>
                      <w:sz w:val="18"/>
                      <w:szCs w:val="18"/>
                    </w:rPr>
                    <w:t>587 733</w:t>
                  </w:r>
                </w:p>
              </w:tc>
              <w:tc>
                <w:tcPr>
                  <w:tcW w:w="298" w:type="dxa"/>
                </w:tcPr>
                <w:p>
                  <w:pPr>
                    <w:jc w:val="right"/>
                    <w:rPr>
                      <w:sz w:val="18"/>
                      <w:szCs w:val="18"/>
                    </w:rPr>
                  </w:pPr>
                </w:p>
              </w:tc>
              <w:tc>
                <w:tcPr>
                  <w:tcW w:w="1489" w:type="dxa"/>
                  <w:vAlign w:val="bottom"/>
                </w:tcPr>
                <w:p>
                  <w:pPr>
                    <w:jc w:val="right"/>
                    <w:rPr>
                      <w:sz w:val="18"/>
                      <w:szCs w:val="18"/>
                    </w:rPr>
                  </w:pPr>
                  <w:r>
                    <w:rPr>
                      <w:sz w:val="18"/>
                      <w:szCs w:val="18"/>
                    </w:rPr>
                    <w:t>-</w:t>
                  </w:r>
                </w:p>
              </w:tc>
              <w:tc>
                <w:tcPr>
                  <w:tcW w:w="298" w:type="dxa"/>
                </w:tcPr>
                <w:p>
                  <w:pPr>
                    <w:jc w:val="right"/>
                    <w:rPr>
                      <w:sz w:val="18"/>
                      <w:szCs w:val="18"/>
                    </w:rPr>
                  </w:pPr>
                </w:p>
              </w:tc>
              <w:tc>
                <w:tcPr>
                  <w:tcW w:w="1490" w:type="dxa"/>
                  <w:vAlign w:val="bottom"/>
                </w:tcPr>
                <w:p>
                  <w:pPr>
                    <w:jc w:val="right"/>
                    <w:rPr>
                      <w:sz w:val="18"/>
                      <w:szCs w:val="18"/>
                    </w:rPr>
                  </w:pPr>
                  <w:r>
                    <w:rPr>
                      <w:sz w:val="18"/>
                      <w:szCs w:val="18"/>
                    </w:rPr>
                    <w:t>-</w:t>
                  </w:r>
                </w:p>
              </w:tc>
              <w:tc>
                <w:tcPr>
                  <w:tcW w:w="297" w:type="dxa"/>
                </w:tcPr>
                <w:p>
                  <w:pPr>
                    <w:jc w:val="right"/>
                    <w:rPr>
                      <w:sz w:val="18"/>
                      <w:szCs w:val="18"/>
                    </w:rPr>
                  </w:pPr>
                </w:p>
              </w:tc>
              <w:tc>
                <w:tcPr>
                  <w:tcW w:w="1164" w:type="dxa"/>
                  <w:vAlign w:val="bottom"/>
                </w:tcPr>
                <w:p>
                  <w:pPr>
                    <w:jc w:val="right"/>
                    <w:rPr>
                      <w:sz w:val="18"/>
                      <w:szCs w:val="18"/>
                    </w:rPr>
                  </w:pPr>
                  <w:r>
                    <w:rPr>
                      <w:sz w:val="18"/>
                      <w:szCs w:val="18"/>
                    </w:rPr>
                    <w:t>587 733</w:t>
                  </w:r>
                </w:p>
              </w:tc>
            </w:tr>
            <w:tr>
              <w:tc>
                <w:tcPr>
                  <w:tcW w:w="2200" w:type="dxa"/>
                  <w:vAlign w:val="bottom"/>
                </w:tcPr>
                <w:p>
                  <w:pPr>
                    <w:rPr>
                      <w:sz w:val="18"/>
                      <w:szCs w:val="18"/>
                    </w:rPr>
                  </w:pPr>
                  <w:r>
                    <w:rPr>
                      <w:sz w:val="18"/>
                      <w:szCs w:val="18"/>
                    </w:rPr>
                    <w:t>Кредити клієнтам</w:t>
                  </w:r>
                </w:p>
              </w:tc>
              <w:tc>
                <w:tcPr>
                  <w:tcW w:w="1190" w:type="dxa"/>
                  <w:vAlign w:val="bottom"/>
                </w:tcPr>
                <w:p>
                  <w:pPr>
                    <w:jc w:val="center"/>
                    <w:rPr>
                      <w:sz w:val="18"/>
                      <w:szCs w:val="18"/>
                    </w:rPr>
                  </w:pPr>
                  <w:r>
                    <w:rPr>
                      <w:sz w:val="18"/>
                      <w:szCs w:val="18"/>
                    </w:rPr>
                    <w:t>10</w:t>
                  </w:r>
                </w:p>
              </w:tc>
              <w:tc>
                <w:tcPr>
                  <w:tcW w:w="1639" w:type="dxa"/>
                  <w:vAlign w:val="bottom"/>
                </w:tcPr>
                <w:p>
                  <w:pPr>
                    <w:jc w:val="right"/>
                    <w:rPr>
                      <w:sz w:val="18"/>
                      <w:szCs w:val="18"/>
                      <w:highlight w:val="yellow"/>
                    </w:rPr>
                  </w:pPr>
                </w:p>
              </w:tc>
              <w:tc>
                <w:tcPr>
                  <w:tcW w:w="298" w:type="dxa"/>
                </w:tcPr>
                <w:p>
                  <w:pPr>
                    <w:jc w:val="right"/>
                    <w:rPr>
                      <w:sz w:val="18"/>
                      <w:szCs w:val="18"/>
                      <w:highlight w:val="yellow"/>
                    </w:rPr>
                  </w:pPr>
                </w:p>
              </w:tc>
              <w:tc>
                <w:tcPr>
                  <w:tcW w:w="1489" w:type="dxa"/>
                  <w:vAlign w:val="bottom"/>
                </w:tcPr>
                <w:p>
                  <w:pPr>
                    <w:jc w:val="right"/>
                    <w:rPr>
                      <w:sz w:val="18"/>
                      <w:szCs w:val="18"/>
                      <w:highlight w:val="yellow"/>
                    </w:rPr>
                  </w:pPr>
                </w:p>
              </w:tc>
              <w:tc>
                <w:tcPr>
                  <w:tcW w:w="298" w:type="dxa"/>
                </w:tcPr>
                <w:p>
                  <w:pPr>
                    <w:jc w:val="right"/>
                    <w:rPr>
                      <w:sz w:val="18"/>
                      <w:szCs w:val="18"/>
                      <w:highlight w:val="yellow"/>
                    </w:rPr>
                  </w:pPr>
                </w:p>
              </w:tc>
              <w:tc>
                <w:tcPr>
                  <w:tcW w:w="1490" w:type="dxa"/>
                  <w:vAlign w:val="bottom"/>
                </w:tcPr>
                <w:p>
                  <w:pPr>
                    <w:jc w:val="right"/>
                    <w:rPr>
                      <w:sz w:val="18"/>
                      <w:szCs w:val="18"/>
                      <w:highlight w:val="yellow"/>
                    </w:rPr>
                  </w:pPr>
                </w:p>
              </w:tc>
              <w:tc>
                <w:tcPr>
                  <w:tcW w:w="297" w:type="dxa"/>
                </w:tcPr>
                <w:p>
                  <w:pPr>
                    <w:jc w:val="right"/>
                    <w:rPr>
                      <w:sz w:val="18"/>
                      <w:szCs w:val="18"/>
                      <w:highlight w:val="yellow"/>
                    </w:rPr>
                  </w:pPr>
                </w:p>
              </w:tc>
              <w:tc>
                <w:tcPr>
                  <w:tcW w:w="1164" w:type="dxa"/>
                  <w:vAlign w:val="bottom"/>
                </w:tcPr>
                <w:p>
                  <w:pPr>
                    <w:jc w:val="right"/>
                    <w:rPr>
                      <w:sz w:val="18"/>
                      <w:szCs w:val="18"/>
                      <w:highlight w:val="yellow"/>
                    </w:rPr>
                  </w:pPr>
                </w:p>
              </w:tc>
            </w:tr>
            <w:tr>
              <w:tc>
                <w:tcPr>
                  <w:tcW w:w="2200" w:type="dxa"/>
                  <w:vAlign w:val="bottom"/>
                </w:tcPr>
                <w:p>
                  <w:pPr>
                    <w:rPr>
                      <w:sz w:val="18"/>
                      <w:szCs w:val="18"/>
                    </w:rPr>
                  </w:pPr>
                  <w:r>
                    <w:rPr>
                      <w:sz w:val="18"/>
                      <w:szCs w:val="18"/>
                    </w:rPr>
                    <w:lastRenderedPageBreak/>
                    <w:t xml:space="preserve">Юридичні особи </w:t>
                  </w:r>
                </w:p>
              </w:tc>
              <w:tc>
                <w:tcPr>
                  <w:tcW w:w="1190" w:type="dxa"/>
                  <w:vAlign w:val="bottom"/>
                </w:tcPr>
                <w:p>
                  <w:pPr>
                    <w:jc w:val="center"/>
                    <w:rPr>
                      <w:sz w:val="18"/>
                      <w:szCs w:val="18"/>
                      <w:highlight w:val="yellow"/>
                    </w:rPr>
                  </w:pPr>
                </w:p>
              </w:tc>
              <w:tc>
                <w:tcPr>
                  <w:tcW w:w="1639" w:type="dxa"/>
                  <w:vAlign w:val="bottom"/>
                </w:tcPr>
                <w:p>
                  <w:pPr>
                    <w:jc w:val="right"/>
                    <w:rPr>
                      <w:sz w:val="18"/>
                      <w:szCs w:val="18"/>
                    </w:rPr>
                  </w:pPr>
                  <w:r>
                    <w:rPr>
                      <w:sz w:val="18"/>
                      <w:szCs w:val="18"/>
                    </w:rPr>
                    <w:t>4 445 654</w:t>
                  </w:r>
                </w:p>
              </w:tc>
              <w:tc>
                <w:tcPr>
                  <w:tcW w:w="298" w:type="dxa"/>
                </w:tcPr>
                <w:p>
                  <w:pPr>
                    <w:jc w:val="right"/>
                    <w:rPr>
                      <w:sz w:val="18"/>
                      <w:szCs w:val="18"/>
                    </w:rPr>
                  </w:pPr>
                </w:p>
              </w:tc>
              <w:tc>
                <w:tcPr>
                  <w:tcW w:w="1489" w:type="dxa"/>
                  <w:vAlign w:val="bottom"/>
                </w:tcPr>
                <w:p>
                  <w:pPr>
                    <w:jc w:val="right"/>
                    <w:rPr>
                      <w:sz w:val="18"/>
                      <w:szCs w:val="18"/>
                    </w:rPr>
                  </w:pPr>
                  <w:r>
                    <w:rPr>
                      <w:sz w:val="18"/>
                      <w:szCs w:val="18"/>
                    </w:rPr>
                    <w:t>31 358</w:t>
                  </w:r>
                </w:p>
              </w:tc>
              <w:tc>
                <w:tcPr>
                  <w:tcW w:w="298" w:type="dxa"/>
                </w:tcPr>
                <w:p>
                  <w:pPr>
                    <w:jc w:val="right"/>
                    <w:rPr>
                      <w:sz w:val="18"/>
                      <w:szCs w:val="18"/>
                    </w:rPr>
                  </w:pPr>
                </w:p>
              </w:tc>
              <w:tc>
                <w:tcPr>
                  <w:tcW w:w="1490" w:type="dxa"/>
                  <w:vAlign w:val="bottom"/>
                </w:tcPr>
                <w:p>
                  <w:pPr>
                    <w:jc w:val="right"/>
                    <w:rPr>
                      <w:sz w:val="18"/>
                      <w:szCs w:val="18"/>
                    </w:rPr>
                  </w:pPr>
                  <w:r>
                    <w:rPr>
                      <w:sz w:val="18"/>
                      <w:szCs w:val="18"/>
                    </w:rPr>
                    <w:t>4 068 082</w:t>
                  </w:r>
                </w:p>
              </w:tc>
              <w:tc>
                <w:tcPr>
                  <w:tcW w:w="297" w:type="dxa"/>
                </w:tcPr>
                <w:p>
                  <w:pPr>
                    <w:jc w:val="right"/>
                    <w:rPr>
                      <w:sz w:val="18"/>
                      <w:szCs w:val="18"/>
                    </w:rPr>
                  </w:pPr>
                </w:p>
              </w:tc>
              <w:tc>
                <w:tcPr>
                  <w:tcW w:w="1164" w:type="dxa"/>
                  <w:vAlign w:val="bottom"/>
                </w:tcPr>
                <w:p>
                  <w:pPr>
                    <w:jc w:val="right"/>
                    <w:rPr>
                      <w:sz w:val="18"/>
                      <w:szCs w:val="18"/>
                    </w:rPr>
                  </w:pPr>
                  <w:r>
                    <w:rPr>
                      <w:sz w:val="18"/>
                      <w:szCs w:val="18"/>
                    </w:rPr>
                    <w:t>8 545 094</w:t>
                  </w:r>
                </w:p>
              </w:tc>
            </w:tr>
            <w:tr>
              <w:tc>
                <w:tcPr>
                  <w:tcW w:w="2200" w:type="dxa"/>
                  <w:vAlign w:val="bottom"/>
                </w:tcPr>
                <w:p>
                  <w:pPr>
                    <w:rPr>
                      <w:sz w:val="18"/>
                      <w:szCs w:val="18"/>
                    </w:rPr>
                  </w:pPr>
                  <w:r>
                    <w:rPr>
                      <w:sz w:val="18"/>
                      <w:szCs w:val="18"/>
                    </w:rPr>
                    <w:t>Фізичні особи</w:t>
                  </w:r>
                </w:p>
              </w:tc>
              <w:tc>
                <w:tcPr>
                  <w:tcW w:w="1190" w:type="dxa"/>
                  <w:vAlign w:val="bottom"/>
                </w:tcPr>
                <w:p>
                  <w:pPr>
                    <w:jc w:val="center"/>
                    <w:rPr>
                      <w:sz w:val="18"/>
                      <w:szCs w:val="18"/>
                      <w:highlight w:val="yellow"/>
                    </w:rPr>
                  </w:pPr>
                </w:p>
              </w:tc>
              <w:tc>
                <w:tcPr>
                  <w:tcW w:w="1639" w:type="dxa"/>
                  <w:vAlign w:val="bottom"/>
                </w:tcPr>
                <w:p>
                  <w:pPr>
                    <w:jc w:val="right"/>
                    <w:rPr>
                      <w:sz w:val="18"/>
                      <w:szCs w:val="18"/>
                    </w:rPr>
                  </w:pPr>
                  <w:r>
                    <w:rPr>
                      <w:sz w:val="18"/>
                      <w:szCs w:val="18"/>
                    </w:rPr>
                    <w:t>238 820</w:t>
                  </w:r>
                </w:p>
              </w:tc>
              <w:tc>
                <w:tcPr>
                  <w:tcW w:w="298" w:type="dxa"/>
                </w:tcPr>
                <w:p>
                  <w:pPr>
                    <w:jc w:val="right"/>
                    <w:rPr>
                      <w:sz w:val="18"/>
                      <w:szCs w:val="18"/>
                    </w:rPr>
                  </w:pPr>
                </w:p>
              </w:tc>
              <w:tc>
                <w:tcPr>
                  <w:tcW w:w="1489" w:type="dxa"/>
                  <w:vAlign w:val="bottom"/>
                </w:tcPr>
                <w:p>
                  <w:pPr>
                    <w:jc w:val="right"/>
                    <w:rPr>
                      <w:sz w:val="18"/>
                      <w:szCs w:val="18"/>
                    </w:rPr>
                  </w:pPr>
                  <w:r>
                    <w:rPr>
                      <w:sz w:val="18"/>
                      <w:szCs w:val="18"/>
                    </w:rPr>
                    <w:t>33 471</w:t>
                  </w:r>
                </w:p>
              </w:tc>
              <w:tc>
                <w:tcPr>
                  <w:tcW w:w="298" w:type="dxa"/>
                </w:tcPr>
                <w:p>
                  <w:pPr>
                    <w:jc w:val="right"/>
                    <w:rPr>
                      <w:sz w:val="18"/>
                      <w:szCs w:val="18"/>
                    </w:rPr>
                  </w:pPr>
                </w:p>
              </w:tc>
              <w:tc>
                <w:tcPr>
                  <w:tcW w:w="1490" w:type="dxa"/>
                  <w:vAlign w:val="bottom"/>
                </w:tcPr>
                <w:p>
                  <w:pPr>
                    <w:jc w:val="right"/>
                    <w:rPr>
                      <w:sz w:val="18"/>
                      <w:szCs w:val="18"/>
                    </w:rPr>
                  </w:pPr>
                  <w:r>
                    <w:rPr>
                      <w:sz w:val="18"/>
                      <w:szCs w:val="18"/>
                    </w:rPr>
                    <w:t>2 206 211</w:t>
                  </w:r>
                </w:p>
              </w:tc>
              <w:tc>
                <w:tcPr>
                  <w:tcW w:w="297" w:type="dxa"/>
                </w:tcPr>
                <w:p>
                  <w:pPr>
                    <w:jc w:val="right"/>
                    <w:rPr>
                      <w:sz w:val="18"/>
                      <w:szCs w:val="18"/>
                    </w:rPr>
                  </w:pPr>
                </w:p>
              </w:tc>
              <w:tc>
                <w:tcPr>
                  <w:tcW w:w="1164" w:type="dxa"/>
                  <w:vAlign w:val="bottom"/>
                </w:tcPr>
                <w:p>
                  <w:pPr>
                    <w:jc w:val="right"/>
                    <w:rPr>
                      <w:sz w:val="18"/>
                      <w:szCs w:val="18"/>
                    </w:rPr>
                  </w:pPr>
                  <w:r>
                    <w:rPr>
                      <w:sz w:val="18"/>
                      <w:szCs w:val="18"/>
                    </w:rPr>
                    <w:t>2 478 502</w:t>
                  </w:r>
                </w:p>
              </w:tc>
            </w:tr>
            <w:tr>
              <w:tc>
                <w:tcPr>
                  <w:tcW w:w="2200" w:type="dxa"/>
                  <w:vAlign w:val="bottom"/>
                </w:tcPr>
                <w:p>
                  <w:pPr>
                    <w:rPr>
                      <w:sz w:val="18"/>
                      <w:szCs w:val="18"/>
                    </w:rPr>
                  </w:pPr>
                  <w:r>
                    <w:rPr>
                      <w:sz w:val="18"/>
                      <w:szCs w:val="18"/>
                    </w:rPr>
                    <w:t>Інвестиційні цінні папери, наявні для продажу</w:t>
                  </w:r>
                </w:p>
              </w:tc>
              <w:tc>
                <w:tcPr>
                  <w:tcW w:w="1190" w:type="dxa"/>
                  <w:vAlign w:val="bottom"/>
                </w:tcPr>
                <w:p>
                  <w:pPr>
                    <w:jc w:val="center"/>
                    <w:rPr>
                      <w:sz w:val="18"/>
                      <w:szCs w:val="18"/>
                      <w:highlight w:val="yellow"/>
                    </w:rPr>
                  </w:pPr>
                  <w:r>
                    <w:rPr>
                      <w:sz w:val="18"/>
                      <w:szCs w:val="18"/>
                    </w:rPr>
                    <w:t>11</w:t>
                  </w:r>
                </w:p>
              </w:tc>
              <w:tc>
                <w:tcPr>
                  <w:tcW w:w="1639" w:type="dxa"/>
                  <w:tcBorders>
                    <w:bottom w:val="single" w:sz="6" w:space="0" w:color="auto"/>
                  </w:tcBorders>
                  <w:vAlign w:val="bottom"/>
                </w:tcPr>
                <w:p>
                  <w:pPr>
                    <w:jc w:val="right"/>
                    <w:rPr>
                      <w:sz w:val="18"/>
                      <w:szCs w:val="18"/>
                    </w:rPr>
                  </w:pPr>
                  <w:r>
                    <w:rPr>
                      <w:sz w:val="18"/>
                      <w:szCs w:val="18"/>
                    </w:rPr>
                    <w:t>6 516 263</w:t>
                  </w:r>
                </w:p>
              </w:tc>
              <w:tc>
                <w:tcPr>
                  <w:tcW w:w="298" w:type="dxa"/>
                </w:tcPr>
                <w:p>
                  <w:pPr>
                    <w:jc w:val="right"/>
                    <w:rPr>
                      <w:sz w:val="18"/>
                      <w:szCs w:val="18"/>
                    </w:rPr>
                  </w:pPr>
                </w:p>
              </w:tc>
              <w:tc>
                <w:tcPr>
                  <w:tcW w:w="1489" w:type="dxa"/>
                  <w:tcBorders>
                    <w:bottom w:val="single" w:sz="6" w:space="0" w:color="auto"/>
                  </w:tcBorders>
                  <w:vAlign w:val="bottom"/>
                </w:tcPr>
                <w:p>
                  <w:pPr>
                    <w:jc w:val="right"/>
                    <w:rPr>
                      <w:sz w:val="18"/>
                      <w:szCs w:val="18"/>
                    </w:rPr>
                  </w:pPr>
                  <w:r>
                    <w:rPr>
                      <w:sz w:val="18"/>
                      <w:szCs w:val="18"/>
                    </w:rPr>
                    <w:t>-</w:t>
                  </w:r>
                </w:p>
              </w:tc>
              <w:tc>
                <w:tcPr>
                  <w:tcW w:w="298" w:type="dxa"/>
                </w:tcPr>
                <w:p>
                  <w:pPr>
                    <w:jc w:val="right"/>
                    <w:rPr>
                      <w:sz w:val="18"/>
                      <w:szCs w:val="18"/>
                    </w:rPr>
                  </w:pPr>
                </w:p>
              </w:tc>
              <w:tc>
                <w:tcPr>
                  <w:tcW w:w="1490" w:type="dxa"/>
                  <w:tcBorders>
                    <w:bottom w:val="single" w:sz="6" w:space="0" w:color="auto"/>
                  </w:tcBorders>
                  <w:vAlign w:val="bottom"/>
                </w:tcPr>
                <w:p>
                  <w:pPr>
                    <w:jc w:val="right"/>
                    <w:rPr>
                      <w:sz w:val="18"/>
                      <w:szCs w:val="18"/>
                    </w:rPr>
                  </w:pPr>
                  <w:r>
                    <w:rPr>
                      <w:sz w:val="18"/>
                      <w:szCs w:val="18"/>
                    </w:rPr>
                    <w:t>-</w:t>
                  </w:r>
                </w:p>
              </w:tc>
              <w:tc>
                <w:tcPr>
                  <w:tcW w:w="297" w:type="dxa"/>
                </w:tcPr>
                <w:p>
                  <w:pPr>
                    <w:jc w:val="right"/>
                    <w:rPr>
                      <w:sz w:val="18"/>
                      <w:szCs w:val="18"/>
                    </w:rPr>
                  </w:pPr>
                </w:p>
              </w:tc>
              <w:tc>
                <w:tcPr>
                  <w:tcW w:w="1164" w:type="dxa"/>
                  <w:tcBorders>
                    <w:bottom w:val="single" w:sz="6" w:space="0" w:color="auto"/>
                  </w:tcBorders>
                  <w:vAlign w:val="bottom"/>
                </w:tcPr>
                <w:p>
                  <w:pPr>
                    <w:jc w:val="right"/>
                    <w:rPr>
                      <w:sz w:val="18"/>
                      <w:szCs w:val="18"/>
                    </w:rPr>
                  </w:pPr>
                  <w:r>
                    <w:rPr>
                      <w:sz w:val="18"/>
                      <w:szCs w:val="18"/>
                    </w:rPr>
                    <w:t>6 516 263</w:t>
                  </w:r>
                </w:p>
              </w:tc>
            </w:tr>
            <w:tr>
              <w:tc>
                <w:tcPr>
                  <w:tcW w:w="2200" w:type="dxa"/>
                  <w:vAlign w:val="bottom"/>
                </w:tcPr>
                <w:p>
                  <w:pPr>
                    <w:rPr>
                      <w:sz w:val="18"/>
                      <w:szCs w:val="18"/>
                    </w:rPr>
                  </w:pPr>
                </w:p>
              </w:tc>
              <w:tc>
                <w:tcPr>
                  <w:tcW w:w="1190" w:type="dxa"/>
                  <w:vAlign w:val="bottom"/>
                </w:tcPr>
                <w:p>
                  <w:pPr>
                    <w:jc w:val="center"/>
                    <w:rPr>
                      <w:sz w:val="18"/>
                      <w:szCs w:val="18"/>
                    </w:rPr>
                  </w:pPr>
                </w:p>
              </w:tc>
              <w:tc>
                <w:tcPr>
                  <w:tcW w:w="1639" w:type="dxa"/>
                  <w:tcBorders>
                    <w:top w:val="single" w:sz="6" w:space="0" w:color="auto"/>
                  </w:tcBorders>
                  <w:vAlign w:val="bottom"/>
                </w:tcPr>
                <w:p>
                  <w:pPr>
                    <w:jc w:val="right"/>
                    <w:rPr>
                      <w:sz w:val="18"/>
                      <w:szCs w:val="18"/>
                      <w:highlight w:val="yellow"/>
                    </w:rPr>
                  </w:pPr>
                </w:p>
              </w:tc>
              <w:tc>
                <w:tcPr>
                  <w:tcW w:w="298" w:type="dxa"/>
                </w:tcPr>
                <w:p>
                  <w:pPr>
                    <w:jc w:val="right"/>
                    <w:rPr>
                      <w:sz w:val="18"/>
                      <w:szCs w:val="18"/>
                      <w:highlight w:val="yellow"/>
                    </w:rPr>
                  </w:pPr>
                </w:p>
              </w:tc>
              <w:tc>
                <w:tcPr>
                  <w:tcW w:w="1489" w:type="dxa"/>
                  <w:tcBorders>
                    <w:top w:val="single" w:sz="6" w:space="0" w:color="auto"/>
                  </w:tcBorders>
                  <w:vAlign w:val="bottom"/>
                </w:tcPr>
                <w:p>
                  <w:pPr>
                    <w:jc w:val="right"/>
                    <w:rPr>
                      <w:sz w:val="18"/>
                      <w:szCs w:val="18"/>
                      <w:highlight w:val="yellow"/>
                    </w:rPr>
                  </w:pPr>
                </w:p>
              </w:tc>
              <w:tc>
                <w:tcPr>
                  <w:tcW w:w="298" w:type="dxa"/>
                </w:tcPr>
                <w:p>
                  <w:pPr>
                    <w:jc w:val="right"/>
                    <w:rPr>
                      <w:sz w:val="18"/>
                      <w:szCs w:val="18"/>
                      <w:highlight w:val="yellow"/>
                    </w:rPr>
                  </w:pPr>
                </w:p>
              </w:tc>
              <w:tc>
                <w:tcPr>
                  <w:tcW w:w="1490" w:type="dxa"/>
                  <w:tcBorders>
                    <w:top w:val="single" w:sz="6" w:space="0" w:color="auto"/>
                  </w:tcBorders>
                  <w:vAlign w:val="bottom"/>
                </w:tcPr>
                <w:p>
                  <w:pPr>
                    <w:jc w:val="right"/>
                    <w:rPr>
                      <w:sz w:val="18"/>
                      <w:szCs w:val="18"/>
                      <w:highlight w:val="yellow"/>
                    </w:rPr>
                  </w:pPr>
                </w:p>
              </w:tc>
              <w:tc>
                <w:tcPr>
                  <w:tcW w:w="297" w:type="dxa"/>
                </w:tcPr>
                <w:p>
                  <w:pPr>
                    <w:jc w:val="right"/>
                    <w:rPr>
                      <w:sz w:val="18"/>
                      <w:szCs w:val="18"/>
                      <w:highlight w:val="yellow"/>
                    </w:rPr>
                  </w:pPr>
                </w:p>
              </w:tc>
              <w:tc>
                <w:tcPr>
                  <w:tcW w:w="1164" w:type="dxa"/>
                  <w:tcBorders>
                    <w:top w:val="single" w:sz="6" w:space="0" w:color="auto"/>
                  </w:tcBorders>
                  <w:vAlign w:val="bottom"/>
                </w:tcPr>
                <w:p>
                  <w:pPr>
                    <w:jc w:val="right"/>
                    <w:rPr>
                      <w:sz w:val="18"/>
                      <w:szCs w:val="18"/>
                      <w:highlight w:val="yellow"/>
                    </w:rPr>
                  </w:pPr>
                </w:p>
              </w:tc>
            </w:tr>
            <w:tr>
              <w:tc>
                <w:tcPr>
                  <w:tcW w:w="2200" w:type="dxa"/>
                  <w:vAlign w:val="bottom"/>
                </w:tcPr>
                <w:p>
                  <w:pPr>
                    <w:rPr>
                      <w:b/>
                      <w:sz w:val="18"/>
                      <w:szCs w:val="18"/>
                    </w:rPr>
                  </w:pPr>
                  <w:r>
                    <w:rPr>
                      <w:b/>
                      <w:sz w:val="18"/>
                      <w:szCs w:val="18"/>
                    </w:rPr>
                    <w:t>Всього</w:t>
                  </w:r>
                </w:p>
              </w:tc>
              <w:tc>
                <w:tcPr>
                  <w:tcW w:w="1190" w:type="dxa"/>
                  <w:vAlign w:val="bottom"/>
                </w:tcPr>
                <w:p>
                  <w:pPr>
                    <w:jc w:val="center"/>
                    <w:rPr>
                      <w:b/>
                      <w:sz w:val="18"/>
                      <w:szCs w:val="18"/>
                    </w:rPr>
                  </w:pPr>
                </w:p>
              </w:tc>
              <w:tc>
                <w:tcPr>
                  <w:tcW w:w="1639" w:type="dxa"/>
                  <w:tcBorders>
                    <w:bottom w:val="double" w:sz="6" w:space="0" w:color="auto"/>
                  </w:tcBorders>
                  <w:vAlign w:val="bottom"/>
                </w:tcPr>
                <w:p>
                  <w:pPr>
                    <w:jc w:val="right"/>
                    <w:rPr>
                      <w:b/>
                      <w:sz w:val="18"/>
                      <w:szCs w:val="18"/>
                      <w:highlight w:val="yellow"/>
                    </w:rPr>
                  </w:pPr>
                  <w:r>
                    <w:rPr>
                      <w:b/>
                      <w:sz w:val="18"/>
                      <w:szCs w:val="18"/>
                    </w:rPr>
                    <w:t>14 214 712</w:t>
                  </w:r>
                </w:p>
              </w:tc>
              <w:tc>
                <w:tcPr>
                  <w:tcW w:w="298" w:type="dxa"/>
                </w:tcPr>
                <w:p>
                  <w:pPr>
                    <w:jc w:val="right"/>
                    <w:rPr>
                      <w:b/>
                      <w:sz w:val="18"/>
                      <w:szCs w:val="18"/>
                    </w:rPr>
                  </w:pPr>
                </w:p>
              </w:tc>
              <w:tc>
                <w:tcPr>
                  <w:tcW w:w="1489" w:type="dxa"/>
                  <w:tcBorders>
                    <w:bottom w:val="double" w:sz="6" w:space="0" w:color="auto"/>
                  </w:tcBorders>
                  <w:vAlign w:val="bottom"/>
                </w:tcPr>
                <w:p>
                  <w:pPr>
                    <w:jc w:val="right"/>
                    <w:rPr>
                      <w:b/>
                      <w:sz w:val="18"/>
                      <w:szCs w:val="18"/>
                      <w:highlight w:val="yellow"/>
                    </w:rPr>
                  </w:pPr>
                  <w:r>
                    <w:rPr>
                      <w:b/>
                      <w:sz w:val="18"/>
                      <w:szCs w:val="18"/>
                    </w:rPr>
                    <w:t>64 829</w:t>
                  </w:r>
                </w:p>
              </w:tc>
              <w:tc>
                <w:tcPr>
                  <w:tcW w:w="298" w:type="dxa"/>
                </w:tcPr>
                <w:p>
                  <w:pPr>
                    <w:jc w:val="right"/>
                    <w:rPr>
                      <w:b/>
                      <w:sz w:val="18"/>
                      <w:szCs w:val="18"/>
                    </w:rPr>
                  </w:pPr>
                </w:p>
              </w:tc>
              <w:tc>
                <w:tcPr>
                  <w:tcW w:w="1490" w:type="dxa"/>
                  <w:tcBorders>
                    <w:bottom w:val="double" w:sz="6" w:space="0" w:color="auto"/>
                  </w:tcBorders>
                  <w:vAlign w:val="bottom"/>
                </w:tcPr>
                <w:p>
                  <w:pPr>
                    <w:jc w:val="right"/>
                    <w:rPr>
                      <w:b/>
                      <w:sz w:val="18"/>
                      <w:szCs w:val="18"/>
                      <w:highlight w:val="yellow"/>
                    </w:rPr>
                  </w:pPr>
                  <w:r>
                    <w:rPr>
                      <w:b/>
                      <w:sz w:val="18"/>
                      <w:szCs w:val="18"/>
                    </w:rPr>
                    <w:t>6 274 293</w:t>
                  </w:r>
                </w:p>
              </w:tc>
              <w:tc>
                <w:tcPr>
                  <w:tcW w:w="297" w:type="dxa"/>
                </w:tcPr>
                <w:p>
                  <w:pPr>
                    <w:jc w:val="right"/>
                    <w:rPr>
                      <w:b/>
                      <w:sz w:val="18"/>
                      <w:szCs w:val="18"/>
                    </w:rPr>
                  </w:pPr>
                </w:p>
              </w:tc>
              <w:tc>
                <w:tcPr>
                  <w:tcW w:w="1164" w:type="dxa"/>
                  <w:tcBorders>
                    <w:bottom w:val="double" w:sz="6" w:space="0" w:color="auto"/>
                  </w:tcBorders>
                  <w:vAlign w:val="bottom"/>
                </w:tcPr>
                <w:p>
                  <w:pPr>
                    <w:jc w:val="right"/>
                    <w:rPr>
                      <w:b/>
                      <w:sz w:val="18"/>
                      <w:szCs w:val="18"/>
                      <w:highlight w:val="yellow"/>
                    </w:rPr>
                  </w:pPr>
                  <w:r>
                    <w:rPr>
                      <w:b/>
                      <w:sz w:val="18"/>
                      <w:szCs w:val="18"/>
                    </w:rPr>
                    <w:t>20 553 834</w:t>
                  </w:r>
                </w:p>
              </w:tc>
            </w:tr>
          </w:tbl>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lang w:val="uk-UA"/>
              </w:rPr>
              <w:t>Кредитна якість фінансових активів після вирахування резервів на покриття збитків від зменшення корисності на 31 грудня 2012 р. представлена таким чином:</w:t>
            </w:r>
          </w:p>
          <w:tbl>
            <w:tblPr>
              <w:tblW w:w="4931" w:type="pct"/>
              <w:tblLayout w:type="fixed"/>
              <w:tblLook w:val="01E0" w:firstRow="1" w:lastRow="1" w:firstColumn="1" w:lastColumn="1" w:noHBand="0" w:noVBand="0"/>
            </w:tblPr>
            <w:tblGrid>
              <w:gridCol w:w="2199"/>
              <w:gridCol w:w="1192"/>
              <w:gridCol w:w="1639"/>
              <w:gridCol w:w="298"/>
              <w:gridCol w:w="1489"/>
              <w:gridCol w:w="298"/>
              <w:gridCol w:w="1490"/>
              <w:gridCol w:w="297"/>
              <w:gridCol w:w="1162"/>
            </w:tblGrid>
            <w:tr>
              <w:tc>
                <w:tcPr>
                  <w:tcW w:w="2200" w:type="dxa"/>
                  <w:vAlign w:val="bottom"/>
                </w:tcPr>
                <w:p>
                  <w:pPr>
                    <w:jc w:val="center"/>
                    <w:rPr>
                      <w:b/>
                      <w:sz w:val="18"/>
                      <w:szCs w:val="18"/>
                    </w:rPr>
                  </w:pPr>
                </w:p>
              </w:tc>
              <w:tc>
                <w:tcPr>
                  <w:tcW w:w="1192" w:type="dxa"/>
                  <w:tcBorders>
                    <w:bottom w:val="single" w:sz="4" w:space="0" w:color="auto"/>
                  </w:tcBorders>
                  <w:vAlign w:val="bottom"/>
                </w:tcPr>
                <w:p>
                  <w:pPr>
                    <w:jc w:val="center"/>
                    <w:rPr>
                      <w:b/>
                      <w:sz w:val="18"/>
                      <w:szCs w:val="18"/>
                    </w:rPr>
                  </w:pPr>
                  <w:r>
                    <w:rPr>
                      <w:b/>
                      <w:sz w:val="18"/>
                      <w:szCs w:val="18"/>
                    </w:rPr>
                    <w:t>Примітки</w:t>
                  </w:r>
                </w:p>
              </w:tc>
              <w:tc>
                <w:tcPr>
                  <w:tcW w:w="1639" w:type="dxa"/>
                  <w:tcBorders>
                    <w:bottom w:val="single" w:sz="4" w:space="0" w:color="auto"/>
                  </w:tcBorders>
                  <w:vAlign w:val="bottom"/>
                </w:tcPr>
                <w:p>
                  <w:pPr>
                    <w:jc w:val="center"/>
                    <w:rPr>
                      <w:b/>
                      <w:sz w:val="18"/>
                      <w:szCs w:val="18"/>
                    </w:rPr>
                  </w:pPr>
                  <w:r>
                    <w:rPr>
                      <w:b/>
                      <w:sz w:val="18"/>
                      <w:szCs w:val="18"/>
                    </w:rPr>
                    <w:t>Не прострочені</w:t>
                  </w:r>
                </w:p>
                <w:p>
                  <w:pPr>
                    <w:jc w:val="center"/>
                    <w:rPr>
                      <w:b/>
                      <w:sz w:val="18"/>
                      <w:szCs w:val="18"/>
                    </w:rPr>
                  </w:pPr>
                  <w:r>
                    <w:rPr>
                      <w:b/>
                      <w:sz w:val="18"/>
                      <w:szCs w:val="18"/>
                    </w:rPr>
                    <w:t>і такі, що їх корисність не зменшилась</w:t>
                  </w:r>
                </w:p>
              </w:tc>
              <w:tc>
                <w:tcPr>
                  <w:tcW w:w="298" w:type="dxa"/>
                  <w:tcBorders>
                    <w:bottom w:val="single" w:sz="4" w:space="0" w:color="auto"/>
                  </w:tcBorders>
                </w:tcPr>
                <w:p>
                  <w:pPr>
                    <w:jc w:val="center"/>
                    <w:rPr>
                      <w:b/>
                      <w:sz w:val="18"/>
                      <w:szCs w:val="18"/>
                    </w:rPr>
                  </w:pPr>
                </w:p>
              </w:tc>
              <w:tc>
                <w:tcPr>
                  <w:tcW w:w="1489" w:type="dxa"/>
                  <w:tcBorders>
                    <w:bottom w:val="single" w:sz="4" w:space="0" w:color="auto"/>
                  </w:tcBorders>
                  <w:vAlign w:val="bottom"/>
                </w:tcPr>
                <w:p>
                  <w:pPr>
                    <w:jc w:val="center"/>
                    <w:rPr>
                      <w:b/>
                      <w:sz w:val="18"/>
                      <w:szCs w:val="18"/>
                    </w:rPr>
                  </w:pPr>
                  <w:r>
                    <w:rPr>
                      <w:b/>
                      <w:sz w:val="18"/>
                      <w:szCs w:val="18"/>
                    </w:rPr>
                    <w:t>Прострочені</w:t>
                  </w:r>
                </w:p>
                <w:p>
                  <w:pPr>
                    <w:jc w:val="center"/>
                    <w:rPr>
                      <w:b/>
                      <w:sz w:val="18"/>
                      <w:szCs w:val="18"/>
                    </w:rPr>
                  </w:pPr>
                  <w:r>
                    <w:rPr>
                      <w:b/>
                      <w:sz w:val="18"/>
                      <w:szCs w:val="18"/>
                    </w:rPr>
                    <w:t>і такі, що їх корисність не зменшилась</w:t>
                  </w:r>
                </w:p>
              </w:tc>
              <w:tc>
                <w:tcPr>
                  <w:tcW w:w="298" w:type="dxa"/>
                  <w:tcBorders>
                    <w:bottom w:val="single" w:sz="4" w:space="0" w:color="auto"/>
                  </w:tcBorders>
                </w:tcPr>
                <w:p>
                  <w:pPr>
                    <w:jc w:val="center"/>
                    <w:rPr>
                      <w:b/>
                      <w:sz w:val="18"/>
                      <w:szCs w:val="18"/>
                    </w:rPr>
                  </w:pPr>
                </w:p>
              </w:tc>
              <w:tc>
                <w:tcPr>
                  <w:tcW w:w="1490" w:type="dxa"/>
                  <w:tcBorders>
                    <w:bottom w:val="single" w:sz="4" w:space="0" w:color="auto"/>
                  </w:tcBorders>
                  <w:vAlign w:val="bottom"/>
                </w:tcPr>
                <w:p>
                  <w:pPr>
                    <w:jc w:val="center"/>
                    <w:rPr>
                      <w:b/>
                      <w:sz w:val="18"/>
                      <w:szCs w:val="18"/>
                    </w:rPr>
                  </w:pPr>
                  <w:r>
                    <w:rPr>
                      <w:b/>
                      <w:sz w:val="18"/>
                      <w:szCs w:val="18"/>
                    </w:rPr>
                    <w:t>Знецінені</w:t>
                  </w:r>
                </w:p>
              </w:tc>
              <w:tc>
                <w:tcPr>
                  <w:tcW w:w="297" w:type="dxa"/>
                  <w:tcBorders>
                    <w:bottom w:val="single" w:sz="4" w:space="0" w:color="auto"/>
                  </w:tcBorders>
                </w:tcPr>
                <w:p>
                  <w:pPr>
                    <w:jc w:val="center"/>
                    <w:rPr>
                      <w:b/>
                      <w:sz w:val="18"/>
                      <w:szCs w:val="18"/>
                    </w:rPr>
                  </w:pPr>
                </w:p>
              </w:tc>
              <w:tc>
                <w:tcPr>
                  <w:tcW w:w="1162" w:type="dxa"/>
                  <w:tcBorders>
                    <w:bottom w:val="single" w:sz="4" w:space="0" w:color="auto"/>
                  </w:tcBorders>
                  <w:vAlign w:val="bottom"/>
                </w:tcPr>
                <w:p>
                  <w:pPr>
                    <w:jc w:val="center"/>
                    <w:rPr>
                      <w:b/>
                      <w:sz w:val="18"/>
                      <w:szCs w:val="18"/>
                    </w:rPr>
                  </w:pPr>
                  <w:r>
                    <w:rPr>
                      <w:b/>
                      <w:sz w:val="18"/>
                      <w:szCs w:val="18"/>
                    </w:rPr>
                    <w:t>Всього</w:t>
                  </w:r>
                </w:p>
              </w:tc>
            </w:tr>
            <w:tr>
              <w:tc>
                <w:tcPr>
                  <w:tcW w:w="2200" w:type="dxa"/>
                  <w:vAlign w:val="bottom"/>
                </w:tcPr>
                <w:p>
                  <w:pPr>
                    <w:rPr>
                      <w:sz w:val="18"/>
                      <w:szCs w:val="18"/>
                      <w:lang w:val="uk-UA"/>
                    </w:rPr>
                  </w:pPr>
                  <w:r>
                    <w:rPr>
                      <w:sz w:val="18"/>
                      <w:szCs w:val="18"/>
                      <w:lang w:val="uk-UA"/>
                    </w:rPr>
                    <w:t>Грошові кошти та їх еквіваленти</w:t>
                  </w:r>
                </w:p>
              </w:tc>
              <w:tc>
                <w:tcPr>
                  <w:tcW w:w="1192" w:type="dxa"/>
                  <w:tcBorders>
                    <w:top w:val="single" w:sz="4" w:space="0" w:color="auto"/>
                  </w:tcBorders>
                  <w:vAlign w:val="bottom"/>
                </w:tcPr>
                <w:p>
                  <w:pPr>
                    <w:jc w:val="center"/>
                    <w:rPr>
                      <w:sz w:val="18"/>
                      <w:szCs w:val="18"/>
                    </w:rPr>
                  </w:pPr>
                  <w:r>
                    <w:rPr>
                      <w:sz w:val="18"/>
                      <w:szCs w:val="18"/>
                    </w:rPr>
                    <w:t>7</w:t>
                  </w:r>
                </w:p>
              </w:tc>
              <w:tc>
                <w:tcPr>
                  <w:tcW w:w="1639" w:type="dxa"/>
                  <w:tcBorders>
                    <w:top w:val="single" w:sz="4" w:space="0" w:color="auto"/>
                  </w:tcBorders>
                  <w:vAlign w:val="bottom"/>
                </w:tcPr>
                <w:p>
                  <w:pPr>
                    <w:jc w:val="right"/>
                    <w:rPr>
                      <w:sz w:val="18"/>
                      <w:szCs w:val="18"/>
                    </w:rPr>
                  </w:pPr>
                  <w:r>
                    <w:rPr>
                      <w:sz w:val="18"/>
                      <w:szCs w:val="18"/>
                    </w:rPr>
                    <w:t>2 193 984</w:t>
                  </w:r>
                </w:p>
              </w:tc>
              <w:tc>
                <w:tcPr>
                  <w:tcW w:w="298" w:type="dxa"/>
                  <w:tcBorders>
                    <w:top w:val="single" w:sz="4" w:space="0" w:color="auto"/>
                  </w:tcBorders>
                </w:tcPr>
                <w:p>
                  <w:pPr>
                    <w:jc w:val="right"/>
                    <w:rPr>
                      <w:sz w:val="18"/>
                      <w:szCs w:val="18"/>
                    </w:rPr>
                  </w:pPr>
                </w:p>
              </w:tc>
              <w:tc>
                <w:tcPr>
                  <w:tcW w:w="1489" w:type="dxa"/>
                  <w:tcBorders>
                    <w:top w:val="single" w:sz="4" w:space="0" w:color="auto"/>
                  </w:tcBorders>
                  <w:vAlign w:val="bottom"/>
                </w:tcPr>
                <w:p>
                  <w:pPr>
                    <w:jc w:val="right"/>
                    <w:rPr>
                      <w:sz w:val="18"/>
                      <w:szCs w:val="18"/>
                    </w:rPr>
                  </w:pPr>
                  <w:r>
                    <w:rPr>
                      <w:sz w:val="18"/>
                      <w:szCs w:val="18"/>
                    </w:rPr>
                    <w:t>-</w:t>
                  </w:r>
                </w:p>
              </w:tc>
              <w:tc>
                <w:tcPr>
                  <w:tcW w:w="298" w:type="dxa"/>
                  <w:tcBorders>
                    <w:top w:val="single" w:sz="4" w:space="0" w:color="auto"/>
                  </w:tcBorders>
                </w:tcPr>
                <w:p>
                  <w:pPr>
                    <w:jc w:val="right"/>
                    <w:rPr>
                      <w:sz w:val="18"/>
                      <w:szCs w:val="18"/>
                    </w:rPr>
                  </w:pPr>
                </w:p>
              </w:tc>
              <w:tc>
                <w:tcPr>
                  <w:tcW w:w="1490" w:type="dxa"/>
                  <w:tcBorders>
                    <w:top w:val="single" w:sz="4" w:space="0" w:color="auto"/>
                  </w:tcBorders>
                  <w:vAlign w:val="bottom"/>
                </w:tcPr>
                <w:p>
                  <w:pPr>
                    <w:jc w:val="right"/>
                    <w:rPr>
                      <w:sz w:val="18"/>
                      <w:szCs w:val="18"/>
                    </w:rPr>
                  </w:pPr>
                  <w:r>
                    <w:rPr>
                      <w:sz w:val="18"/>
                      <w:szCs w:val="18"/>
                    </w:rPr>
                    <w:t>-</w:t>
                  </w:r>
                </w:p>
              </w:tc>
              <w:tc>
                <w:tcPr>
                  <w:tcW w:w="297" w:type="dxa"/>
                  <w:tcBorders>
                    <w:top w:val="single" w:sz="4" w:space="0" w:color="auto"/>
                  </w:tcBorders>
                </w:tcPr>
                <w:p>
                  <w:pPr>
                    <w:jc w:val="right"/>
                    <w:rPr>
                      <w:sz w:val="18"/>
                      <w:szCs w:val="18"/>
                    </w:rPr>
                  </w:pPr>
                </w:p>
              </w:tc>
              <w:tc>
                <w:tcPr>
                  <w:tcW w:w="1162" w:type="dxa"/>
                  <w:tcBorders>
                    <w:top w:val="single" w:sz="4" w:space="0" w:color="auto"/>
                  </w:tcBorders>
                  <w:vAlign w:val="bottom"/>
                </w:tcPr>
                <w:p>
                  <w:pPr>
                    <w:jc w:val="right"/>
                    <w:rPr>
                      <w:sz w:val="18"/>
                      <w:szCs w:val="18"/>
                    </w:rPr>
                  </w:pPr>
                  <w:r>
                    <w:rPr>
                      <w:sz w:val="18"/>
                      <w:szCs w:val="18"/>
                    </w:rPr>
                    <w:t>2 193 984</w:t>
                  </w:r>
                </w:p>
              </w:tc>
            </w:tr>
            <w:tr>
              <w:tc>
                <w:tcPr>
                  <w:tcW w:w="2200" w:type="dxa"/>
                  <w:vAlign w:val="bottom"/>
                </w:tcPr>
                <w:p>
                  <w:pPr>
                    <w:rPr>
                      <w:sz w:val="18"/>
                      <w:szCs w:val="18"/>
                    </w:rPr>
                  </w:pPr>
                  <w:r>
                    <w:rPr>
                      <w:sz w:val="18"/>
                      <w:szCs w:val="18"/>
                    </w:rPr>
                    <w:t>Кошти у кредитних установах</w:t>
                  </w:r>
                </w:p>
              </w:tc>
              <w:tc>
                <w:tcPr>
                  <w:tcW w:w="1192" w:type="dxa"/>
                  <w:vAlign w:val="bottom"/>
                </w:tcPr>
                <w:p>
                  <w:pPr>
                    <w:jc w:val="center"/>
                    <w:rPr>
                      <w:sz w:val="18"/>
                      <w:szCs w:val="18"/>
                    </w:rPr>
                  </w:pPr>
                  <w:r>
                    <w:rPr>
                      <w:sz w:val="18"/>
                      <w:szCs w:val="18"/>
                    </w:rPr>
                    <w:t>8</w:t>
                  </w:r>
                </w:p>
              </w:tc>
              <w:tc>
                <w:tcPr>
                  <w:tcW w:w="1639" w:type="dxa"/>
                  <w:vAlign w:val="bottom"/>
                </w:tcPr>
                <w:p>
                  <w:pPr>
                    <w:jc w:val="right"/>
                    <w:rPr>
                      <w:sz w:val="18"/>
                      <w:szCs w:val="18"/>
                    </w:rPr>
                  </w:pPr>
                  <w:r>
                    <w:rPr>
                      <w:sz w:val="18"/>
                      <w:szCs w:val="18"/>
                    </w:rPr>
                    <w:t>3 175 621</w:t>
                  </w:r>
                </w:p>
              </w:tc>
              <w:tc>
                <w:tcPr>
                  <w:tcW w:w="298" w:type="dxa"/>
                </w:tcPr>
                <w:p>
                  <w:pPr>
                    <w:jc w:val="right"/>
                    <w:rPr>
                      <w:sz w:val="18"/>
                      <w:szCs w:val="18"/>
                    </w:rPr>
                  </w:pPr>
                </w:p>
              </w:tc>
              <w:tc>
                <w:tcPr>
                  <w:tcW w:w="1489" w:type="dxa"/>
                  <w:vAlign w:val="bottom"/>
                </w:tcPr>
                <w:p>
                  <w:pPr>
                    <w:jc w:val="right"/>
                    <w:rPr>
                      <w:sz w:val="18"/>
                      <w:szCs w:val="18"/>
                    </w:rPr>
                  </w:pPr>
                  <w:r>
                    <w:rPr>
                      <w:sz w:val="18"/>
                      <w:szCs w:val="18"/>
                    </w:rPr>
                    <w:t>-</w:t>
                  </w:r>
                </w:p>
              </w:tc>
              <w:tc>
                <w:tcPr>
                  <w:tcW w:w="298" w:type="dxa"/>
                </w:tcPr>
                <w:p>
                  <w:pPr>
                    <w:jc w:val="right"/>
                    <w:rPr>
                      <w:sz w:val="18"/>
                      <w:szCs w:val="18"/>
                    </w:rPr>
                  </w:pPr>
                </w:p>
              </w:tc>
              <w:tc>
                <w:tcPr>
                  <w:tcW w:w="1490" w:type="dxa"/>
                  <w:vAlign w:val="bottom"/>
                </w:tcPr>
                <w:p>
                  <w:pPr>
                    <w:jc w:val="right"/>
                    <w:rPr>
                      <w:sz w:val="18"/>
                      <w:szCs w:val="18"/>
                    </w:rPr>
                  </w:pPr>
                  <w:r>
                    <w:rPr>
                      <w:sz w:val="18"/>
                      <w:szCs w:val="18"/>
                    </w:rPr>
                    <w:t>-</w:t>
                  </w:r>
                </w:p>
              </w:tc>
              <w:tc>
                <w:tcPr>
                  <w:tcW w:w="297" w:type="dxa"/>
                </w:tcPr>
                <w:p>
                  <w:pPr>
                    <w:jc w:val="right"/>
                    <w:rPr>
                      <w:sz w:val="18"/>
                      <w:szCs w:val="18"/>
                    </w:rPr>
                  </w:pPr>
                </w:p>
              </w:tc>
              <w:tc>
                <w:tcPr>
                  <w:tcW w:w="1162" w:type="dxa"/>
                  <w:vAlign w:val="bottom"/>
                </w:tcPr>
                <w:p>
                  <w:pPr>
                    <w:jc w:val="right"/>
                    <w:rPr>
                      <w:sz w:val="18"/>
                      <w:szCs w:val="18"/>
                    </w:rPr>
                  </w:pPr>
                  <w:r>
                    <w:rPr>
                      <w:sz w:val="18"/>
                      <w:szCs w:val="18"/>
                    </w:rPr>
                    <w:t>3 175 621</w:t>
                  </w:r>
                </w:p>
              </w:tc>
            </w:tr>
            <w:tr>
              <w:tc>
                <w:tcPr>
                  <w:tcW w:w="2200" w:type="dxa"/>
                  <w:vAlign w:val="bottom"/>
                </w:tcPr>
                <w:p>
                  <w:pPr>
                    <w:rPr>
                      <w:sz w:val="18"/>
                      <w:szCs w:val="18"/>
                    </w:rPr>
                  </w:pPr>
                  <w:r>
                    <w:rPr>
                      <w:sz w:val="18"/>
                      <w:szCs w:val="18"/>
                    </w:rPr>
                    <w:t>Кредити клієнтам</w:t>
                  </w:r>
                </w:p>
              </w:tc>
              <w:tc>
                <w:tcPr>
                  <w:tcW w:w="1192" w:type="dxa"/>
                  <w:vAlign w:val="bottom"/>
                </w:tcPr>
                <w:p>
                  <w:pPr>
                    <w:jc w:val="center"/>
                    <w:rPr>
                      <w:sz w:val="18"/>
                      <w:szCs w:val="18"/>
                    </w:rPr>
                  </w:pPr>
                  <w:r>
                    <w:rPr>
                      <w:sz w:val="18"/>
                      <w:szCs w:val="18"/>
                    </w:rPr>
                    <w:t>10</w:t>
                  </w:r>
                </w:p>
              </w:tc>
              <w:tc>
                <w:tcPr>
                  <w:tcW w:w="1639" w:type="dxa"/>
                  <w:vAlign w:val="bottom"/>
                </w:tcPr>
                <w:p>
                  <w:pPr>
                    <w:jc w:val="right"/>
                    <w:rPr>
                      <w:sz w:val="18"/>
                      <w:szCs w:val="18"/>
                    </w:rPr>
                  </w:pPr>
                </w:p>
              </w:tc>
              <w:tc>
                <w:tcPr>
                  <w:tcW w:w="298" w:type="dxa"/>
                </w:tcPr>
                <w:p>
                  <w:pPr>
                    <w:jc w:val="right"/>
                    <w:rPr>
                      <w:sz w:val="18"/>
                      <w:szCs w:val="18"/>
                    </w:rPr>
                  </w:pPr>
                </w:p>
              </w:tc>
              <w:tc>
                <w:tcPr>
                  <w:tcW w:w="1489" w:type="dxa"/>
                  <w:vAlign w:val="bottom"/>
                </w:tcPr>
                <w:p>
                  <w:pPr>
                    <w:jc w:val="right"/>
                    <w:rPr>
                      <w:sz w:val="18"/>
                      <w:szCs w:val="18"/>
                    </w:rPr>
                  </w:pPr>
                </w:p>
              </w:tc>
              <w:tc>
                <w:tcPr>
                  <w:tcW w:w="298" w:type="dxa"/>
                </w:tcPr>
                <w:p>
                  <w:pPr>
                    <w:jc w:val="right"/>
                    <w:rPr>
                      <w:sz w:val="18"/>
                      <w:szCs w:val="18"/>
                    </w:rPr>
                  </w:pPr>
                </w:p>
              </w:tc>
              <w:tc>
                <w:tcPr>
                  <w:tcW w:w="1490" w:type="dxa"/>
                  <w:vAlign w:val="bottom"/>
                </w:tcPr>
                <w:p>
                  <w:pPr>
                    <w:jc w:val="right"/>
                    <w:rPr>
                      <w:sz w:val="18"/>
                      <w:szCs w:val="18"/>
                    </w:rPr>
                  </w:pPr>
                </w:p>
              </w:tc>
              <w:tc>
                <w:tcPr>
                  <w:tcW w:w="297" w:type="dxa"/>
                </w:tcPr>
                <w:p>
                  <w:pPr>
                    <w:jc w:val="right"/>
                    <w:rPr>
                      <w:sz w:val="18"/>
                      <w:szCs w:val="18"/>
                    </w:rPr>
                  </w:pPr>
                </w:p>
              </w:tc>
              <w:tc>
                <w:tcPr>
                  <w:tcW w:w="1162" w:type="dxa"/>
                  <w:vAlign w:val="bottom"/>
                </w:tcPr>
                <w:p>
                  <w:pPr>
                    <w:jc w:val="right"/>
                    <w:rPr>
                      <w:sz w:val="18"/>
                      <w:szCs w:val="18"/>
                    </w:rPr>
                  </w:pPr>
                </w:p>
              </w:tc>
            </w:tr>
            <w:tr>
              <w:tc>
                <w:tcPr>
                  <w:tcW w:w="2200" w:type="dxa"/>
                  <w:vAlign w:val="bottom"/>
                </w:tcPr>
                <w:p>
                  <w:pPr>
                    <w:rPr>
                      <w:sz w:val="18"/>
                      <w:szCs w:val="18"/>
                    </w:rPr>
                  </w:pPr>
                  <w:r>
                    <w:rPr>
                      <w:sz w:val="18"/>
                      <w:szCs w:val="18"/>
                    </w:rPr>
                    <w:t xml:space="preserve">Юридичні особи </w:t>
                  </w:r>
                </w:p>
              </w:tc>
              <w:tc>
                <w:tcPr>
                  <w:tcW w:w="1192" w:type="dxa"/>
                  <w:vAlign w:val="bottom"/>
                </w:tcPr>
                <w:p>
                  <w:pPr>
                    <w:jc w:val="center"/>
                    <w:rPr>
                      <w:sz w:val="18"/>
                      <w:szCs w:val="18"/>
                    </w:rPr>
                  </w:pPr>
                </w:p>
              </w:tc>
              <w:tc>
                <w:tcPr>
                  <w:tcW w:w="1639" w:type="dxa"/>
                  <w:vAlign w:val="bottom"/>
                </w:tcPr>
                <w:p>
                  <w:pPr>
                    <w:jc w:val="right"/>
                    <w:rPr>
                      <w:sz w:val="18"/>
                      <w:szCs w:val="18"/>
                    </w:rPr>
                  </w:pPr>
                  <w:r>
                    <w:rPr>
                      <w:sz w:val="18"/>
                      <w:szCs w:val="18"/>
                    </w:rPr>
                    <w:t>3 703 485</w:t>
                  </w:r>
                </w:p>
              </w:tc>
              <w:tc>
                <w:tcPr>
                  <w:tcW w:w="298" w:type="dxa"/>
                </w:tcPr>
                <w:p>
                  <w:pPr>
                    <w:jc w:val="right"/>
                    <w:rPr>
                      <w:sz w:val="18"/>
                      <w:szCs w:val="18"/>
                    </w:rPr>
                  </w:pPr>
                </w:p>
              </w:tc>
              <w:tc>
                <w:tcPr>
                  <w:tcW w:w="1489" w:type="dxa"/>
                  <w:vAlign w:val="bottom"/>
                </w:tcPr>
                <w:p>
                  <w:pPr>
                    <w:jc w:val="right"/>
                    <w:rPr>
                      <w:sz w:val="18"/>
                      <w:szCs w:val="18"/>
                    </w:rPr>
                  </w:pPr>
                  <w:r>
                    <w:rPr>
                      <w:sz w:val="18"/>
                      <w:szCs w:val="18"/>
                    </w:rPr>
                    <w:t>51 317</w:t>
                  </w:r>
                </w:p>
              </w:tc>
              <w:tc>
                <w:tcPr>
                  <w:tcW w:w="298" w:type="dxa"/>
                </w:tcPr>
                <w:p>
                  <w:pPr>
                    <w:jc w:val="right"/>
                    <w:rPr>
                      <w:sz w:val="18"/>
                      <w:szCs w:val="18"/>
                    </w:rPr>
                  </w:pPr>
                </w:p>
              </w:tc>
              <w:tc>
                <w:tcPr>
                  <w:tcW w:w="1490" w:type="dxa"/>
                  <w:vAlign w:val="bottom"/>
                </w:tcPr>
                <w:p>
                  <w:pPr>
                    <w:jc w:val="right"/>
                    <w:rPr>
                      <w:sz w:val="18"/>
                      <w:szCs w:val="18"/>
                    </w:rPr>
                  </w:pPr>
                  <w:r>
                    <w:rPr>
                      <w:sz w:val="18"/>
                      <w:szCs w:val="18"/>
                    </w:rPr>
                    <w:t>3 533 713</w:t>
                  </w:r>
                </w:p>
              </w:tc>
              <w:tc>
                <w:tcPr>
                  <w:tcW w:w="297" w:type="dxa"/>
                </w:tcPr>
                <w:p>
                  <w:pPr>
                    <w:jc w:val="right"/>
                    <w:rPr>
                      <w:sz w:val="18"/>
                      <w:szCs w:val="18"/>
                    </w:rPr>
                  </w:pPr>
                </w:p>
              </w:tc>
              <w:tc>
                <w:tcPr>
                  <w:tcW w:w="1162" w:type="dxa"/>
                  <w:vAlign w:val="bottom"/>
                </w:tcPr>
                <w:p>
                  <w:pPr>
                    <w:jc w:val="right"/>
                    <w:rPr>
                      <w:sz w:val="18"/>
                      <w:szCs w:val="18"/>
                    </w:rPr>
                  </w:pPr>
                  <w:r>
                    <w:rPr>
                      <w:sz w:val="18"/>
                      <w:szCs w:val="18"/>
                    </w:rPr>
                    <w:t>7 288 515</w:t>
                  </w:r>
                </w:p>
              </w:tc>
            </w:tr>
            <w:tr>
              <w:tc>
                <w:tcPr>
                  <w:tcW w:w="2200" w:type="dxa"/>
                  <w:vAlign w:val="bottom"/>
                </w:tcPr>
                <w:p>
                  <w:pPr>
                    <w:rPr>
                      <w:sz w:val="18"/>
                      <w:szCs w:val="18"/>
                    </w:rPr>
                  </w:pPr>
                  <w:r>
                    <w:rPr>
                      <w:sz w:val="18"/>
                      <w:szCs w:val="18"/>
                    </w:rPr>
                    <w:t>Фізичні особи</w:t>
                  </w:r>
                </w:p>
              </w:tc>
              <w:tc>
                <w:tcPr>
                  <w:tcW w:w="1192" w:type="dxa"/>
                  <w:vAlign w:val="bottom"/>
                </w:tcPr>
                <w:p>
                  <w:pPr>
                    <w:jc w:val="center"/>
                    <w:rPr>
                      <w:sz w:val="18"/>
                      <w:szCs w:val="18"/>
                    </w:rPr>
                  </w:pPr>
                </w:p>
              </w:tc>
              <w:tc>
                <w:tcPr>
                  <w:tcW w:w="1639" w:type="dxa"/>
                  <w:vAlign w:val="bottom"/>
                </w:tcPr>
                <w:p>
                  <w:pPr>
                    <w:jc w:val="right"/>
                    <w:rPr>
                      <w:sz w:val="18"/>
                      <w:szCs w:val="18"/>
                    </w:rPr>
                  </w:pPr>
                  <w:r>
                    <w:rPr>
                      <w:sz w:val="18"/>
                      <w:szCs w:val="18"/>
                    </w:rPr>
                    <w:t>248 415</w:t>
                  </w:r>
                </w:p>
              </w:tc>
              <w:tc>
                <w:tcPr>
                  <w:tcW w:w="298" w:type="dxa"/>
                </w:tcPr>
                <w:p>
                  <w:pPr>
                    <w:jc w:val="right"/>
                    <w:rPr>
                      <w:sz w:val="18"/>
                      <w:szCs w:val="18"/>
                    </w:rPr>
                  </w:pPr>
                </w:p>
              </w:tc>
              <w:tc>
                <w:tcPr>
                  <w:tcW w:w="1489" w:type="dxa"/>
                  <w:vAlign w:val="bottom"/>
                </w:tcPr>
                <w:p>
                  <w:pPr>
                    <w:jc w:val="right"/>
                    <w:rPr>
                      <w:sz w:val="18"/>
                      <w:szCs w:val="18"/>
                    </w:rPr>
                  </w:pPr>
                  <w:r>
                    <w:rPr>
                      <w:sz w:val="18"/>
                      <w:szCs w:val="18"/>
                    </w:rPr>
                    <w:t>29 916</w:t>
                  </w:r>
                </w:p>
              </w:tc>
              <w:tc>
                <w:tcPr>
                  <w:tcW w:w="298" w:type="dxa"/>
                </w:tcPr>
                <w:p>
                  <w:pPr>
                    <w:jc w:val="right"/>
                    <w:rPr>
                      <w:sz w:val="18"/>
                      <w:szCs w:val="18"/>
                    </w:rPr>
                  </w:pPr>
                </w:p>
              </w:tc>
              <w:tc>
                <w:tcPr>
                  <w:tcW w:w="1490" w:type="dxa"/>
                  <w:vAlign w:val="bottom"/>
                </w:tcPr>
                <w:p>
                  <w:pPr>
                    <w:jc w:val="right"/>
                    <w:rPr>
                      <w:sz w:val="18"/>
                      <w:szCs w:val="18"/>
                    </w:rPr>
                  </w:pPr>
                  <w:r>
                    <w:rPr>
                      <w:sz w:val="18"/>
                      <w:szCs w:val="18"/>
                    </w:rPr>
                    <w:t>1 824 286</w:t>
                  </w:r>
                </w:p>
              </w:tc>
              <w:tc>
                <w:tcPr>
                  <w:tcW w:w="297" w:type="dxa"/>
                </w:tcPr>
                <w:p>
                  <w:pPr>
                    <w:jc w:val="right"/>
                    <w:rPr>
                      <w:sz w:val="18"/>
                      <w:szCs w:val="18"/>
                    </w:rPr>
                  </w:pPr>
                </w:p>
              </w:tc>
              <w:tc>
                <w:tcPr>
                  <w:tcW w:w="1162" w:type="dxa"/>
                  <w:vAlign w:val="bottom"/>
                </w:tcPr>
                <w:p>
                  <w:pPr>
                    <w:jc w:val="right"/>
                    <w:rPr>
                      <w:sz w:val="18"/>
                      <w:szCs w:val="18"/>
                    </w:rPr>
                  </w:pPr>
                  <w:r>
                    <w:rPr>
                      <w:sz w:val="18"/>
                      <w:szCs w:val="18"/>
                    </w:rPr>
                    <w:t>2 102 617</w:t>
                  </w:r>
                </w:p>
              </w:tc>
            </w:tr>
            <w:tr>
              <w:tc>
                <w:tcPr>
                  <w:tcW w:w="2200" w:type="dxa"/>
                  <w:vAlign w:val="bottom"/>
                </w:tcPr>
                <w:p>
                  <w:pPr>
                    <w:rPr>
                      <w:sz w:val="18"/>
                      <w:szCs w:val="18"/>
                    </w:rPr>
                  </w:pPr>
                  <w:r>
                    <w:rPr>
                      <w:sz w:val="18"/>
                      <w:szCs w:val="18"/>
                    </w:rPr>
                    <w:t>Інвестиційні цінні папери, наявні для продажу</w:t>
                  </w:r>
                </w:p>
              </w:tc>
              <w:tc>
                <w:tcPr>
                  <w:tcW w:w="1192" w:type="dxa"/>
                  <w:vAlign w:val="bottom"/>
                </w:tcPr>
                <w:p>
                  <w:pPr>
                    <w:jc w:val="center"/>
                    <w:rPr>
                      <w:sz w:val="18"/>
                      <w:szCs w:val="18"/>
                    </w:rPr>
                  </w:pPr>
                  <w:r>
                    <w:rPr>
                      <w:sz w:val="18"/>
                      <w:szCs w:val="18"/>
                    </w:rPr>
                    <w:t>11</w:t>
                  </w:r>
                </w:p>
              </w:tc>
              <w:tc>
                <w:tcPr>
                  <w:tcW w:w="1639" w:type="dxa"/>
                  <w:tcBorders>
                    <w:bottom w:val="single" w:sz="6" w:space="0" w:color="auto"/>
                  </w:tcBorders>
                  <w:vAlign w:val="bottom"/>
                </w:tcPr>
                <w:p>
                  <w:pPr>
                    <w:jc w:val="right"/>
                    <w:rPr>
                      <w:sz w:val="18"/>
                      <w:szCs w:val="18"/>
                    </w:rPr>
                  </w:pPr>
                  <w:r>
                    <w:rPr>
                      <w:sz w:val="18"/>
                      <w:szCs w:val="18"/>
                    </w:rPr>
                    <w:t>2 450 770</w:t>
                  </w:r>
                </w:p>
              </w:tc>
              <w:tc>
                <w:tcPr>
                  <w:tcW w:w="298" w:type="dxa"/>
                </w:tcPr>
                <w:p>
                  <w:pPr>
                    <w:jc w:val="right"/>
                    <w:rPr>
                      <w:sz w:val="18"/>
                      <w:szCs w:val="18"/>
                    </w:rPr>
                  </w:pPr>
                </w:p>
              </w:tc>
              <w:tc>
                <w:tcPr>
                  <w:tcW w:w="1489" w:type="dxa"/>
                  <w:tcBorders>
                    <w:bottom w:val="single" w:sz="6" w:space="0" w:color="auto"/>
                  </w:tcBorders>
                  <w:vAlign w:val="bottom"/>
                </w:tcPr>
                <w:p>
                  <w:pPr>
                    <w:jc w:val="right"/>
                    <w:rPr>
                      <w:sz w:val="18"/>
                      <w:szCs w:val="18"/>
                    </w:rPr>
                  </w:pPr>
                  <w:r>
                    <w:rPr>
                      <w:sz w:val="18"/>
                      <w:szCs w:val="18"/>
                    </w:rPr>
                    <w:t>-</w:t>
                  </w:r>
                </w:p>
              </w:tc>
              <w:tc>
                <w:tcPr>
                  <w:tcW w:w="298" w:type="dxa"/>
                </w:tcPr>
                <w:p>
                  <w:pPr>
                    <w:jc w:val="right"/>
                    <w:rPr>
                      <w:sz w:val="18"/>
                      <w:szCs w:val="18"/>
                    </w:rPr>
                  </w:pPr>
                </w:p>
              </w:tc>
              <w:tc>
                <w:tcPr>
                  <w:tcW w:w="1490" w:type="dxa"/>
                  <w:tcBorders>
                    <w:bottom w:val="single" w:sz="6" w:space="0" w:color="auto"/>
                  </w:tcBorders>
                  <w:vAlign w:val="bottom"/>
                </w:tcPr>
                <w:p>
                  <w:pPr>
                    <w:jc w:val="right"/>
                    <w:rPr>
                      <w:sz w:val="18"/>
                      <w:szCs w:val="18"/>
                    </w:rPr>
                  </w:pPr>
                  <w:r>
                    <w:rPr>
                      <w:sz w:val="18"/>
                      <w:szCs w:val="18"/>
                    </w:rPr>
                    <w:t>-</w:t>
                  </w:r>
                </w:p>
              </w:tc>
              <w:tc>
                <w:tcPr>
                  <w:tcW w:w="297" w:type="dxa"/>
                </w:tcPr>
                <w:p>
                  <w:pPr>
                    <w:jc w:val="right"/>
                    <w:rPr>
                      <w:sz w:val="18"/>
                      <w:szCs w:val="18"/>
                    </w:rPr>
                  </w:pPr>
                </w:p>
              </w:tc>
              <w:tc>
                <w:tcPr>
                  <w:tcW w:w="1162" w:type="dxa"/>
                  <w:tcBorders>
                    <w:bottom w:val="single" w:sz="6" w:space="0" w:color="auto"/>
                  </w:tcBorders>
                  <w:vAlign w:val="bottom"/>
                </w:tcPr>
                <w:p>
                  <w:pPr>
                    <w:jc w:val="right"/>
                    <w:rPr>
                      <w:sz w:val="18"/>
                      <w:szCs w:val="18"/>
                    </w:rPr>
                  </w:pPr>
                  <w:r>
                    <w:rPr>
                      <w:sz w:val="18"/>
                      <w:szCs w:val="18"/>
                    </w:rPr>
                    <w:t>2 450 770</w:t>
                  </w:r>
                </w:p>
              </w:tc>
            </w:tr>
            <w:tr>
              <w:tc>
                <w:tcPr>
                  <w:tcW w:w="2200" w:type="dxa"/>
                  <w:vAlign w:val="bottom"/>
                </w:tcPr>
                <w:p>
                  <w:pPr>
                    <w:rPr>
                      <w:sz w:val="18"/>
                      <w:szCs w:val="18"/>
                    </w:rPr>
                  </w:pPr>
                </w:p>
              </w:tc>
              <w:tc>
                <w:tcPr>
                  <w:tcW w:w="1192" w:type="dxa"/>
                  <w:vAlign w:val="bottom"/>
                </w:tcPr>
                <w:p>
                  <w:pPr>
                    <w:jc w:val="center"/>
                    <w:rPr>
                      <w:sz w:val="18"/>
                      <w:szCs w:val="18"/>
                    </w:rPr>
                  </w:pPr>
                </w:p>
              </w:tc>
              <w:tc>
                <w:tcPr>
                  <w:tcW w:w="1639" w:type="dxa"/>
                  <w:tcBorders>
                    <w:top w:val="single" w:sz="6" w:space="0" w:color="auto"/>
                  </w:tcBorders>
                  <w:vAlign w:val="bottom"/>
                </w:tcPr>
                <w:p>
                  <w:pPr>
                    <w:jc w:val="right"/>
                    <w:rPr>
                      <w:sz w:val="18"/>
                      <w:szCs w:val="18"/>
                    </w:rPr>
                  </w:pPr>
                </w:p>
              </w:tc>
              <w:tc>
                <w:tcPr>
                  <w:tcW w:w="298" w:type="dxa"/>
                </w:tcPr>
                <w:p>
                  <w:pPr>
                    <w:jc w:val="right"/>
                    <w:rPr>
                      <w:sz w:val="18"/>
                      <w:szCs w:val="18"/>
                    </w:rPr>
                  </w:pPr>
                </w:p>
              </w:tc>
              <w:tc>
                <w:tcPr>
                  <w:tcW w:w="1489" w:type="dxa"/>
                  <w:tcBorders>
                    <w:top w:val="single" w:sz="6" w:space="0" w:color="auto"/>
                  </w:tcBorders>
                  <w:vAlign w:val="bottom"/>
                </w:tcPr>
                <w:p>
                  <w:pPr>
                    <w:jc w:val="right"/>
                    <w:rPr>
                      <w:sz w:val="18"/>
                      <w:szCs w:val="18"/>
                    </w:rPr>
                  </w:pPr>
                </w:p>
              </w:tc>
              <w:tc>
                <w:tcPr>
                  <w:tcW w:w="298" w:type="dxa"/>
                </w:tcPr>
                <w:p>
                  <w:pPr>
                    <w:jc w:val="right"/>
                    <w:rPr>
                      <w:sz w:val="18"/>
                      <w:szCs w:val="18"/>
                    </w:rPr>
                  </w:pPr>
                </w:p>
              </w:tc>
              <w:tc>
                <w:tcPr>
                  <w:tcW w:w="1490" w:type="dxa"/>
                  <w:tcBorders>
                    <w:top w:val="single" w:sz="6" w:space="0" w:color="auto"/>
                  </w:tcBorders>
                  <w:vAlign w:val="bottom"/>
                </w:tcPr>
                <w:p>
                  <w:pPr>
                    <w:jc w:val="right"/>
                    <w:rPr>
                      <w:sz w:val="18"/>
                      <w:szCs w:val="18"/>
                    </w:rPr>
                  </w:pPr>
                </w:p>
              </w:tc>
              <w:tc>
                <w:tcPr>
                  <w:tcW w:w="297" w:type="dxa"/>
                </w:tcPr>
                <w:p>
                  <w:pPr>
                    <w:jc w:val="right"/>
                    <w:rPr>
                      <w:sz w:val="18"/>
                      <w:szCs w:val="18"/>
                    </w:rPr>
                  </w:pPr>
                </w:p>
              </w:tc>
              <w:tc>
                <w:tcPr>
                  <w:tcW w:w="1162" w:type="dxa"/>
                  <w:tcBorders>
                    <w:top w:val="single" w:sz="6" w:space="0" w:color="auto"/>
                  </w:tcBorders>
                  <w:vAlign w:val="bottom"/>
                </w:tcPr>
                <w:p>
                  <w:pPr>
                    <w:jc w:val="right"/>
                    <w:rPr>
                      <w:sz w:val="18"/>
                      <w:szCs w:val="18"/>
                    </w:rPr>
                  </w:pPr>
                </w:p>
              </w:tc>
            </w:tr>
            <w:tr>
              <w:tc>
                <w:tcPr>
                  <w:tcW w:w="2200" w:type="dxa"/>
                  <w:vAlign w:val="bottom"/>
                </w:tcPr>
                <w:p>
                  <w:pPr>
                    <w:rPr>
                      <w:b/>
                      <w:sz w:val="18"/>
                      <w:szCs w:val="18"/>
                    </w:rPr>
                  </w:pPr>
                  <w:r>
                    <w:rPr>
                      <w:b/>
                      <w:sz w:val="18"/>
                      <w:szCs w:val="18"/>
                    </w:rPr>
                    <w:t>Всього</w:t>
                  </w:r>
                </w:p>
              </w:tc>
              <w:tc>
                <w:tcPr>
                  <w:tcW w:w="1192" w:type="dxa"/>
                  <w:vAlign w:val="bottom"/>
                </w:tcPr>
                <w:p>
                  <w:pPr>
                    <w:jc w:val="center"/>
                    <w:rPr>
                      <w:b/>
                      <w:sz w:val="18"/>
                      <w:szCs w:val="18"/>
                    </w:rPr>
                  </w:pPr>
                </w:p>
              </w:tc>
              <w:tc>
                <w:tcPr>
                  <w:tcW w:w="1639" w:type="dxa"/>
                  <w:tcBorders>
                    <w:bottom w:val="double" w:sz="6" w:space="0" w:color="auto"/>
                  </w:tcBorders>
                  <w:vAlign w:val="bottom"/>
                </w:tcPr>
                <w:p>
                  <w:pPr>
                    <w:jc w:val="right"/>
                    <w:rPr>
                      <w:b/>
                      <w:sz w:val="18"/>
                      <w:szCs w:val="18"/>
                    </w:rPr>
                  </w:pPr>
                  <w:r>
                    <w:rPr>
                      <w:b/>
                      <w:sz w:val="18"/>
                      <w:szCs w:val="18"/>
                    </w:rPr>
                    <w:t>11 772 275</w:t>
                  </w:r>
                </w:p>
              </w:tc>
              <w:tc>
                <w:tcPr>
                  <w:tcW w:w="298" w:type="dxa"/>
                </w:tcPr>
                <w:p>
                  <w:pPr>
                    <w:jc w:val="right"/>
                    <w:rPr>
                      <w:b/>
                      <w:sz w:val="18"/>
                      <w:szCs w:val="18"/>
                    </w:rPr>
                  </w:pPr>
                </w:p>
              </w:tc>
              <w:tc>
                <w:tcPr>
                  <w:tcW w:w="1489" w:type="dxa"/>
                  <w:tcBorders>
                    <w:bottom w:val="double" w:sz="6" w:space="0" w:color="auto"/>
                  </w:tcBorders>
                  <w:vAlign w:val="bottom"/>
                </w:tcPr>
                <w:p>
                  <w:pPr>
                    <w:jc w:val="right"/>
                    <w:rPr>
                      <w:b/>
                      <w:sz w:val="18"/>
                      <w:szCs w:val="18"/>
                    </w:rPr>
                  </w:pPr>
                  <w:r>
                    <w:rPr>
                      <w:b/>
                      <w:sz w:val="18"/>
                      <w:szCs w:val="18"/>
                    </w:rPr>
                    <w:t>81 233</w:t>
                  </w:r>
                </w:p>
              </w:tc>
              <w:tc>
                <w:tcPr>
                  <w:tcW w:w="298" w:type="dxa"/>
                </w:tcPr>
                <w:p>
                  <w:pPr>
                    <w:jc w:val="right"/>
                    <w:rPr>
                      <w:b/>
                      <w:sz w:val="18"/>
                      <w:szCs w:val="18"/>
                    </w:rPr>
                  </w:pPr>
                </w:p>
              </w:tc>
              <w:tc>
                <w:tcPr>
                  <w:tcW w:w="1490" w:type="dxa"/>
                  <w:tcBorders>
                    <w:bottom w:val="double" w:sz="6" w:space="0" w:color="auto"/>
                  </w:tcBorders>
                  <w:vAlign w:val="bottom"/>
                </w:tcPr>
                <w:p>
                  <w:pPr>
                    <w:jc w:val="right"/>
                    <w:rPr>
                      <w:b/>
                      <w:sz w:val="18"/>
                      <w:szCs w:val="18"/>
                    </w:rPr>
                  </w:pPr>
                  <w:r>
                    <w:rPr>
                      <w:b/>
                      <w:sz w:val="18"/>
                      <w:szCs w:val="18"/>
                    </w:rPr>
                    <w:t>5 357 999</w:t>
                  </w:r>
                </w:p>
              </w:tc>
              <w:tc>
                <w:tcPr>
                  <w:tcW w:w="297" w:type="dxa"/>
                </w:tcPr>
                <w:p>
                  <w:pPr>
                    <w:jc w:val="right"/>
                    <w:rPr>
                      <w:b/>
                      <w:sz w:val="18"/>
                      <w:szCs w:val="18"/>
                    </w:rPr>
                  </w:pPr>
                </w:p>
              </w:tc>
              <w:tc>
                <w:tcPr>
                  <w:tcW w:w="1162" w:type="dxa"/>
                  <w:tcBorders>
                    <w:bottom w:val="double" w:sz="6" w:space="0" w:color="auto"/>
                  </w:tcBorders>
                  <w:vAlign w:val="bottom"/>
                </w:tcPr>
                <w:p>
                  <w:pPr>
                    <w:jc w:val="right"/>
                    <w:rPr>
                      <w:b/>
                      <w:sz w:val="18"/>
                      <w:szCs w:val="18"/>
                    </w:rPr>
                  </w:pPr>
                  <w:r>
                    <w:rPr>
                      <w:b/>
                      <w:sz w:val="18"/>
                      <w:szCs w:val="18"/>
                    </w:rPr>
                    <w:t>17 211 507</w:t>
                  </w:r>
                </w:p>
              </w:tc>
            </w:tr>
          </w:tbl>
          <w:p>
            <w:pPr>
              <w:widowControl w:val="0"/>
              <w:overflowPunct w:val="0"/>
              <w:autoSpaceDE w:val="0"/>
              <w:autoSpaceDN w:val="0"/>
              <w:adjustRightInd w:val="0"/>
              <w:spacing w:line="220" w:lineRule="exact"/>
              <w:jc w:val="both"/>
              <w:textAlignment w:val="baseline"/>
              <w:rPr>
                <w:rFonts w:eastAsia="Times New Roman"/>
                <w:sz w:val="18"/>
                <w:szCs w:val="18"/>
                <w:lang w:val="uk-UA"/>
              </w:rPr>
            </w:pPr>
          </w:p>
          <w:p>
            <w:pPr>
              <w:spacing w:after="200" w:line="276" w:lineRule="auto"/>
              <w:rPr>
                <w:rFonts w:eastAsia="Times New Roman"/>
                <w:sz w:val="18"/>
                <w:szCs w:val="18"/>
                <w:lang w:val="uk-UA"/>
              </w:rPr>
            </w:pPr>
            <w:r>
              <w:rPr>
                <w:rFonts w:eastAsia="Times New Roman"/>
                <w:sz w:val="18"/>
                <w:szCs w:val="18"/>
                <w:lang w:val="uk-UA"/>
              </w:rPr>
              <w:br w:type="page"/>
            </w:r>
          </w:p>
          <w:p>
            <w:pPr>
              <w:widowControl w:val="0"/>
              <w:overflowPunct w:val="0"/>
              <w:autoSpaceDE w:val="0"/>
              <w:autoSpaceDN w:val="0"/>
              <w:adjustRightInd w:val="0"/>
              <w:spacing w:before="60" w:after="40" w:line="220" w:lineRule="exact"/>
              <w:jc w:val="both"/>
              <w:textAlignment w:val="baseline"/>
              <w:rPr>
                <w:rFonts w:eastAsia="Times New Roman"/>
                <w:sz w:val="18"/>
                <w:szCs w:val="18"/>
                <w:lang w:val="uk-UA"/>
              </w:rPr>
            </w:pPr>
            <w:r>
              <w:rPr>
                <w:rFonts w:eastAsia="Times New Roman"/>
                <w:sz w:val="18"/>
                <w:szCs w:val="18"/>
                <w:lang w:val="uk-UA"/>
              </w:rPr>
              <w:t>Знецінені кредити включають кредити оцінені індивідуально, а також кредити, які оцінені у сукупності, та за якими визнане зменшення корисності.</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Політика Банку передбачає ведення чітких та послідовних внутрішніх кредитних рейтингів за кредитним портфелем, що забезпечує цілеспрямоване управління відповідними ризиками та порівняння кредитних ризиків за всіма напрямками господарської діяльності, географічними регіонами та видами продуктів. Система рейтингів підтримується фінансовими аналітиками Банку з урахуванням обробленої ринкової інформації для встановлення визначальних факторів оцінки ризиків, пов’язаних із контрагентами. Всі внутрішні рейтинги ризиків формуються спеціально для різних категорій і створюються згідно з рейтинговою політикою Банку. Відповідні рейтинги ризиків регулярно аналізуються.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Кредитний рейтинг України, згідно з класифікацією міжнародних рейтингових агентств станом на 31 грудня 2013 року, відповідав спекулятивному рівню B-.</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Інвестиційні цінні папери, наявні для продажу, а саме: облігації внутрішньої державної позики та муніципальні облігації, що не мають рейтингу, – були віднесені Банком до категорії BBB – B–, виходячи з суверенного кредитного рейтингу України.</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Інші залишки грошових коштів та їх еквівалентів, коштів у кредитних установах та інвестиційних цінних паперів, наявні для продажу, класифікуються з урахуванням поточних кредитних рейтингів, присвоєних міжнародними рейтинговими агентствами.  У випадку, якщо контрагент не мав встановленого міжнародного рейтингу на звітну дату, Банк використовував рейтинги, встановлені національними рейтинговими агентствами. Найвищий можливий рейтинг – ААА.  Інвестиційний рівень фінансових активів відповідає рейтингам від ААА до ВВВ.  Фінансові активи з рейтингом нижче ВВВ відносяться до спекулятивного рівня.</w:t>
            </w:r>
          </w:p>
          <w:p>
            <w:pPr>
              <w:ind w:right="-2"/>
              <w:rPr>
                <w:rFonts w:eastAsia="Times New Roman"/>
                <w:sz w:val="18"/>
                <w:szCs w:val="18"/>
                <w:lang w:val="uk-UA"/>
              </w:rPr>
            </w:pPr>
            <w:r>
              <w:rPr>
                <w:rFonts w:eastAsia="Times New Roman"/>
                <w:sz w:val="18"/>
                <w:szCs w:val="18"/>
                <w:lang w:val="uk-UA"/>
              </w:rPr>
              <w:t>Далі представлена класифікація за кредитними рейтингами фінансових активів Банку, що мають такі рейтинги:</w:t>
            </w:r>
          </w:p>
          <w:tbl>
            <w:tblPr>
              <w:tblW w:w="9498" w:type="dxa"/>
              <w:tblLayout w:type="fixed"/>
              <w:tblCellMar>
                <w:left w:w="0" w:type="dxa"/>
                <w:right w:w="0" w:type="dxa"/>
              </w:tblCellMar>
              <w:tblLook w:val="0000" w:firstRow="0" w:lastRow="0" w:firstColumn="0" w:lastColumn="0" w:noHBand="0" w:noVBand="0"/>
            </w:tblPr>
            <w:tblGrid>
              <w:gridCol w:w="3261"/>
              <w:gridCol w:w="1134"/>
              <w:gridCol w:w="1276"/>
              <w:gridCol w:w="1275"/>
              <w:gridCol w:w="1276"/>
              <w:gridCol w:w="1276"/>
            </w:tblGrid>
            <w:tr>
              <w:trPr>
                <w:cantSplit/>
                <w:tblHeader/>
              </w:trPr>
              <w:tc>
                <w:tcPr>
                  <w:tcW w:w="3261" w:type="dxa"/>
                  <w:tcBorders>
                    <w:top w:val="nil"/>
                    <w:left w:val="nil"/>
                    <w:bottom w:val="nil"/>
                    <w:right w:val="nil"/>
                  </w:tcBorders>
                  <w:vAlign w:val="bottom"/>
                </w:tcPr>
                <w:p>
                  <w:pPr>
                    <w:pStyle w:val="tblHeaderText"/>
                    <w:spacing w:line="200" w:lineRule="exact"/>
                    <w:ind w:left="142" w:hanging="142"/>
                    <w:rPr>
                      <w:rFonts w:eastAsia="Times New Roman"/>
                      <w:spacing w:val="0"/>
                      <w:sz w:val="18"/>
                      <w:szCs w:val="18"/>
                      <w:lang w:val="uk-UA"/>
                    </w:rPr>
                  </w:pPr>
                </w:p>
              </w:tc>
              <w:tc>
                <w:tcPr>
                  <w:tcW w:w="1134" w:type="dxa"/>
                  <w:tcBorders>
                    <w:top w:val="nil"/>
                    <w:left w:val="nil"/>
                    <w:bottom w:val="single" w:sz="6" w:space="0" w:color="auto"/>
                    <w:right w:val="nil"/>
                  </w:tcBorders>
                  <w:vAlign w:val="bottom"/>
                </w:tcPr>
                <w:p>
                  <w:pPr>
                    <w:pStyle w:val="tblHeaderText"/>
                    <w:spacing w:line="200" w:lineRule="exact"/>
                    <w:rPr>
                      <w:rFonts w:eastAsia="Times New Roman"/>
                      <w:spacing w:val="0"/>
                      <w:sz w:val="18"/>
                      <w:szCs w:val="18"/>
                      <w:lang w:val="uk-UA"/>
                    </w:rPr>
                  </w:pPr>
                  <w:r>
                    <w:rPr>
                      <w:rFonts w:eastAsia="Times New Roman"/>
                      <w:spacing w:val="0"/>
                      <w:sz w:val="18"/>
                      <w:szCs w:val="18"/>
                      <w:lang w:val="uk-UA"/>
                    </w:rPr>
                    <w:t>uaAAA – A–</w:t>
                  </w:r>
                </w:p>
              </w:tc>
              <w:tc>
                <w:tcPr>
                  <w:tcW w:w="1276" w:type="dxa"/>
                  <w:tcBorders>
                    <w:top w:val="nil"/>
                    <w:left w:val="nil"/>
                    <w:bottom w:val="single" w:sz="6" w:space="0" w:color="auto"/>
                    <w:right w:val="nil"/>
                  </w:tcBorders>
                  <w:vAlign w:val="bottom"/>
                </w:tcPr>
                <w:p>
                  <w:pPr>
                    <w:pStyle w:val="tblHeaderText"/>
                    <w:spacing w:line="200" w:lineRule="exact"/>
                    <w:rPr>
                      <w:rFonts w:eastAsia="Times New Roman"/>
                      <w:spacing w:val="0"/>
                      <w:sz w:val="18"/>
                      <w:szCs w:val="18"/>
                      <w:lang w:val="uk-UA"/>
                    </w:rPr>
                  </w:pPr>
                  <w:r>
                    <w:rPr>
                      <w:rFonts w:eastAsia="Times New Roman"/>
                      <w:spacing w:val="0"/>
                      <w:sz w:val="18"/>
                      <w:szCs w:val="18"/>
                      <w:lang w:val="uk-UA"/>
                    </w:rPr>
                    <w:t>uaBBB – B–</w:t>
                  </w:r>
                </w:p>
              </w:tc>
              <w:tc>
                <w:tcPr>
                  <w:tcW w:w="1275" w:type="dxa"/>
                  <w:tcBorders>
                    <w:top w:val="nil"/>
                    <w:left w:val="nil"/>
                    <w:bottom w:val="single" w:sz="6" w:space="0" w:color="auto"/>
                    <w:right w:val="nil"/>
                  </w:tcBorders>
                  <w:vAlign w:val="bottom"/>
                </w:tcPr>
                <w:p>
                  <w:pPr>
                    <w:jc w:val="center"/>
                    <w:rPr>
                      <w:rFonts w:eastAsia="Times New Roman"/>
                      <w:b/>
                      <w:sz w:val="18"/>
                      <w:szCs w:val="18"/>
                      <w:lang w:val="uk-UA"/>
                    </w:rPr>
                  </w:pPr>
                  <w:r>
                    <w:rPr>
                      <w:rFonts w:eastAsia="Times New Roman"/>
                      <w:b/>
                      <w:sz w:val="18"/>
                      <w:szCs w:val="18"/>
                      <w:lang w:val="uk-UA"/>
                    </w:rPr>
                    <w:t>Нижче B–</w:t>
                  </w:r>
                </w:p>
              </w:tc>
              <w:tc>
                <w:tcPr>
                  <w:tcW w:w="1276" w:type="dxa"/>
                  <w:tcBorders>
                    <w:top w:val="nil"/>
                    <w:left w:val="nil"/>
                    <w:bottom w:val="single" w:sz="6" w:space="0" w:color="auto"/>
                    <w:right w:val="nil"/>
                  </w:tcBorders>
                  <w:vAlign w:val="bottom"/>
                </w:tcPr>
                <w:p>
                  <w:pPr>
                    <w:pStyle w:val="tblHeaderText"/>
                    <w:spacing w:line="200" w:lineRule="exact"/>
                    <w:ind w:right="113"/>
                    <w:rPr>
                      <w:rFonts w:eastAsia="Times New Roman"/>
                      <w:spacing w:val="0"/>
                      <w:sz w:val="18"/>
                      <w:szCs w:val="18"/>
                      <w:lang w:val="uk-UA"/>
                    </w:rPr>
                  </w:pPr>
                  <w:r>
                    <w:rPr>
                      <w:rFonts w:eastAsia="Times New Roman"/>
                      <w:spacing w:val="0"/>
                      <w:sz w:val="18"/>
                      <w:szCs w:val="18"/>
                      <w:lang w:val="uk-UA"/>
                    </w:rPr>
                    <w:t>Не мають рейтингу</w:t>
                  </w:r>
                </w:p>
              </w:tc>
              <w:tc>
                <w:tcPr>
                  <w:tcW w:w="1276" w:type="dxa"/>
                  <w:tcBorders>
                    <w:top w:val="nil"/>
                    <w:left w:val="nil"/>
                    <w:bottom w:val="single" w:sz="6" w:space="0" w:color="auto"/>
                    <w:right w:val="nil"/>
                  </w:tcBorders>
                  <w:vAlign w:val="bottom"/>
                </w:tcPr>
                <w:p>
                  <w:pPr>
                    <w:pStyle w:val="tblHeaderText"/>
                    <w:spacing w:line="200" w:lineRule="exact"/>
                    <w:ind w:right="113"/>
                    <w:rPr>
                      <w:rFonts w:eastAsia="Times New Roman"/>
                      <w:spacing w:val="0"/>
                      <w:sz w:val="18"/>
                      <w:szCs w:val="18"/>
                      <w:lang w:val="uk-UA"/>
                    </w:rPr>
                  </w:pPr>
                  <w:r>
                    <w:rPr>
                      <w:rFonts w:eastAsia="Times New Roman"/>
                      <w:spacing w:val="0"/>
                      <w:sz w:val="18"/>
                      <w:szCs w:val="18"/>
                      <w:lang w:val="uk-UA"/>
                    </w:rPr>
                    <w:t>2013 р.</w:t>
                  </w:r>
                </w:p>
              </w:tc>
            </w:tr>
            <w:tr>
              <w:trPr>
                <w:cantSplit/>
                <w:trHeight w:hRule="exact" w:val="113"/>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p>
              </w:tc>
              <w:tc>
                <w:tcPr>
                  <w:tcW w:w="1134" w:type="dxa"/>
                  <w:tcBorders>
                    <w:top w:val="single" w:sz="6" w:space="0" w:color="auto"/>
                    <w:left w:val="nil"/>
                    <w:right w:val="nil"/>
                  </w:tcBorders>
                  <w:vAlign w:val="bottom"/>
                </w:tcPr>
                <w:p>
                  <w:pPr>
                    <w:pStyle w:val="tblNumber01"/>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ind w:right="113"/>
                    <w:rPr>
                      <w:rFonts w:eastAsia="Times New Roman"/>
                      <w:sz w:val="18"/>
                      <w:szCs w:val="18"/>
                      <w:lang w:val="uk-UA"/>
                    </w:rPr>
                  </w:pPr>
                </w:p>
              </w:tc>
              <w:tc>
                <w:tcPr>
                  <w:tcW w:w="1275" w:type="dxa"/>
                  <w:tcBorders>
                    <w:top w:val="single" w:sz="6" w:space="0" w:color="auto"/>
                    <w:left w:val="nil"/>
                    <w:right w:val="nil"/>
                  </w:tcBorders>
                  <w:vAlign w:val="bottom"/>
                </w:tcPr>
                <w:p>
                  <w:pPr>
                    <w:pStyle w:val="tblNumber01"/>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ind w:right="113"/>
                    <w:rPr>
                      <w:rFonts w:eastAsia="Times New Roman"/>
                      <w:sz w:val="18"/>
                      <w:szCs w:val="18"/>
                      <w:lang w:val="uk-UA"/>
                    </w:rPr>
                  </w:pPr>
                </w:p>
              </w:tc>
            </w:tr>
            <w:tr>
              <w:trPr>
                <w:cantSplit/>
                <w:tblHeader/>
              </w:trPr>
              <w:tc>
                <w:tcPr>
                  <w:tcW w:w="3261" w:type="dxa"/>
                  <w:tcBorders>
                    <w:top w:val="nil"/>
                    <w:left w:val="nil"/>
                    <w:bottom w:val="nil"/>
                    <w:right w:val="nil"/>
                  </w:tcBorders>
                  <w:shd w:val="clear" w:color="auto" w:fill="auto"/>
                  <w:vAlign w:val="bottom"/>
                </w:tcPr>
                <w:p>
                  <w:pPr>
                    <w:pStyle w:val="tblText02"/>
                    <w:ind w:left="142" w:hanging="142"/>
                    <w:rPr>
                      <w:rFonts w:eastAsia="Times New Roman"/>
                      <w:sz w:val="18"/>
                      <w:szCs w:val="18"/>
                      <w:lang w:val="uk-UA"/>
                    </w:rPr>
                  </w:pPr>
                  <w:r>
                    <w:rPr>
                      <w:rFonts w:eastAsia="Times New Roman"/>
                      <w:sz w:val="18"/>
                      <w:szCs w:val="18"/>
                      <w:lang w:val="uk-UA"/>
                    </w:rPr>
                    <w:t>Грошові кошти та їх еквіваленти (за винятком коштів у касі)</w:t>
                  </w:r>
                </w:p>
              </w:tc>
              <w:tc>
                <w:tcPr>
                  <w:tcW w:w="1134" w:type="dxa"/>
                  <w:tcBorders>
                    <w:top w:val="nil"/>
                    <w:left w:val="nil"/>
                    <w:right w:val="nil"/>
                  </w:tcBorders>
                  <w:shd w:val="clear" w:color="auto" w:fill="auto"/>
                  <w:vAlign w:val="bottom"/>
                </w:tcPr>
                <w:p>
                  <w:pPr>
                    <w:pStyle w:val="tblNumber01"/>
                    <w:ind w:right="113"/>
                    <w:rPr>
                      <w:rFonts w:eastAsia="Times New Roman"/>
                      <w:sz w:val="18"/>
                      <w:szCs w:val="18"/>
                      <w:lang w:val="uk-UA"/>
                    </w:rPr>
                  </w:pPr>
                  <w:r>
                    <w:rPr>
                      <w:rFonts w:eastAsia="Times New Roman"/>
                      <w:sz w:val="18"/>
                      <w:szCs w:val="18"/>
                      <w:lang w:val="uk-UA"/>
                    </w:rPr>
                    <w:t>257 854</w:t>
                  </w:r>
                </w:p>
              </w:tc>
              <w:tc>
                <w:tcPr>
                  <w:tcW w:w="1276" w:type="dxa"/>
                  <w:tcBorders>
                    <w:top w:val="nil"/>
                    <w:left w:val="nil"/>
                    <w:right w:val="nil"/>
                  </w:tcBorders>
                  <w:shd w:val="clear" w:color="auto" w:fill="auto"/>
                  <w:vAlign w:val="bottom"/>
                </w:tcPr>
                <w:p>
                  <w:pPr>
                    <w:pStyle w:val="tblNumber01"/>
                    <w:ind w:right="113"/>
                    <w:rPr>
                      <w:rFonts w:eastAsia="Times New Roman"/>
                      <w:sz w:val="18"/>
                      <w:szCs w:val="18"/>
                      <w:lang w:val="uk-UA"/>
                    </w:rPr>
                  </w:pPr>
                  <w:r>
                    <w:rPr>
                      <w:rFonts w:eastAsia="Times New Roman"/>
                      <w:sz w:val="18"/>
                      <w:szCs w:val="18"/>
                      <w:lang w:val="uk-UA"/>
                    </w:rPr>
                    <w:t>615 606</w:t>
                  </w:r>
                </w:p>
              </w:tc>
              <w:tc>
                <w:tcPr>
                  <w:tcW w:w="1275" w:type="dxa"/>
                  <w:tcBorders>
                    <w:top w:val="nil"/>
                    <w:left w:val="nil"/>
                    <w:right w:val="nil"/>
                  </w:tcBorders>
                  <w:shd w:val="clear" w:color="auto" w:fill="auto"/>
                  <w:vAlign w:val="bottom"/>
                </w:tcPr>
                <w:p>
                  <w:pPr>
                    <w:pStyle w:val="tblNumber01"/>
                    <w:ind w:right="113"/>
                    <w:rPr>
                      <w:rFonts w:eastAsia="Times New Roman"/>
                      <w:sz w:val="18"/>
                      <w:szCs w:val="18"/>
                      <w:lang w:val="uk-UA"/>
                    </w:rPr>
                  </w:pPr>
                  <w:r>
                    <w:rPr>
                      <w:rFonts w:eastAsia="Times New Roman"/>
                      <w:sz w:val="18"/>
                      <w:szCs w:val="18"/>
                      <w:lang w:val="uk-UA"/>
                    </w:rPr>
                    <w:t>210 407</w:t>
                  </w:r>
                </w:p>
              </w:tc>
              <w:tc>
                <w:tcPr>
                  <w:tcW w:w="1276" w:type="dxa"/>
                  <w:tcBorders>
                    <w:top w:val="nil"/>
                    <w:left w:val="nil"/>
                    <w:right w:val="nil"/>
                  </w:tcBorders>
                  <w:shd w:val="clear" w:color="auto" w:fill="auto"/>
                  <w:vAlign w:val="bottom"/>
                </w:tcPr>
                <w:p>
                  <w:pPr>
                    <w:pStyle w:val="tblNumber01"/>
                    <w:ind w:right="113"/>
                    <w:rPr>
                      <w:rFonts w:eastAsia="Times New Roman"/>
                      <w:sz w:val="18"/>
                      <w:szCs w:val="18"/>
                      <w:lang w:val="uk-UA"/>
                    </w:rPr>
                  </w:pPr>
                  <w:r>
                    <w:rPr>
                      <w:rFonts w:eastAsia="Times New Roman"/>
                      <w:sz w:val="18"/>
                      <w:szCs w:val="18"/>
                      <w:lang w:val="uk-UA"/>
                    </w:rPr>
                    <w:t>794 132</w:t>
                  </w:r>
                </w:p>
              </w:tc>
              <w:tc>
                <w:tcPr>
                  <w:tcW w:w="1276" w:type="dxa"/>
                  <w:tcBorders>
                    <w:top w:val="nil"/>
                    <w:left w:val="nil"/>
                    <w:right w:val="nil"/>
                  </w:tcBorders>
                  <w:shd w:val="clear" w:color="auto" w:fill="auto"/>
                  <w:vAlign w:val="bottom"/>
                </w:tcPr>
                <w:p>
                  <w:pPr>
                    <w:pStyle w:val="tblNumber01"/>
                    <w:ind w:right="113"/>
                    <w:rPr>
                      <w:rFonts w:eastAsia="Times New Roman"/>
                      <w:sz w:val="18"/>
                      <w:szCs w:val="18"/>
                      <w:lang w:val="uk-UA"/>
                    </w:rPr>
                  </w:pPr>
                  <w:r>
                    <w:rPr>
                      <w:rFonts w:eastAsia="Times New Roman"/>
                      <w:sz w:val="18"/>
                      <w:szCs w:val="18"/>
                      <w:lang w:val="uk-UA"/>
                    </w:rPr>
                    <w:t>1 877 999</w:t>
                  </w:r>
                </w:p>
              </w:tc>
            </w:tr>
            <w:tr>
              <w:trPr>
                <w:cantSplit/>
                <w:trHeight w:hRule="exact" w:val="227"/>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r>
                    <w:rPr>
                      <w:rFonts w:eastAsia="Times New Roman"/>
                      <w:sz w:val="18"/>
                      <w:szCs w:val="18"/>
                      <w:lang w:val="uk-UA"/>
                    </w:rPr>
                    <w:t>Кошти у кредитних установах</w:t>
                  </w:r>
                </w:p>
              </w:tc>
              <w:tc>
                <w:tcPr>
                  <w:tcW w:w="1134"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587 216</w:t>
                  </w:r>
                </w:p>
              </w:tc>
              <w:tc>
                <w:tcPr>
                  <w:tcW w:w="1275"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517</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587 733</w:t>
                  </w:r>
                </w:p>
              </w:tc>
            </w:tr>
            <w:tr>
              <w:trPr>
                <w:cantSplit/>
                <w:trHeight w:hRule="exact" w:val="433"/>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r>
                    <w:rPr>
                      <w:rFonts w:eastAsia="Times New Roman"/>
                      <w:sz w:val="18"/>
                      <w:szCs w:val="18"/>
                      <w:lang w:val="uk-UA"/>
                    </w:rPr>
                    <w:t>Інвестиційні цінні папери, наявні для продажу</w:t>
                  </w:r>
                </w:p>
              </w:tc>
              <w:tc>
                <w:tcPr>
                  <w:tcW w:w="1134"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493 155</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4 567 722</w:t>
                  </w:r>
                </w:p>
              </w:tc>
              <w:tc>
                <w:tcPr>
                  <w:tcW w:w="1275"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52 028</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1 416 589</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6 529 494</w:t>
                  </w:r>
                </w:p>
              </w:tc>
            </w:tr>
          </w:tbl>
          <w:p>
            <w:pPr>
              <w:rPr>
                <w:rFonts w:eastAsia="Times New Roman"/>
                <w:sz w:val="18"/>
                <w:szCs w:val="18"/>
                <w:lang w:val="uk-UA"/>
              </w:rPr>
            </w:pPr>
          </w:p>
          <w:tbl>
            <w:tblPr>
              <w:tblW w:w="9498" w:type="dxa"/>
              <w:tblLayout w:type="fixed"/>
              <w:tblCellMar>
                <w:left w:w="0" w:type="dxa"/>
                <w:right w:w="0" w:type="dxa"/>
              </w:tblCellMar>
              <w:tblLook w:val="0000" w:firstRow="0" w:lastRow="0" w:firstColumn="0" w:lastColumn="0" w:noHBand="0" w:noVBand="0"/>
            </w:tblPr>
            <w:tblGrid>
              <w:gridCol w:w="3261"/>
              <w:gridCol w:w="1134"/>
              <w:gridCol w:w="1276"/>
              <w:gridCol w:w="1275"/>
              <w:gridCol w:w="1276"/>
              <w:gridCol w:w="1276"/>
            </w:tblGrid>
            <w:tr>
              <w:trPr>
                <w:cantSplit/>
                <w:trHeight w:val="546"/>
                <w:tblHeader/>
              </w:trPr>
              <w:tc>
                <w:tcPr>
                  <w:tcW w:w="3261" w:type="dxa"/>
                  <w:tcBorders>
                    <w:top w:val="nil"/>
                    <w:left w:val="nil"/>
                    <w:bottom w:val="nil"/>
                    <w:right w:val="nil"/>
                  </w:tcBorders>
                  <w:vAlign w:val="bottom"/>
                </w:tcPr>
                <w:p>
                  <w:pPr>
                    <w:pStyle w:val="tblHeaderText"/>
                    <w:spacing w:line="200" w:lineRule="exact"/>
                    <w:ind w:left="142" w:hanging="142"/>
                    <w:rPr>
                      <w:rFonts w:eastAsia="Times New Roman"/>
                      <w:spacing w:val="0"/>
                      <w:sz w:val="18"/>
                      <w:szCs w:val="18"/>
                      <w:lang w:val="uk-UA"/>
                    </w:rPr>
                  </w:pPr>
                </w:p>
              </w:tc>
              <w:tc>
                <w:tcPr>
                  <w:tcW w:w="1134" w:type="dxa"/>
                  <w:tcBorders>
                    <w:top w:val="nil"/>
                    <w:left w:val="nil"/>
                    <w:bottom w:val="single" w:sz="6" w:space="0" w:color="auto"/>
                    <w:right w:val="nil"/>
                  </w:tcBorders>
                  <w:vAlign w:val="bottom"/>
                </w:tcPr>
                <w:p>
                  <w:pPr>
                    <w:pStyle w:val="tblHeaderText"/>
                    <w:spacing w:line="200" w:lineRule="exact"/>
                    <w:rPr>
                      <w:rFonts w:eastAsia="Times New Roman"/>
                      <w:spacing w:val="0"/>
                      <w:sz w:val="18"/>
                      <w:szCs w:val="18"/>
                      <w:lang w:val="uk-UA"/>
                    </w:rPr>
                  </w:pPr>
                  <w:r>
                    <w:rPr>
                      <w:rFonts w:eastAsia="Times New Roman"/>
                      <w:spacing w:val="0"/>
                      <w:sz w:val="18"/>
                      <w:szCs w:val="18"/>
                      <w:lang w:val="uk-UA"/>
                    </w:rPr>
                    <w:t>uaAAA – A–</w:t>
                  </w:r>
                </w:p>
              </w:tc>
              <w:tc>
                <w:tcPr>
                  <w:tcW w:w="1276" w:type="dxa"/>
                  <w:tcBorders>
                    <w:top w:val="nil"/>
                    <w:left w:val="nil"/>
                    <w:bottom w:val="single" w:sz="6" w:space="0" w:color="auto"/>
                    <w:right w:val="nil"/>
                  </w:tcBorders>
                  <w:vAlign w:val="bottom"/>
                </w:tcPr>
                <w:p>
                  <w:pPr>
                    <w:pStyle w:val="tblHeaderText"/>
                    <w:spacing w:line="200" w:lineRule="exact"/>
                    <w:rPr>
                      <w:rFonts w:eastAsia="Times New Roman"/>
                      <w:spacing w:val="0"/>
                      <w:sz w:val="18"/>
                      <w:szCs w:val="18"/>
                      <w:lang w:val="uk-UA"/>
                    </w:rPr>
                  </w:pPr>
                  <w:r>
                    <w:rPr>
                      <w:rFonts w:eastAsia="Times New Roman"/>
                      <w:spacing w:val="0"/>
                      <w:sz w:val="18"/>
                      <w:szCs w:val="18"/>
                      <w:lang w:val="uk-UA"/>
                    </w:rPr>
                    <w:t>uaBBB – B–</w:t>
                  </w:r>
                </w:p>
              </w:tc>
              <w:tc>
                <w:tcPr>
                  <w:tcW w:w="1275" w:type="dxa"/>
                  <w:tcBorders>
                    <w:top w:val="nil"/>
                    <w:left w:val="nil"/>
                    <w:bottom w:val="single" w:sz="6" w:space="0" w:color="auto"/>
                    <w:right w:val="nil"/>
                  </w:tcBorders>
                  <w:vAlign w:val="bottom"/>
                </w:tcPr>
                <w:p>
                  <w:pPr>
                    <w:jc w:val="center"/>
                    <w:rPr>
                      <w:rFonts w:eastAsia="Times New Roman"/>
                      <w:b/>
                      <w:sz w:val="18"/>
                      <w:szCs w:val="18"/>
                      <w:lang w:val="uk-UA"/>
                    </w:rPr>
                  </w:pPr>
                  <w:r>
                    <w:rPr>
                      <w:rFonts w:eastAsia="Times New Roman"/>
                      <w:b/>
                      <w:sz w:val="18"/>
                      <w:szCs w:val="18"/>
                      <w:lang w:val="uk-UA"/>
                    </w:rPr>
                    <w:t>Нижче B–</w:t>
                  </w:r>
                </w:p>
              </w:tc>
              <w:tc>
                <w:tcPr>
                  <w:tcW w:w="1276" w:type="dxa"/>
                  <w:tcBorders>
                    <w:top w:val="nil"/>
                    <w:left w:val="nil"/>
                    <w:bottom w:val="single" w:sz="6" w:space="0" w:color="auto"/>
                    <w:right w:val="nil"/>
                  </w:tcBorders>
                  <w:vAlign w:val="bottom"/>
                </w:tcPr>
                <w:p>
                  <w:pPr>
                    <w:pStyle w:val="tblHeaderText"/>
                    <w:spacing w:line="200" w:lineRule="exact"/>
                    <w:ind w:right="113"/>
                    <w:rPr>
                      <w:rFonts w:eastAsia="Times New Roman"/>
                      <w:spacing w:val="0"/>
                      <w:sz w:val="18"/>
                      <w:szCs w:val="18"/>
                      <w:lang w:val="uk-UA"/>
                    </w:rPr>
                  </w:pPr>
                  <w:r>
                    <w:rPr>
                      <w:rFonts w:eastAsia="Times New Roman"/>
                      <w:spacing w:val="0"/>
                      <w:sz w:val="18"/>
                      <w:szCs w:val="18"/>
                      <w:lang w:val="uk-UA"/>
                    </w:rPr>
                    <w:t>Не мають рейтингу</w:t>
                  </w:r>
                </w:p>
              </w:tc>
              <w:tc>
                <w:tcPr>
                  <w:tcW w:w="1276" w:type="dxa"/>
                  <w:tcBorders>
                    <w:top w:val="nil"/>
                    <w:left w:val="nil"/>
                    <w:bottom w:val="single" w:sz="6" w:space="0" w:color="auto"/>
                    <w:right w:val="nil"/>
                  </w:tcBorders>
                  <w:vAlign w:val="bottom"/>
                </w:tcPr>
                <w:p>
                  <w:pPr>
                    <w:pStyle w:val="tblNumber01"/>
                    <w:spacing w:line="200" w:lineRule="exact"/>
                    <w:ind w:right="113"/>
                    <w:jc w:val="center"/>
                    <w:rPr>
                      <w:rFonts w:eastAsia="Times New Roman"/>
                      <w:b/>
                      <w:sz w:val="18"/>
                      <w:szCs w:val="18"/>
                      <w:lang w:val="uk-UA"/>
                    </w:rPr>
                  </w:pPr>
                  <w:r>
                    <w:rPr>
                      <w:rFonts w:eastAsia="Times New Roman"/>
                      <w:b/>
                      <w:sz w:val="18"/>
                      <w:szCs w:val="18"/>
                      <w:lang w:val="uk-UA"/>
                    </w:rPr>
                    <w:t>2012 р.</w:t>
                  </w:r>
                </w:p>
              </w:tc>
            </w:tr>
            <w:tr>
              <w:trPr>
                <w:cantSplit/>
                <w:trHeight w:hRule="exact" w:val="113"/>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p>
              </w:tc>
              <w:tc>
                <w:tcPr>
                  <w:tcW w:w="1134" w:type="dxa"/>
                  <w:tcBorders>
                    <w:top w:val="single" w:sz="6" w:space="0" w:color="auto"/>
                    <w:left w:val="nil"/>
                    <w:right w:val="nil"/>
                  </w:tcBorders>
                  <w:vAlign w:val="bottom"/>
                </w:tcPr>
                <w:p>
                  <w:pPr>
                    <w:pStyle w:val="tblNumber01"/>
                    <w:spacing w:line="200" w:lineRule="exact"/>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spacing w:line="200" w:lineRule="exact"/>
                    <w:ind w:right="113"/>
                    <w:rPr>
                      <w:rFonts w:eastAsia="Times New Roman"/>
                      <w:sz w:val="18"/>
                      <w:szCs w:val="18"/>
                      <w:lang w:val="uk-UA"/>
                    </w:rPr>
                  </w:pPr>
                </w:p>
              </w:tc>
              <w:tc>
                <w:tcPr>
                  <w:tcW w:w="1275" w:type="dxa"/>
                  <w:tcBorders>
                    <w:top w:val="single" w:sz="6" w:space="0" w:color="auto"/>
                    <w:left w:val="nil"/>
                    <w:right w:val="nil"/>
                  </w:tcBorders>
                  <w:vAlign w:val="bottom"/>
                </w:tcPr>
                <w:p>
                  <w:pPr>
                    <w:pStyle w:val="tblNumber01"/>
                    <w:spacing w:line="200" w:lineRule="exact"/>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spacing w:line="200" w:lineRule="exact"/>
                    <w:ind w:right="113"/>
                    <w:rPr>
                      <w:rFonts w:eastAsia="Times New Roman"/>
                      <w:sz w:val="18"/>
                      <w:szCs w:val="18"/>
                      <w:lang w:val="uk-UA"/>
                    </w:rPr>
                  </w:pPr>
                </w:p>
              </w:tc>
              <w:tc>
                <w:tcPr>
                  <w:tcW w:w="1276" w:type="dxa"/>
                  <w:tcBorders>
                    <w:top w:val="single" w:sz="6" w:space="0" w:color="auto"/>
                    <w:left w:val="nil"/>
                    <w:right w:val="nil"/>
                  </w:tcBorders>
                  <w:vAlign w:val="bottom"/>
                </w:tcPr>
                <w:p>
                  <w:pPr>
                    <w:pStyle w:val="tblNumber01"/>
                    <w:spacing w:line="200" w:lineRule="exact"/>
                    <w:ind w:right="113"/>
                    <w:rPr>
                      <w:rFonts w:eastAsia="Times New Roman"/>
                      <w:sz w:val="18"/>
                      <w:szCs w:val="18"/>
                      <w:lang w:val="uk-UA"/>
                    </w:rPr>
                  </w:pPr>
                </w:p>
              </w:tc>
            </w:tr>
            <w:tr>
              <w:trPr>
                <w:cantSplit/>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r>
                    <w:rPr>
                      <w:rFonts w:eastAsia="Times New Roman"/>
                      <w:sz w:val="18"/>
                      <w:szCs w:val="18"/>
                      <w:lang w:val="uk-UA"/>
                    </w:rPr>
                    <w:t>Грошові кошти та їх еквіваленти (за винятком коштів у касі)</w:t>
                  </w:r>
                </w:p>
              </w:tc>
              <w:tc>
                <w:tcPr>
                  <w:tcW w:w="1134"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649 272</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530 400</w:t>
                  </w:r>
                </w:p>
              </w:tc>
              <w:tc>
                <w:tcPr>
                  <w:tcW w:w="1275"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36 154</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565 194</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1 781 020</w:t>
                  </w:r>
                </w:p>
              </w:tc>
            </w:tr>
            <w:tr>
              <w:trPr>
                <w:cantSplit/>
                <w:trHeight w:hRule="exact" w:val="227"/>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r>
                    <w:rPr>
                      <w:rFonts w:eastAsia="Times New Roman"/>
                      <w:sz w:val="18"/>
                      <w:szCs w:val="18"/>
                      <w:lang w:val="uk-UA"/>
                    </w:rPr>
                    <w:t>Кошти у кредитних установах</w:t>
                  </w:r>
                </w:p>
              </w:tc>
              <w:tc>
                <w:tcPr>
                  <w:tcW w:w="1134"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2 779 738</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395 883</w:t>
                  </w:r>
                </w:p>
              </w:tc>
              <w:tc>
                <w:tcPr>
                  <w:tcW w:w="1275"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3 175 621</w:t>
                  </w:r>
                </w:p>
              </w:tc>
            </w:tr>
            <w:tr>
              <w:trPr>
                <w:cantSplit/>
                <w:trHeight w:hRule="exact" w:val="433"/>
                <w:tblHeader/>
              </w:trPr>
              <w:tc>
                <w:tcPr>
                  <w:tcW w:w="3261" w:type="dxa"/>
                  <w:tcBorders>
                    <w:top w:val="nil"/>
                    <w:left w:val="nil"/>
                    <w:bottom w:val="nil"/>
                    <w:right w:val="nil"/>
                  </w:tcBorders>
                  <w:vAlign w:val="bottom"/>
                </w:tcPr>
                <w:p>
                  <w:pPr>
                    <w:pStyle w:val="tblText02"/>
                    <w:ind w:left="142" w:hanging="142"/>
                    <w:rPr>
                      <w:rFonts w:eastAsia="Times New Roman"/>
                      <w:sz w:val="18"/>
                      <w:szCs w:val="18"/>
                      <w:lang w:val="uk-UA"/>
                    </w:rPr>
                  </w:pPr>
                  <w:r>
                    <w:rPr>
                      <w:rFonts w:eastAsia="Times New Roman"/>
                      <w:sz w:val="18"/>
                      <w:szCs w:val="18"/>
                      <w:lang w:val="uk-UA"/>
                    </w:rPr>
                    <w:t>Інвестиційні цінні папери, наявні для продажу</w:t>
                  </w:r>
                </w:p>
              </w:tc>
              <w:tc>
                <w:tcPr>
                  <w:tcW w:w="1134"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314 714</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2 030 647</w:t>
                  </w:r>
                </w:p>
              </w:tc>
              <w:tc>
                <w:tcPr>
                  <w:tcW w:w="1275"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105 409</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6 912</w:t>
                  </w:r>
                </w:p>
              </w:tc>
              <w:tc>
                <w:tcPr>
                  <w:tcW w:w="1276" w:type="dxa"/>
                  <w:tcBorders>
                    <w:top w:val="nil"/>
                    <w:left w:val="nil"/>
                    <w:right w:val="nil"/>
                  </w:tcBorders>
                  <w:vAlign w:val="bottom"/>
                </w:tcPr>
                <w:p>
                  <w:pPr>
                    <w:pStyle w:val="tblNumber01"/>
                    <w:ind w:right="113"/>
                    <w:rPr>
                      <w:rFonts w:eastAsia="Times New Roman"/>
                      <w:sz w:val="18"/>
                      <w:szCs w:val="18"/>
                      <w:lang w:val="uk-UA"/>
                    </w:rPr>
                  </w:pPr>
                  <w:r>
                    <w:rPr>
                      <w:rFonts w:eastAsia="Times New Roman"/>
                      <w:sz w:val="18"/>
                      <w:szCs w:val="18"/>
                      <w:lang w:val="uk-UA"/>
                    </w:rPr>
                    <w:t>2 457 682</w:t>
                  </w:r>
                </w:p>
              </w:tc>
            </w:tr>
          </w:tbl>
          <w:p>
            <w:pPr>
              <w:widowControl w:val="0"/>
              <w:overflowPunct w:val="0"/>
              <w:autoSpaceDE w:val="0"/>
              <w:autoSpaceDN w:val="0"/>
              <w:adjustRightInd w:val="0"/>
              <w:jc w:val="both"/>
              <w:textAlignment w:val="baseline"/>
              <w:rPr>
                <w:rFonts w:eastAsia="Times New Roman"/>
                <w:sz w:val="18"/>
                <w:szCs w:val="18"/>
                <w:lang w:val="uk-UA"/>
              </w:rPr>
            </w:pP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Аналіз прострочених кредитів за строками виникнення прострочки наведений нижче. </w:t>
            </w:r>
          </w:p>
          <w:p>
            <w:pPr>
              <w:widowControl w:val="0"/>
              <w:overflowPunct w:val="0"/>
              <w:autoSpaceDE w:val="0"/>
              <w:autoSpaceDN w:val="0"/>
              <w:adjustRightInd w:val="0"/>
              <w:spacing w:before="120" w:after="240"/>
              <w:jc w:val="both"/>
              <w:textAlignment w:val="baseline"/>
              <w:rPr>
                <w:rFonts w:eastAsia="Times New Roman"/>
                <w:sz w:val="18"/>
                <w:lang w:val="uk-UA"/>
              </w:rPr>
            </w:pPr>
            <w:r>
              <w:rPr>
                <w:rFonts w:eastAsia="Times New Roman"/>
                <w:sz w:val="18"/>
                <w:lang w:val="uk-UA"/>
              </w:rPr>
              <w:t xml:space="preserve">Прострочені кредити, корисність яких не зменшилась, за строками виникнення прострочки на 31 грудня 2013 року представлений </w:t>
            </w:r>
            <w:r>
              <w:rPr>
                <w:rFonts w:eastAsia="Times New Roman"/>
                <w:sz w:val="18"/>
                <w:lang w:val="uk-UA"/>
              </w:rPr>
              <w:lastRenderedPageBreak/>
              <w:t>таким чином:</w:t>
            </w:r>
          </w:p>
          <w:tbl>
            <w:tblPr>
              <w:tblW w:w="4918" w:type="pct"/>
              <w:tblLayout w:type="fixed"/>
              <w:tblLook w:val="01E0" w:firstRow="1" w:lastRow="1" w:firstColumn="1" w:lastColumn="1" w:noHBand="0" w:noVBand="0"/>
            </w:tblPr>
            <w:tblGrid>
              <w:gridCol w:w="2795"/>
              <w:gridCol w:w="1204"/>
              <w:gridCol w:w="248"/>
              <w:gridCol w:w="1205"/>
              <w:gridCol w:w="276"/>
              <w:gridCol w:w="1205"/>
              <w:gridCol w:w="248"/>
              <w:gridCol w:w="1404"/>
              <w:gridCol w:w="248"/>
              <w:gridCol w:w="1205"/>
            </w:tblGrid>
            <w:tr>
              <w:tc>
                <w:tcPr>
                  <w:tcW w:w="2660" w:type="dxa"/>
                  <w:vAlign w:val="bottom"/>
                </w:tcPr>
                <w:p>
                  <w:pPr>
                    <w:jc w:val="center"/>
                    <w:rPr>
                      <w:b/>
                      <w:sz w:val="18"/>
                      <w:szCs w:val="18"/>
                    </w:rPr>
                  </w:pPr>
                </w:p>
              </w:tc>
              <w:tc>
                <w:tcPr>
                  <w:tcW w:w="1146" w:type="dxa"/>
                  <w:tcBorders>
                    <w:bottom w:val="single" w:sz="6" w:space="0" w:color="auto"/>
                  </w:tcBorders>
                  <w:vAlign w:val="bottom"/>
                </w:tcPr>
                <w:p>
                  <w:pPr>
                    <w:jc w:val="center"/>
                    <w:rPr>
                      <w:b/>
                      <w:sz w:val="18"/>
                      <w:szCs w:val="18"/>
                    </w:rPr>
                  </w:pPr>
                  <w:r>
                    <w:rPr>
                      <w:b/>
                      <w:sz w:val="18"/>
                      <w:szCs w:val="18"/>
                    </w:rPr>
                    <w:t>До</w:t>
                  </w:r>
                </w:p>
                <w:p>
                  <w:pPr>
                    <w:jc w:val="center"/>
                    <w:rPr>
                      <w:b/>
                      <w:sz w:val="18"/>
                      <w:szCs w:val="18"/>
                    </w:rPr>
                  </w:pPr>
                  <w:r>
                    <w:rPr>
                      <w:b/>
                      <w:sz w:val="18"/>
                      <w:szCs w:val="18"/>
                    </w:rPr>
                    <w:t>31 дня</w:t>
                  </w:r>
                </w:p>
              </w:tc>
              <w:tc>
                <w:tcPr>
                  <w:tcW w:w="236" w:type="dxa"/>
                  <w:tcBorders>
                    <w:bottom w:val="single" w:sz="6" w:space="0" w:color="auto"/>
                  </w:tcBorders>
                </w:tcPr>
                <w:p>
                  <w:pPr>
                    <w:jc w:val="center"/>
                    <w:rPr>
                      <w:b/>
                      <w:sz w:val="18"/>
                      <w:szCs w:val="18"/>
                    </w:rPr>
                  </w:pPr>
                </w:p>
              </w:tc>
              <w:tc>
                <w:tcPr>
                  <w:tcW w:w="1147" w:type="dxa"/>
                  <w:tcBorders>
                    <w:bottom w:val="single" w:sz="6" w:space="0" w:color="auto"/>
                  </w:tcBorders>
                  <w:vAlign w:val="bottom"/>
                </w:tcPr>
                <w:p>
                  <w:pPr>
                    <w:jc w:val="center"/>
                    <w:rPr>
                      <w:b/>
                      <w:sz w:val="18"/>
                      <w:szCs w:val="18"/>
                    </w:rPr>
                  </w:pPr>
                  <w:r>
                    <w:rPr>
                      <w:b/>
                      <w:sz w:val="18"/>
                      <w:szCs w:val="18"/>
                    </w:rPr>
                    <w:t>Від 31 до 60 днів</w:t>
                  </w:r>
                </w:p>
              </w:tc>
              <w:tc>
                <w:tcPr>
                  <w:tcW w:w="263" w:type="dxa"/>
                  <w:tcBorders>
                    <w:bottom w:val="single" w:sz="6" w:space="0" w:color="auto"/>
                  </w:tcBorders>
                </w:tcPr>
                <w:p>
                  <w:pPr>
                    <w:jc w:val="center"/>
                    <w:rPr>
                      <w:b/>
                      <w:sz w:val="18"/>
                      <w:szCs w:val="18"/>
                    </w:rPr>
                  </w:pPr>
                </w:p>
              </w:tc>
              <w:tc>
                <w:tcPr>
                  <w:tcW w:w="1147" w:type="dxa"/>
                  <w:tcBorders>
                    <w:bottom w:val="single" w:sz="6" w:space="0" w:color="auto"/>
                  </w:tcBorders>
                  <w:vAlign w:val="bottom"/>
                </w:tcPr>
                <w:p>
                  <w:pPr>
                    <w:jc w:val="center"/>
                    <w:rPr>
                      <w:b/>
                      <w:sz w:val="18"/>
                      <w:szCs w:val="18"/>
                    </w:rPr>
                  </w:pPr>
                  <w:r>
                    <w:rPr>
                      <w:b/>
                      <w:sz w:val="18"/>
                      <w:szCs w:val="18"/>
                    </w:rPr>
                    <w:t>Від 61 до 90 днів</w:t>
                  </w:r>
                </w:p>
              </w:tc>
              <w:tc>
                <w:tcPr>
                  <w:tcW w:w="236" w:type="dxa"/>
                  <w:tcBorders>
                    <w:bottom w:val="single" w:sz="6" w:space="0" w:color="auto"/>
                  </w:tcBorders>
                </w:tcPr>
                <w:p>
                  <w:pPr>
                    <w:jc w:val="center"/>
                    <w:rPr>
                      <w:b/>
                      <w:sz w:val="18"/>
                      <w:szCs w:val="18"/>
                    </w:rPr>
                  </w:pPr>
                </w:p>
              </w:tc>
              <w:tc>
                <w:tcPr>
                  <w:tcW w:w="1336" w:type="dxa"/>
                  <w:tcBorders>
                    <w:bottom w:val="single" w:sz="6" w:space="0" w:color="auto"/>
                  </w:tcBorders>
                  <w:vAlign w:val="bottom"/>
                </w:tcPr>
                <w:p>
                  <w:pPr>
                    <w:jc w:val="center"/>
                    <w:rPr>
                      <w:b/>
                      <w:sz w:val="18"/>
                      <w:szCs w:val="18"/>
                    </w:rPr>
                  </w:pPr>
                  <w:r>
                    <w:rPr>
                      <w:b/>
                      <w:sz w:val="18"/>
                      <w:szCs w:val="18"/>
                    </w:rPr>
                    <w:t>Понад</w:t>
                  </w:r>
                </w:p>
                <w:p>
                  <w:pPr>
                    <w:jc w:val="center"/>
                    <w:rPr>
                      <w:b/>
                      <w:sz w:val="18"/>
                      <w:szCs w:val="18"/>
                    </w:rPr>
                  </w:pPr>
                  <w:r>
                    <w:rPr>
                      <w:b/>
                      <w:sz w:val="18"/>
                      <w:szCs w:val="18"/>
                    </w:rPr>
                    <w:t>90 днів</w:t>
                  </w:r>
                </w:p>
              </w:tc>
              <w:tc>
                <w:tcPr>
                  <w:tcW w:w="236" w:type="dxa"/>
                  <w:tcBorders>
                    <w:bottom w:val="single" w:sz="6" w:space="0" w:color="auto"/>
                  </w:tcBorders>
                </w:tcPr>
                <w:p>
                  <w:pPr>
                    <w:jc w:val="center"/>
                    <w:rPr>
                      <w:b/>
                      <w:sz w:val="18"/>
                      <w:szCs w:val="18"/>
                    </w:rPr>
                  </w:pPr>
                </w:p>
              </w:tc>
              <w:tc>
                <w:tcPr>
                  <w:tcW w:w="1147" w:type="dxa"/>
                  <w:tcBorders>
                    <w:bottom w:val="single" w:sz="6" w:space="0" w:color="auto"/>
                  </w:tcBorders>
                  <w:vAlign w:val="bottom"/>
                </w:tcPr>
                <w:p>
                  <w:pPr>
                    <w:jc w:val="center"/>
                    <w:rPr>
                      <w:b/>
                      <w:sz w:val="18"/>
                      <w:szCs w:val="18"/>
                    </w:rPr>
                  </w:pPr>
                  <w:r>
                    <w:rPr>
                      <w:b/>
                      <w:sz w:val="18"/>
                      <w:szCs w:val="18"/>
                    </w:rPr>
                    <w:t>Всього</w:t>
                  </w:r>
                </w:p>
              </w:tc>
            </w:tr>
            <w:tr>
              <w:tc>
                <w:tcPr>
                  <w:tcW w:w="2660" w:type="dxa"/>
                  <w:vAlign w:val="bottom"/>
                </w:tcPr>
                <w:p>
                  <w:pPr>
                    <w:rPr>
                      <w:sz w:val="18"/>
                      <w:szCs w:val="18"/>
                    </w:rPr>
                  </w:pPr>
                  <w:r>
                    <w:rPr>
                      <w:sz w:val="18"/>
                      <w:szCs w:val="18"/>
                    </w:rPr>
                    <w:t>Кредити клієнтам</w:t>
                  </w:r>
                </w:p>
              </w:tc>
              <w:tc>
                <w:tcPr>
                  <w:tcW w:w="1146" w:type="dxa"/>
                  <w:vAlign w:val="bottom"/>
                </w:tcPr>
                <w:p>
                  <w:pPr>
                    <w:jc w:val="right"/>
                    <w:rPr>
                      <w:sz w:val="18"/>
                      <w:szCs w:val="18"/>
                    </w:rPr>
                  </w:pPr>
                </w:p>
              </w:tc>
              <w:tc>
                <w:tcPr>
                  <w:tcW w:w="236" w:type="dxa"/>
                </w:tcPr>
                <w:p>
                  <w:pPr>
                    <w:jc w:val="right"/>
                    <w:rPr>
                      <w:sz w:val="18"/>
                      <w:szCs w:val="18"/>
                    </w:rPr>
                  </w:pPr>
                </w:p>
              </w:tc>
              <w:tc>
                <w:tcPr>
                  <w:tcW w:w="1147" w:type="dxa"/>
                  <w:vAlign w:val="bottom"/>
                </w:tcPr>
                <w:p>
                  <w:pPr>
                    <w:jc w:val="right"/>
                    <w:rPr>
                      <w:sz w:val="18"/>
                      <w:szCs w:val="18"/>
                    </w:rPr>
                  </w:pPr>
                </w:p>
              </w:tc>
              <w:tc>
                <w:tcPr>
                  <w:tcW w:w="263" w:type="dxa"/>
                </w:tcPr>
                <w:p>
                  <w:pPr>
                    <w:jc w:val="right"/>
                    <w:rPr>
                      <w:sz w:val="18"/>
                      <w:szCs w:val="18"/>
                    </w:rPr>
                  </w:pPr>
                </w:p>
              </w:tc>
              <w:tc>
                <w:tcPr>
                  <w:tcW w:w="1147" w:type="dxa"/>
                  <w:vAlign w:val="bottom"/>
                </w:tcPr>
                <w:p>
                  <w:pPr>
                    <w:jc w:val="right"/>
                    <w:rPr>
                      <w:sz w:val="18"/>
                      <w:szCs w:val="18"/>
                    </w:rPr>
                  </w:pPr>
                </w:p>
              </w:tc>
              <w:tc>
                <w:tcPr>
                  <w:tcW w:w="236" w:type="dxa"/>
                </w:tcPr>
                <w:p>
                  <w:pPr>
                    <w:jc w:val="right"/>
                    <w:rPr>
                      <w:sz w:val="18"/>
                      <w:szCs w:val="18"/>
                    </w:rPr>
                  </w:pPr>
                </w:p>
              </w:tc>
              <w:tc>
                <w:tcPr>
                  <w:tcW w:w="1336" w:type="dxa"/>
                  <w:vAlign w:val="bottom"/>
                </w:tcPr>
                <w:p>
                  <w:pPr>
                    <w:jc w:val="right"/>
                    <w:rPr>
                      <w:sz w:val="18"/>
                      <w:szCs w:val="18"/>
                    </w:rPr>
                  </w:pPr>
                </w:p>
              </w:tc>
              <w:tc>
                <w:tcPr>
                  <w:tcW w:w="236" w:type="dxa"/>
                </w:tcPr>
                <w:p>
                  <w:pPr>
                    <w:jc w:val="right"/>
                    <w:rPr>
                      <w:sz w:val="18"/>
                      <w:szCs w:val="18"/>
                    </w:rPr>
                  </w:pPr>
                </w:p>
              </w:tc>
              <w:tc>
                <w:tcPr>
                  <w:tcW w:w="1147" w:type="dxa"/>
                  <w:vAlign w:val="bottom"/>
                </w:tcPr>
                <w:p>
                  <w:pPr>
                    <w:jc w:val="right"/>
                    <w:rPr>
                      <w:sz w:val="18"/>
                      <w:szCs w:val="18"/>
                    </w:rPr>
                  </w:pPr>
                </w:p>
              </w:tc>
            </w:tr>
            <w:tr>
              <w:tc>
                <w:tcPr>
                  <w:tcW w:w="2660" w:type="dxa"/>
                  <w:vAlign w:val="bottom"/>
                </w:tcPr>
                <w:p>
                  <w:pPr>
                    <w:rPr>
                      <w:sz w:val="18"/>
                      <w:szCs w:val="18"/>
                    </w:rPr>
                  </w:pPr>
                  <w:r>
                    <w:rPr>
                      <w:sz w:val="18"/>
                      <w:szCs w:val="18"/>
                    </w:rPr>
                    <w:t xml:space="preserve">Юридичні особи </w:t>
                  </w:r>
                </w:p>
              </w:tc>
              <w:tc>
                <w:tcPr>
                  <w:tcW w:w="1146" w:type="dxa"/>
                  <w:vAlign w:val="bottom"/>
                </w:tcPr>
                <w:p>
                  <w:pPr>
                    <w:jc w:val="right"/>
                    <w:rPr>
                      <w:sz w:val="18"/>
                      <w:szCs w:val="18"/>
                    </w:rPr>
                  </w:pPr>
                  <w:r>
                    <w:rPr>
                      <w:sz w:val="18"/>
                      <w:szCs w:val="18"/>
                    </w:rPr>
                    <w:t>3 009</w:t>
                  </w:r>
                </w:p>
              </w:tc>
              <w:tc>
                <w:tcPr>
                  <w:tcW w:w="236" w:type="dxa"/>
                </w:tcPr>
                <w:p>
                  <w:pPr>
                    <w:jc w:val="right"/>
                    <w:rPr>
                      <w:sz w:val="18"/>
                      <w:szCs w:val="18"/>
                    </w:rPr>
                  </w:pPr>
                </w:p>
              </w:tc>
              <w:tc>
                <w:tcPr>
                  <w:tcW w:w="1147" w:type="dxa"/>
                  <w:vAlign w:val="bottom"/>
                </w:tcPr>
                <w:p>
                  <w:pPr>
                    <w:jc w:val="right"/>
                    <w:rPr>
                      <w:sz w:val="18"/>
                      <w:szCs w:val="18"/>
                    </w:rPr>
                  </w:pPr>
                  <w:r>
                    <w:rPr>
                      <w:sz w:val="18"/>
                      <w:szCs w:val="18"/>
                    </w:rPr>
                    <w:t>192</w:t>
                  </w:r>
                </w:p>
              </w:tc>
              <w:tc>
                <w:tcPr>
                  <w:tcW w:w="263" w:type="dxa"/>
                </w:tcPr>
                <w:p>
                  <w:pPr>
                    <w:jc w:val="right"/>
                    <w:rPr>
                      <w:sz w:val="18"/>
                      <w:szCs w:val="18"/>
                    </w:rPr>
                  </w:pPr>
                </w:p>
              </w:tc>
              <w:tc>
                <w:tcPr>
                  <w:tcW w:w="1147" w:type="dxa"/>
                  <w:vAlign w:val="bottom"/>
                </w:tcPr>
                <w:p>
                  <w:pPr>
                    <w:jc w:val="right"/>
                    <w:rPr>
                      <w:sz w:val="18"/>
                      <w:szCs w:val="18"/>
                    </w:rPr>
                  </w:pPr>
                  <w:r>
                    <w:rPr>
                      <w:sz w:val="18"/>
                      <w:szCs w:val="18"/>
                    </w:rPr>
                    <w:t>1 954</w:t>
                  </w:r>
                </w:p>
              </w:tc>
              <w:tc>
                <w:tcPr>
                  <w:tcW w:w="236" w:type="dxa"/>
                </w:tcPr>
                <w:p>
                  <w:pPr>
                    <w:jc w:val="right"/>
                    <w:rPr>
                      <w:sz w:val="18"/>
                      <w:szCs w:val="18"/>
                    </w:rPr>
                  </w:pPr>
                </w:p>
              </w:tc>
              <w:tc>
                <w:tcPr>
                  <w:tcW w:w="1336" w:type="dxa"/>
                  <w:vAlign w:val="bottom"/>
                </w:tcPr>
                <w:p>
                  <w:pPr>
                    <w:jc w:val="right"/>
                    <w:rPr>
                      <w:sz w:val="18"/>
                      <w:szCs w:val="18"/>
                    </w:rPr>
                  </w:pPr>
                  <w:r>
                    <w:rPr>
                      <w:sz w:val="18"/>
                      <w:szCs w:val="18"/>
                    </w:rPr>
                    <w:t>26 203</w:t>
                  </w:r>
                </w:p>
              </w:tc>
              <w:tc>
                <w:tcPr>
                  <w:tcW w:w="236" w:type="dxa"/>
                </w:tcPr>
                <w:p>
                  <w:pPr>
                    <w:jc w:val="right"/>
                    <w:rPr>
                      <w:sz w:val="18"/>
                      <w:szCs w:val="18"/>
                    </w:rPr>
                  </w:pPr>
                </w:p>
              </w:tc>
              <w:tc>
                <w:tcPr>
                  <w:tcW w:w="1147" w:type="dxa"/>
                  <w:vAlign w:val="bottom"/>
                </w:tcPr>
                <w:p>
                  <w:pPr>
                    <w:jc w:val="right"/>
                    <w:rPr>
                      <w:sz w:val="18"/>
                      <w:szCs w:val="18"/>
                    </w:rPr>
                  </w:pPr>
                  <w:r>
                    <w:rPr>
                      <w:sz w:val="18"/>
                      <w:szCs w:val="18"/>
                    </w:rPr>
                    <w:t>31 358</w:t>
                  </w:r>
                </w:p>
              </w:tc>
            </w:tr>
            <w:tr>
              <w:tc>
                <w:tcPr>
                  <w:tcW w:w="2660" w:type="dxa"/>
                  <w:vAlign w:val="bottom"/>
                </w:tcPr>
                <w:p>
                  <w:pPr>
                    <w:rPr>
                      <w:sz w:val="18"/>
                      <w:szCs w:val="18"/>
                    </w:rPr>
                  </w:pPr>
                  <w:r>
                    <w:rPr>
                      <w:sz w:val="18"/>
                      <w:szCs w:val="18"/>
                    </w:rPr>
                    <w:t>Фізичні особи</w:t>
                  </w:r>
                </w:p>
              </w:tc>
              <w:tc>
                <w:tcPr>
                  <w:tcW w:w="1146" w:type="dxa"/>
                  <w:tcBorders>
                    <w:bottom w:val="single" w:sz="6" w:space="0" w:color="auto"/>
                  </w:tcBorders>
                  <w:vAlign w:val="bottom"/>
                </w:tcPr>
                <w:p>
                  <w:pPr>
                    <w:jc w:val="right"/>
                    <w:rPr>
                      <w:sz w:val="18"/>
                      <w:szCs w:val="18"/>
                    </w:rPr>
                  </w:pPr>
                  <w:r>
                    <w:rPr>
                      <w:sz w:val="18"/>
                      <w:szCs w:val="18"/>
                    </w:rPr>
                    <w:t>8 227</w:t>
                  </w:r>
                </w:p>
              </w:tc>
              <w:tc>
                <w:tcPr>
                  <w:tcW w:w="236" w:type="dxa"/>
                </w:tcPr>
                <w:p>
                  <w:pPr>
                    <w:jc w:val="right"/>
                    <w:rPr>
                      <w:sz w:val="18"/>
                      <w:szCs w:val="18"/>
                    </w:rPr>
                  </w:pPr>
                </w:p>
              </w:tc>
              <w:tc>
                <w:tcPr>
                  <w:tcW w:w="1147" w:type="dxa"/>
                  <w:tcBorders>
                    <w:bottom w:val="single" w:sz="6" w:space="0" w:color="auto"/>
                  </w:tcBorders>
                  <w:vAlign w:val="bottom"/>
                </w:tcPr>
                <w:p>
                  <w:pPr>
                    <w:jc w:val="right"/>
                    <w:rPr>
                      <w:sz w:val="18"/>
                      <w:szCs w:val="18"/>
                    </w:rPr>
                  </w:pPr>
                  <w:r>
                    <w:rPr>
                      <w:sz w:val="18"/>
                      <w:szCs w:val="18"/>
                    </w:rPr>
                    <w:t>1 855</w:t>
                  </w:r>
                </w:p>
              </w:tc>
              <w:tc>
                <w:tcPr>
                  <w:tcW w:w="263" w:type="dxa"/>
                </w:tcPr>
                <w:p>
                  <w:pPr>
                    <w:jc w:val="right"/>
                    <w:rPr>
                      <w:sz w:val="18"/>
                      <w:szCs w:val="18"/>
                    </w:rPr>
                  </w:pPr>
                </w:p>
              </w:tc>
              <w:tc>
                <w:tcPr>
                  <w:tcW w:w="1147" w:type="dxa"/>
                  <w:tcBorders>
                    <w:bottom w:val="single" w:sz="6" w:space="0" w:color="auto"/>
                  </w:tcBorders>
                  <w:vAlign w:val="bottom"/>
                </w:tcPr>
                <w:p>
                  <w:pPr>
                    <w:jc w:val="right"/>
                    <w:rPr>
                      <w:sz w:val="18"/>
                      <w:szCs w:val="18"/>
                    </w:rPr>
                  </w:pPr>
                  <w:r>
                    <w:rPr>
                      <w:sz w:val="18"/>
                      <w:szCs w:val="18"/>
                    </w:rPr>
                    <w:t>746</w:t>
                  </w:r>
                </w:p>
              </w:tc>
              <w:tc>
                <w:tcPr>
                  <w:tcW w:w="236" w:type="dxa"/>
                </w:tcPr>
                <w:p>
                  <w:pPr>
                    <w:jc w:val="right"/>
                    <w:rPr>
                      <w:sz w:val="18"/>
                      <w:szCs w:val="18"/>
                    </w:rPr>
                  </w:pPr>
                </w:p>
              </w:tc>
              <w:tc>
                <w:tcPr>
                  <w:tcW w:w="1336" w:type="dxa"/>
                  <w:tcBorders>
                    <w:bottom w:val="single" w:sz="6" w:space="0" w:color="auto"/>
                  </w:tcBorders>
                  <w:vAlign w:val="bottom"/>
                </w:tcPr>
                <w:p>
                  <w:pPr>
                    <w:jc w:val="right"/>
                    <w:rPr>
                      <w:sz w:val="18"/>
                      <w:szCs w:val="18"/>
                    </w:rPr>
                  </w:pPr>
                  <w:r>
                    <w:rPr>
                      <w:sz w:val="18"/>
                      <w:szCs w:val="18"/>
                    </w:rPr>
                    <w:t>22 643</w:t>
                  </w:r>
                </w:p>
              </w:tc>
              <w:tc>
                <w:tcPr>
                  <w:tcW w:w="236" w:type="dxa"/>
                </w:tcPr>
                <w:p>
                  <w:pPr>
                    <w:jc w:val="right"/>
                    <w:rPr>
                      <w:sz w:val="18"/>
                      <w:szCs w:val="18"/>
                    </w:rPr>
                  </w:pPr>
                </w:p>
              </w:tc>
              <w:tc>
                <w:tcPr>
                  <w:tcW w:w="1147" w:type="dxa"/>
                  <w:tcBorders>
                    <w:bottom w:val="single" w:sz="6" w:space="0" w:color="auto"/>
                  </w:tcBorders>
                  <w:vAlign w:val="bottom"/>
                </w:tcPr>
                <w:p>
                  <w:pPr>
                    <w:jc w:val="right"/>
                    <w:rPr>
                      <w:sz w:val="18"/>
                      <w:szCs w:val="18"/>
                    </w:rPr>
                  </w:pPr>
                  <w:r>
                    <w:rPr>
                      <w:sz w:val="18"/>
                      <w:szCs w:val="18"/>
                    </w:rPr>
                    <w:t>33 471</w:t>
                  </w:r>
                </w:p>
              </w:tc>
            </w:tr>
            <w:tr>
              <w:tc>
                <w:tcPr>
                  <w:tcW w:w="2660" w:type="dxa"/>
                  <w:vAlign w:val="bottom"/>
                </w:tcPr>
                <w:p>
                  <w:pPr>
                    <w:rPr>
                      <w:b/>
                      <w:sz w:val="18"/>
                      <w:szCs w:val="18"/>
                    </w:rPr>
                  </w:pPr>
                  <w:r>
                    <w:rPr>
                      <w:b/>
                      <w:sz w:val="18"/>
                      <w:szCs w:val="18"/>
                    </w:rPr>
                    <w:t>Всього</w:t>
                  </w:r>
                </w:p>
              </w:tc>
              <w:tc>
                <w:tcPr>
                  <w:tcW w:w="1146" w:type="dxa"/>
                  <w:tcBorders>
                    <w:top w:val="single" w:sz="6" w:space="0" w:color="auto"/>
                    <w:bottom w:val="double" w:sz="6" w:space="0" w:color="auto"/>
                  </w:tcBorders>
                  <w:vAlign w:val="bottom"/>
                </w:tcPr>
                <w:p>
                  <w:pPr>
                    <w:jc w:val="right"/>
                    <w:rPr>
                      <w:b/>
                      <w:sz w:val="18"/>
                      <w:szCs w:val="18"/>
                    </w:rPr>
                  </w:pPr>
                  <w:r>
                    <w:rPr>
                      <w:b/>
                      <w:sz w:val="18"/>
                      <w:szCs w:val="18"/>
                    </w:rPr>
                    <w:t>11 236</w:t>
                  </w:r>
                </w:p>
              </w:tc>
              <w:tc>
                <w:tcPr>
                  <w:tcW w:w="236" w:type="dxa"/>
                </w:tcPr>
                <w:p>
                  <w:pPr>
                    <w:jc w:val="right"/>
                    <w:rPr>
                      <w:b/>
                      <w:sz w:val="18"/>
                      <w:szCs w:val="18"/>
                    </w:rPr>
                  </w:pPr>
                </w:p>
              </w:tc>
              <w:tc>
                <w:tcPr>
                  <w:tcW w:w="1147" w:type="dxa"/>
                  <w:tcBorders>
                    <w:top w:val="single" w:sz="6" w:space="0" w:color="auto"/>
                    <w:bottom w:val="double" w:sz="6" w:space="0" w:color="auto"/>
                  </w:tcBorders>
                  <w:vAlign w:val="bottom"/>
                </w:tcPr>
                <w:p>
                  <w:pPr>
                    <w:jc w:val="right"/>
                    <w:rPr>
                      <w:b/>
                      <w:sz w:val="18"/>
                      <w:szCs w:val="18"/>
                    </w:rPr>
                  </w:pPr>
                  <w:r>
                    <w:rPr>
                      <w:b/>
                      <w:sz w:val="18"/>
                      <w:szCs w:val="18"/>
                    </w:rPr>
                    <w:t>2 047</w:t>
                  </w:r>
                </w:p>
              </w:tc>
              <w:tc>
                <w:tcPr>
                  <w:tcW w:w="263" w:type="dxa"/>
                </w:tcPr>
                <w:p>
                  <w:pPr>
                    <w:jc w:val="right"/>
                    <w:rPr>
                      <w:b/>
                      <w:sz w:val="18"/>
                      <w:szCs w:val="18"/>
                    </w:rPr>
                  </w:pPr>
                </w:p>
              </w:tc>
              <w:tc>
                <w:tcPr>
                  <w:tcW w:w="1147" w:type="dxa"/>
                  <w:tcBorders>
                    <w:top w:val="single" w:sz="6" w:space="0" w:color="auto"/>
                    <w:bottom w:val="double" w:sz="6" w:space="0" w:color="auto"/>
                  </w:tcBorders>
                  <w:vAlign w:val="bottom"/>
                </w:tcPr>
                <w:p>
                  <w:pPr>
                    <w:jc w:val="right"/>
                    <w:rPr>
                      <w:b/>
                      <w:sz w:val="18"/>
                      <w:szCs w:val="18"/>
                    </w:rPr>
                  </w:pPr>
                  <w:r>
                    <w:rPr>
                      <w:b/>
                      <w:sz w:val="18"/>
                      <w:szCs w:val="18"/>
                    </w:rPr>
                    <w:t>2 700</w:t>
                  </w:r>
                </w:p>
              </w:tc>
              <w:tc>
                <w:tcPr>
                  <w:tcW w:w="236" w:type="dxa"/>
                </w:tcPr>
                <w:p>
                  <w:pPr>
                    <w:jc w:val="right"/>
                    <w:rPr>
                      <w:b/>
                      <w:sz w:val="18"/>
                      <w:szCs w:val="18"/>
                    </w:rPr>
                  </w:pPr>
                </w:p>
              </w:tc>
              <w:tc>
                <w:tcPr>
                  <w:tcW w:w="1336" w:type="dxa"/>
                  <w:tcBorders>
                    <w:top w:val="single" w:sz="6" w:space="0" w:color="auto"/>
                    <w:bottom w:val="double" w:sz="6" w:space="0" w:color="auto"/>
                  </w:tcBorders>
                  <w:vAlign w:val="bottom"/>
                </w:tcPr>
                <w:p>
                  <w:pPr>
                    <w:jc w:val="right"/>
                    <w:rPr>
                      <w:b/>
                      <w:sz w:val="18"/>
                      <w:szCs w:val="18"/>
                    </w:rPr>
                  </w:pPr>
                  <w:r>
                    <w:rPr>
                      <w:b/>
                      <w:sz w:val="18"/>
                      <w:szCs w:val="18"/>
                    </w:rPr>
                    <w:t>48 846</w:t>
                  </w:r>
                </w:p>
              </w:tc>
              <w:tc>
                <w:tcPr>
                  <w:tcW w:w="236" w:type="dxa"/>
                </w:tcPr>
                <w:p>
                  <w:pPr>
                    <w:jc w:val="right"/>
                    <w:rPr>
                      <w:b/>
                      <w:sz w:val="18"/>
                      <w:szCs w:val="18"/>
                    </w:rPr>
                  </w:pPr>
                </w:p>
              </w:tc>
              <w:tc>
                <w:tcPr>
                  <w:tcW w:w="1147" w:type="dxa"/>
                  <w:tcBorders>
                    <w:top w:val="single" w:sz="6" w:space="0" w:color="auto"/>
                    <w:bottom w:val="double" w:sz="6" w:space="0" w:color="auto"/>
                  </w:tcBorders>
                  <w:vAlign w:val="bottom"/>
                </w:tcPr>
                <w:p>
                  <w:pPr>
                    <w:jc w:val="right"/>
                    <w:rPr>
                      <w:b/>
                      <w:sz w:val="18"/>
                      <w:szCs w:val="18"/>
                    </w:rPr>
                  </w:pPr>
                  <w:r>
                    <w:rPr>
                      <w:b/>
                      <w:sz w:val="18"/>
                      <w:szCs w:val="18"/>
                    </w:rPr>
                    <w:t>64 829</w:t>
                  </w:r>
                </w:p>
              </w:tc>
            </w:tr>
          </w:tbl>
          <w:p>
            <w:pPr>
              <w:widowControl w:val="0"/>
              <w:overflowPunct w:val="0"/>
              <w:autoSpaceDE w:val="0"/>
              <w:autoSpaceDN w:val="0"/>
              <w:adjustRightInd w:val="0"/>
              <w:spacing w:before="240" w:after="240"/>
              <w:jc w:val="both"/>
              <w:textAlignment w:val="baseline"/>
              <w:rPr>
                <w:rFonts w:eastAsia="Times New Roman"/>
                <w:sz w:val="18"/>
                <w:lang w:val="uk-UA"/>
              </w:rPr>
            </w:pPr>
            <w:r>
              <w:rPr>
                <w:rFonts w:eastAsia="Times New Roman"/>
                <w:sz w:val="18"/>
                <w:lang w:val="uk-UA"/>
              </w:rPr>
              <w:t>Прострочені кредити, корисність яких не зменшилась, за строками виникнення прострочки на 31 грудня 2012 року представлений таким чином:</w:t>
            </w:r>
          </w:p>
          <w:tbl>
            <w:tblPr>
              <w:tblW w:w="4922" w:type="pct"/>
              <w:tblLayout w:type="fixed"/>
              <w:tblLook w:val="01E0" w:firstRow="1" w:lastRow="1" w:firstColumn="1" w:lastColumn="1" w:noHBand="0" w:noVBand="0"/>
            </w:tblPr>
            <w:tblGrid>
              <w:gridCol w:w="2796"/>
              <w:gridCol w:w="1191"/>
              <w:gridCol w:w="298"/>
              <w:gridCol w:w="1194"/>
              <w:gridCol w:w="297"/>
              <w:gridCol w:w="1191"/>
              <w:gridCol w:w="297"/>
              <w:gridCol w:w="1342"/>
              <w:gridCol w:w="248"/>
              <w:gridCol w:w="1192"/>
            </w:tblGrid>
            <w:tr>
              <w:tc>
                <w:tcPr>
                  <w:tcW w:w="2660" w:type="dxa"/>
                  <w:vAlign w:val="bottom"/>
                </w:tcPr>
                <w:p>
                  <w:pPr>
                    <w:jc w:val="center"/>
                    <w:rPr>
                      <w:b/>
                      <w:sz w:val="18"/>
                      <w:szCs w:val="18"/>
                    </w:rPr>
                  </w:pPr>
                </w:p>
              </w:tc>
              <w:tc>
                <w:tcPr>
                  <w:tcW w:w="1134" w:type="dxa"/>
                  <w:tcBorders>
                    <w:bottom w:val="single" w:sz="6" w:space="0" w:color="auto"/>
                  </w:tcBorders>
                  <w:vAlign w:val="bottom"/>
                </w:tcPr>
                <w:p>
                  <w:pPr>
                    <w:jc w:val="center"/>
                    <w:rPr>
                      <w:b/>
                      <w:sz w:val="18"/>
                      <w:szCs w:val="18"/>
                    </w:rPr>
                  </w:pPr>
                  <w:r>
                    <w:rPr>
                      <w:b/>
                      <w:sz w:val="18"/>
                      <w:szCs w:val="18"/>
                    </w:rPr>
                    <w:t>До</w:t>
                  </w:r>
                </w:p>
                <w:p>
                  <w:pPr>
                    <w:jc w:val="center"/>
                    <w:rPr>
                      <w:b/>
                      <w:sz w:val="18"/>
                      <w:szCs w:val="18"/>
                    </w:rPr>
                  </w:pPr>
                  <w:r>
                    <w:rPr>
                      <w:b/>
                      <w:sz w:val="18"/>
                      <w:szCs w:val="18"/>
                    </w:rPr>
                    <w:t>31 дня</w:t>
                  </w:r>
                </w:p>
              </w:tc>
              <w:tc>
                <w:tcPr>
                  <w:tcW w:w="284" w:type="dxa"/>
                  <w:tcBorders>
                    <w:bottom w:val="single" w:sz="6" w:space="0" w:color="auto"/>
                  </w:tcBorders>
                </w:tcPr>
                <w:p>
                  <w:pPr>
                    <w:jc w:val="center"/>
                    <w:rPr>
                      <w:b/>
                      <w:sz w:val="18"/>
                      <w:szCs w:val="18"/>
                    </w:rPr>
                  </w:pPr>
                </w:p>
              </w:tc>
              <w:tc>
                <w:tcPr>
                  <w:tcW w:w="1136" w:type="dxa"/>
                  <w:tcBorders>
                    <w:bottom w:val="single" w:sz="6" w:space="0" w:color="auto"/>
                  </w:tcBorders>
                  <w:vAlign w:val="bottom"/>
                </w:tcPr>
                <w:p>
                  <w:pPr>
                    <w:jc w:val="center"/>
                    <w:rPr>
                      <w:b/>
                      <w:sz w:val="18"/>
                      <w:szCs w:val="18"/>
                    </w:rPr>
                  </w:pPr>
                  <w:r>
                    <w:rPr>
                      <w:b/>
                      <w:sz w:val="18"/>
                      <w:szCs w:val="18"/>
                    </w:rPr>
                    <w:t>Від 31 до 60 днів</w:t>
                  </w:r>
                </w:p>
              </w:tc>
              <w:tc>
                <w:tcPr>
                  <w:tcW w:w="283" w:type="dxa"/>
                  <w:tcBorders>
                    <w:bottom w:val="single" w:sz="6" w:space="0" w:color="auto"/>
                  </w:tcBorders>
                </w:tcPr>
                <w:p>
                  <w:pPr>
                    <w:jc w:val="center"/>
                    <w:rPr>
                      <w:b/>
                      <w:sz w:val="18"/>
                      <w:szCs w:val="18"/>
                    </w:rPr>
                  </w:pPr>
                </w:p>
              </w:tc>
              <w:tc>
                <w:tcPr>
                  <w:tcW w:w="1134" w:type="dxa"/>
                  <w:tcBorders>
                    <w:bottom w:val="single" w:sz="6" w:space="0" w:color="auto"/>
                  </w:tcBorders>
                  <w:vAlign w:val="bottom"/>
                </w:tcPr>
                <w:p>
                  <w:pPr>
                    <w:jc w:val="center"/>
                    <w:rPr>
                      <w:b/>
                      <w:sz w:val="18"/>
                      <w:szCs w:val="18"/>
                    </w:rPr>
                  </w:pPr>
                  <w:r>
                    <w:rPr>
                      <w:b/>
                      <w:sz w:val="18"/>
                      <w:szCs w:val="18"/>
                    </w:rPr>
                    <w:t>Від 61 до 90 днів</w:t>
                  </w:r>
                </w:p>
              </w:tc>
              <w:tc>
                <w:tcPr>
                  <w:tcW w:w="283" w:type="dxa"/>
                  <w:tcBorders>
                    <w:bottom w:val="single" w:sz="6" w:space="0" w:color="auto"/>
                  </w:tcBorders>
                </w:tcPr>
                <w:p>
                  <w:pPr>
                    <w:jc w:val="center"/>
                    <w:rPr>
                      <w:b/>
                      <w:sz w:val="18"/>
                      <w:szCs w:val="18"/>
                    </w:rPr>
                  </w:pPr>
                </w:p>
              </w:tc>
              <w:tc>
                <w:tcPr>
                  <w:tcW w:w="1277" w:type="dxa"/>
                  <w:tcBorders>
                    <w:bottom w:val="single" w:sz="6" w:space="0" w:color="auto"/>
                  </w:tcBorders>
                  <w:vAlign w:val="bottom"/>
                </w:tcPr>
                <w:p>
                  <w:pPr>
                    <w:jc w:val="center"/>
                    <w:rPr>
                      <w:b/>
                      <w:sz w:val="18"/>
                      <w:szCs w:val="18"/>
                    </w:rPr>
                  </w:pPr>
                  <w:r>
                    <w:rPr>
                      <w:b/>
                      <w:sz w:val="18"/>
                      <w:szCs w:val="18"/>
                    </w:rPr>
                    <w:t>Понад</w:t>
                  </w:r>
                </w:p>
                <w:p>
                  <w:pPr>
                    <w:jc w:val="center"/>
                    <w:rPr>
                      <w:b/>
                      <w:sz w:val="18"/>
                      <w:szCs w:val="18"/>
                    </w:rPr>
                  </w:pPr>
                  <w:r>
                    <w:rPr>
                      <w:b/>
                      <w:sz w:val="18"/>
                      <w:szCs w:val="18"/>
                    </w:rPr>
                    <w:t>90 днів</w:t>
                  </w:r>
                </w:p>
              </w:tc>
              <w:tc>
                <w:tcPr>
                  <w:tcW w:w="236" w:type="dxa"/>
                  <w:tcBorders>
                    <w:bottom w:val="single" w:sz="6" w:space="0" w:color="auto"/>
                  </w:tcBorders>
                </w:tcPr>
                <w:p>
                  <w:pPr>
                    <w:jc w:val="center"/>
                    <w:rPr>
                      <w:b/>
                      <w:sz w:val="18"/>
                      <w:szCs w:val="18"/>
                    </w:rPr>
                  </w:pPr>
                </w:p>
              </w:tc>
              <w:tc>
                <w:tcPr>
                  <w:tcW w:w="1135" w:type="dxa"/>
                  <w:tcBorders>
                    <w:bottom w:val="single" w:sz="6" w:space="0" w:color="auto"/>
                  </w:tcBorders>
                  <w:vAlign w:val="bottom"/>
                </w:tcPr>
                <w:p>
                  <w:pPr>
                    <w:jc w:val="center"/>
                    <w:rPr>
                      <w:b/>
                      <w:sz w:val="18"/>
                      <w:szCs w:val="18"/>
                    </w:rPr>
                  </w:pPr>
                  <w:r>
                    <w:rPr>
                      <w:b/>
                      <w:sz w:val="18"/>
                      <w:szCs w:val="18"/>
                    </w:rPr>
                    <w:t>Всього</w:t>
                  </w:r>
                </w:p>
              </w:tc>
            </w:tr>
            <w:tr>
              <w:tc>
                <w:tcPr>
                  <w:tcW w:w="2660" w:type="dxa"/>
                  <w:vAlign w:val="bottom"/>
                </w:tcPr>
                <w:p>
                  <w:pPr>
                    <w:rPr>
                      <w:sz w:val="18"/>
                      <w:szCs w:val="18"/>
                    </w:rPr>
                  </w:pPr>
                  <w:r>
                    <w:rPr>
                      <w:sz w:val="18"/>
                      <w:szCs w:val="18"/>
                    </w:rPr>
                    <w:t>Кредити клієнтам</w:t>
                  </w:r>
                </w:p>
              </w:tc>
              <w:tc>
                <w:tcPr>
                  <w:tcW w:w="1134" w:type="dxa"/>
                  <w:vAlign w:val="bottom"/>
                </w:tcPr>
                <w:p>
                  <w:pPr>
                    <w:rPr>
                      <w:sz w:val="18"/>
                      <w:szCs w:val="18"/>
                    </w:rPr>
                  </w:pPr>
                </w:p>
              </w:tc>
              <w:tc>
                <w:tcPr>
                  <w:tcW w:w="284" w:type="dxa"/>
                </w:tcPr>
                <w:p>
                  <w:pPr>
                    <w:rPr>
                      <w:sz w:val="18"/>
                      <w:szCs w:val="18"/>
                    </w:rPr>
                  </w:pPr>
                </w:p>
              </w:tc>
              <w:tc>
                <w:tcPr>
                  <w:tcW w:w="1136" w:type="dxa"/>
                  <w:vAlign w:val="bottom"/>
                </w:tcPr>
                <w:p>
                  <w:pPr>
                    <w:rPr>
                      <w:sz w:val="18"/>
                      <w:szCs w:val="18"/>
                    </w:rPr>
                  </w:pPr>
                </w:p>
              </w:tc>
              <w:tc>
                <w:tcPr>
                  <w:tcW w:w="283" w:type="dxa"/>
                </w:tcPr>
                <w:p>
                  <w:pPr>
                    <w:rPr>
                      <w:sz w:val="18"/>
                      <w:szCs w:val="18"/>
                    </w:rPr>
                  </w:pPr>
                </w:p>
              </w:tc>
              <w:tc>
                <w:tcPr>
                  <w:tcW w:w="1134" w:type="dxa"/>
                  <w:vAlign w:val="bottom"/>
                </w:tcPr>
                <w:p>
                  <w:pPr>
                    <w:rPr>
                      <w:sz w:val="18"/>
                      <w:szCs w:val="18"/>
                    </w:rPr>
                  </w:pPr>
                </w:p>
              </w:tc>
              <w:tc>
                <w:tcPr>
                  <w:tcW w:w="283" w:type="dxa"/>
                </w:tcPr>
                <w:p>
                  <w:pPr>
                    <w:rPr>
                      <w:sz w:val="18"/>
                      <w:szCs w:val="18"/>
                    </w:rPr>
                  </w:pPr>
                </w:p>
              </w:tc>
              <w:tc>
                <w:tcPr>
                  <w:tcW w:w="1277" w:type="dxa"/>
                  <w:vAlign w:val="bottom"/>
                </w:tcPr>
                <w:p>
                  <w:pPr>
                    <w:rPr>
                      <w:sz w:val="18"/>
                      <w:szCs w:val="18"/>
                    </w:rPr>
                  </w:pPr>
                </w:p>
              </w:tc>
              <w:tc>
                <w:tcPr>
                  <w:tcW w:w="236" w:type="dxa"/>
                </w:tcPr>
                <w:p>
                  <w:pPr>
                    <w:rPr>
                      <w:sz w:val="18"/>
                      <w:szCs w:val="18"/>
                    </w:rPr>
                  </w:pPr>
                </w:p>
              </w:tc>
              <w:tc>
                <w:tcPr>
                  <w:tcW w:w="1135" w:type="dxa"/>
                  <w:vAlign w:val="bottom"/>
                </w:tcPr>
                <w:p>
                  <w:pPr>
                    <w:rPr>
                      <w:sz w:val="18"/>
                      <w:szCs w:val="18"/>
                    </w:rPr>
                  </w:pPr>
                </w:p>
              </w:tc>
            </w:tr>
            <w:tr>
              <w:tc>
                <w:tcPr>
                  <w:tcW w:w="2660" w:type="dxa"/>
                  <w:vAlign w:val="bottom"/>
                </w:tcPr>
                <w:p>
                  <w:pPr>
                    <w:rPr>
                      <w:sz w:val="18"/>
                      <w:szCs w:val="18"/>
                    </w:rPr>
                  </w:pPr>
                  <w:r>
                    <w:rPr>
                      <w:sz w:val="18"/>
                      <w:szCs w:val="18"/>
                    </w:rPr>
                    <w:t xml:space="preserve">Юридичні особи </w:t>
                  </w:r>
                </w:p>
              </w:tc>
              <w:tc>
                <w:tcPr>
                  <w:tcW w:w="1134" w:type="dxa"/>
                  <w:vAlign w:val="bottom"/>
                </w:tcPr>
                <w:p>
                  <w:pPr>
                    <w:jc w:val="right"/>
                    <w:rPr>
                      <w:sz w:val="18"/>
                      <w:szCs w:val="18"/>
                    </w:rPr>
                  </w:pPr>
                  <w:r>
                    <w:rPr>
                      <w:sz w:val="18"/>
                      <w:szCs w:val="18"/>
                    </w:rPr>
                    <w:t>3 915</w:t>
                  </w:r>
                </w:p>
              </w:tc>
              <w:tc>
                <w:tcPr>
                  <w:tcW w:w="284" w:type="dxa"/>
                </w:tcPr>
                <w:p>
                  <w:pPr>
                    <w:jc w:val="right"/>
                    <w:rPr>
                      <w:sz w:val="18"/>
                      <w:szCs w:val="18"/>
                    </w:rPr>
                  </w:pPr>
                </w:p>
              </w:tc>
              <w:tc>
                <w:tcPr>
                  <w:tcW w:w="1136" w:type="dxa"/>
                  <w:vAlign w:val="bottom"/>
                </w:tcPr>
                <w:p>
                  <w:pPr>
                    <w:jc w:val="right"/>
                    <w:rPr>
                      <w:sz w:val="18"/>
                      <w:szCs w:val="18"/>
                    </w:rPr>
                  </w:pPr>
                  <w:r>
                    <w:rPr>
                      <w:sz w:val="18"/>
                      <w:szCs w:val="18"/>
                    </w:rPr>
                    <w:t>10 544</w:t>
                  </w:r>
                </w:p>
              </w:tc>
              <w:tc>
                <w:tcPr>
                  <w:tcW w:w="283" w:type="dxa"/>
                </w:tcPr>
                <w:p>
                  <w:pPr>
                    <w:jc w:val="right"/>
                    <w:rPr>
                      <w:sz w:val="18"/>
                      <w:szCs w:val="18"/>
                    </w:rPr>
                  </w:pPr>
                </w:p>
              </w:tc>
              <w:tc>
                <w:tcPr>
                  <w:tcW w:w="1134" w:type="dxa"/>
                  <w:vAlign w:val="bottom"/>
                </w:tcPr>
                <w:p>
                  <w:pPr>
                    <w:jc w:val="right"/>
                    <w:rPr>
                      <w:sz w:val="18"/>
                      <w:szCs w:val="18"/>
                    </w:rPr>
                  </w:pPr>
                  <w:r>
                    <w:rPr>
                      <w:sz w:val="18"/>
                      <w:szCs w:val="18"/>
                    </w:rPr>
                    <w:t>171</w:t>
                  </w:r>
                </w:p>
              </w:tc>
              <w:tc>
                <w:tcPr>
                  <w:tcW w:w="283" w:type="dxa"/>
                </w:tcPr>
                <w:p>
                  <w:pPr>
                    <w:jc w:val="right"/>
                    <w:rPr>
                      <w:sz w:val="18"/>
                      <w:szCs w:val="18"/>
                    </w:rPr>
                  </w:pPr>
                </w:p>
              </w:tc>
              <w:tc>
                <w:tcPr>
                  <w:tcW w:w="1277" w:type="dxa"/>
                  <w:vAlign w:val="bottom"/>
                </w:tcPr>
                <w:p>
                  <w:pPr>
                    <w:jc w:val="right"/>
                    <w:rPr>
                      <w:sz w:val="18"/>
                      <w:szCs w:val="18"/>
                    </w:rPr>
                  </w:pPr>
                  <w:r>
                    <w:rPr>
                      <w:sz w:val="18"/>
                      <w:szCs w:val="18"/>
                    </w:rPr>
                    <w:t>36 687</w:t>
                  </w:r>
                </w:p>
              </w:tc>
              <w:tc>
                <w:tcPr>
                  <w:tcW w:w="236" w:type="dxa"/>
                </w:tcPr>
                <w:p>
                  <w:pPr>
                    <w:jc w:val="right"/>
                    <w:rPr>
                      <w:sz w:val="18"/>
                      <w:szCs w:val="18"/>
                    </w:rPr>
                  </w:pPr>
                </w:p>
              </w:tc>
              <w:tc>
                <w:tcPr>
                  <w:tcW w:w="1135" w:type="dxa"/>
                  <w:vAlign w:val="bottom"/>
                </w:tcPr>
                <w:p>
                  <w:pPr>
                    <w:jc w:val="right"/>
                    <w:rPr>
                      <w:sz w:val="18"/>
                      <w:szCs w:val="18"/>
                    </w:rPr>
                  </w:pPr>
                  <w:r>
                    <w:rPr>
                      <w:sz w:val="18"/>
                      <w:szCs w:val="18"/>
                    </w:rPr>
                    <w:t>51 317</w:t>
                  </w:r>
                </w:p>
              </w:tc>
            </w:tr>
            <w:tr>
              <w:tc>
                <w:tcPr>
                  <w:tcW w:w="2660" w:type="dxa"/>
                  <w:vAlign w:val="bottom"/>
                </w:tcPr>
                <w:p>
                  <w:pPr>
                    <w:rPr>
                      <w:sz w:val="18"/>
                      <w:szCs w:val="18"/>
                    </w:rPr>
                  </w:pPr>
                  <w:r>
                    <w:rPr>
                      <w:sz w:val="18"/>
                      <w:szCs w:val="18"/>
                    </w:rPr>
                    <w:t>Фізичні особи</w:t>
                  </w:r>
                </w:p>
              </w:tc>
              <w:tc>
                <w:tcPr>
                  <w:tcW w:w="1134" w:type="dxa"/>
                  <w:tcBorders>
                    <w:bottom w:val="single" w:sz="6" w:space="0" w:color="auto"/>
                  </w:tcBorders>
                  <w:vAlign w:val="bottom"/>
                </w:tcPr>
                <w:p>
                  <w:pPr>
                    <w:jc w:val="right"/>
                    <w:rPr>
                      <w:sz w:val="18"/>
                      <w:szCs w:val="18"/>
                    </w:rPr>
                  </w:pPr>
                  <w:r>
                    <w:rPr>
                      <w:sz w:val="18"/>
                      <w:szCs w:val="18"/>
                    </w:rPr>
                    <w:t>8 706</w:t>
                  </w:r>
                </w:p>
              </w:tc>
              <w:tc>
                <w:tcPr>
                  <w:tcW w:w="284" w:type="dxa"/>
                </w:tcPr>
                <w:p>
                  <w:pPr>
                    <w:jc w:val="right"/>
                    <w:rPr>
                      <w:sz w:val="18"/>
                      <w:szCs w:val="18"/>
                    </w:rPr>
                  </w:pPr>
                </w:p>
              </w:tc>
              <w:tc>
                <w:tcPr>
                  <w:tcW w:w="1136" w:type="dxa"/>
                  <w:tcBorders>
                    <w:bottom w:val="single" w:sz="6" w:space="0" w:color="auto"/>
                  </w:tcBorders>
                  <w:vAlign w:val="bottom"/>
                </w:tcPr>
                <w:p>
                  <w:pPr>
                    <w:jc w:val="right"/>
                    <w:rPr>
                      <w:sz w:val="18"/>
                      <w:szCs w:val="18"/>
                    </w:rPr>
                  </w:pPr>
                  <w:r>
                    <w:rPr>
                      <w:sz w:val="18"/>
                      <w:szCs w:val="18"/>
                    </w:rPr>
                    <w:t>3 833</w:t>
                  </w:r>
                </w:p>
              </w:tc>
              <w:tc>
                <w:tcPr>
                  <w:tcW w:w="283" w:type="dxa"/>
                </w:tcPr>
                <w:p>
                  <w:pPr>
                    <w:jc w:val="right"/>
                    <w:rPr>
                      <w:sz w:val="18"/>
                      <w:szCs w:val="18"/>
                    </w:rPr>
                  </w:pPr>
                </w:p>
              </w:tc>
              <w:tc>
                <w:tcPr>
                  <w:tcW w:w="1134" w:type="dxa"/>
                  <w:tcBorders>
                    <w:bottom w:val="single" w:sz="6" w:space="0" w:color="auto"/>
                  </w:tcBorders>
                  <w:vAlign w:val="bottom"/>
                </w:tcPr>
                <w:p>
                  <w:pPr>
                    <w:jc w:val="right"/>
                    <w:rPr>
                      <w:sz w:val="18"/>
                      <w:szCs w:val="18"/>
                    </w:rPr>
                  </w:pPr>
                  <w:r>
                    <w:rPr>
                      <w:sz w:val="18"/>
                      <w:szCs w:val="18"/>
                    </w:rPr>
                    <w:t>557</w:t>
                  </w:r>
                </w:p>
              </w:tc>
              <w:tc>
                <w:tcPr>
                  <w:tcW w:w="283" w:type="dxa"/>
                </w:tcPr>
                <w:p>
                  <w:pPr>
                    <w:jc w:val="right"/>
                    <w:rPr>
                      <w:sz w:val="18"/>
                      <w:szCs w:val="18"/>
                    </w:rPr>
                  </w:pPr>
                </w:p>
              </w:tc>
              <w:tc>
                <w:tcPr>
                  <w:tcW w:w="1277" w:type="dxa"/>
                  <w:tcBorders>
                    <w:bottom w:val="single" w:sz="6" w:space="0" w:color="auto"/>
                  </w:tcBorders>
                  <w:vAlign w:val="bottom"/>
                </w:tcPr>
                <w:p>
                  <w:pPr>
                    <w:jc w:val="right"/>
                    <w:rPr>
                      <w:sz w:val="18"/>
                      <w:szCs w:val="18"/>
                    </w:rPr>
                  </w:pPr>
                  <w:r>
                    <w:rPr>
                      <w:sz w:val="18"/>
                      <w:szCs w:val="18"/>
                    </w:rPr>
                    <w:t>16 820</w:t>
                  </w:r>
                </w:p>
              </w:tc>
              <w:tc>
                <w:tcPr>
                  <w:tcW w:w="236" w:type="dxa"/>
                </w:tcPr>
                <w:p>
                  <w:pPr>
                    <w:jc w:val="right"/>
                    <w:rPr>
                      <w:sz w:val="18"/>
                      <w:szCs w:val="18"/>
                    </w:rPr>
                  </w:pPr>
                </w:p>
              </w:tc>
              <w:tc>
                <w:tcPr>
                  <w:tcW w:w="1135" w:type="dxa"/>
                  <w:tcBorders>
                    <w:bottom w:val="single" w:sz="6" w:space="0" w:color="auto"/>
                  </w:tcBorders>
                  <w:vAlign w:val="bottom"/>
                </w:tcPr>
                <w:p>
                  <w:pPr>
                    <w:jc w:val="right"/>
                    <w:rPr>
                      <w:sz w:val="18"/>
                      <w:szCs w:val="18"/>
                    </w:rPr>
                  </w:pPr>
                  <w:r>
                    <w:rPr>
                      <w:sz w:val="18"/>
                      <w:szCs w:val="18"/>
                    </w:rPr>
                    <w:t>29 916</w:t>
                  </w:r>
                </w:p>
              </w:tc>
            </w:tr>
            <w:tr>
              <w:tc>
                <w:tcPr>
                  <w:tcW w:w="2660" w:type="dxa"/>
                  <w:vAlign w:val="bottom"/>
                </w:tcPr>
                <w:p>
                  <w:pPr>
                    <w:rPr>
                      <w:b/>
                      <w:sz w:val="18"/>
                      <w:szCs w:val="18"/>
                    </w:rPr>
                  </w:pPr>
                  <w:r>
                    <w:rPr>
                      <w:b/>
                      <w:sz w:val="18"/>
                      <w:szCs w:val="18"/>
                    </w:rPr>
                    <w:t>Всього</w:t>
                  </w:r>
                </w:p>
              </w:tc>
              <w:tc>
                <w:tcPr>
                  <w:tcW w:w="1134" w:type="dxa"/>
                  <w:tcBorders>
                    <w:top w:val="single" w:sz="6" w:space="0" w:color="auto"/>
                    <w:bottom w:val="double" w:sz="6" w:space="0" w:color="auto"/>
                  </w:tcBorders>
                  <w:vAlign w:val="bottom"/>
                </w:tcPr>
                <w:p>
                  <w:pPr>
                    <w:jc w:val="right"/>
                    <w:rPr>
                      <w:b/>
                      <w:sz w:val="18"/>
                      <w:szCs w:val="18"/>
                    </w:rPr>
                  </w:pPr>
                  <w:r>
                    <w:rPr>
                      <w:b/>
                      <w:sz w:val="18"/>
                      <w:szCs w:val="18"/>
                    </w:rPr>
                    <w:t>12 621</w:t>
                  </w:r>
                </w:p>
              </w:tc>
              <w:tc>
                <w:tcPr>
                  <w:tcW w:w="284" w:type="dxa"/>
                </w:tcPr>
                <w:p>
                  <w:pPr>
                    <w:jc w:val="right"/>
                    <w:rPr>
                      <w:b/>
                      <w:sz w:val="18"/>
                      <w:szCs w:val="18"/>
                    </w:rPr>
                  </w:pPr>
                </w:p>
              </w:tc>
              <w:tc>
                <w:tcPr>
                  <w:tcW w:w="1136" w:type="dxa"/>
                  <w:tcBorders>
                    <w:top w:val="single" w:sz="6" w:space="0" w:color="auto"/>
                    <w:bottom w:val="double" w:sz="6" w:space="0" w:color="auto"/>
                  </w:tcBorders>
                  <w:vAlign w:val="bottom"/>
                </w:tcPr>
                <w:p>
                  <w:pPr>
                    <w:jc w:val="right"/>
                    <w:rPr>
                      <w:b/>
                      <w:sz w:val="18"/>
                      <w:szCs w:val="18"/>
                    </w:rPr>
                  </w:pPr>
                  <w:r>
                    <w:rPr>
                      <w:b/>
                      <w:sz w:val="18"/>
                      <w:szCs w:val="18"/>
                    </w:rPr>
                    <w:t>14 377</w:t>
                  </w:r>
                </w:p>
              </w:tc>
              <w:tc>
                <w:tcPr>
                  <w:tcW w:w="283" w:type="dxa"/>
                </w:tcPr>
                <w:p>
                  <w:pPr>
                    <w:jc w:val="right"/>
                    <w:rPr>
                      <w:b/>
                      <w:sz w:val="18"/>
                      <w:szCs w:val="18"/>
                    </w:rPr>
                  </w:pPr>
                </w:p>
              </w:tc>
              <w:tc>
                <w:tcPr>
                  <w:tcW w:w="1134" w:type="dxa"/>
                  <w:tcBorders>
                    <w:top w:val="single" w:sz="6" w:space="0" w:color="auto"/>
                    <w:bottom w:val="double" w:sz="6" w:space="0" w:color="auto"/>
                  </w:tcBorders>
                  <w:vAlign w:val="bottom"/>
                </w:tcPr>
                <w:p>
                  <w:pPr>
                    <w:jc w:val="right"/>
                    <w:rPr>
                      <w:b/>
                      <w:sz w:val="18"/>
                      <w:szCs w:val="18"/>
                    </w:rPr>
                  </w:pPr>
                  <w:r>
                    <w:rPr>
                      <w:b/>
                      <w:sz w:val="18"/>
                      <w:szCs w:val="18"/>
                    </w:rPr>
                    <w:t>728</w:t>
                  </w:r>
                </w:p>
              </w:tc>
              <w:tc>
                <w:tcPr>
                  <w:tcW w:w="283" w:type="dxa"/>
                </w:tcPr>
                <w:p>
                  <w:pPr>
                    <w:jc w:val="right"/>
                    <w:rPr>
                      <w:b/>
                      <w:sz w:val="18"/>
                      <w:szCs w:val="18"/>
                    </w:rPr>
                  </w:pPr>
                </w:p>
              </w:tc>
              <w:tc>
                <w:tcPr>
                  <w:tcW w:w="1277" w:type="dxa"/>
                  <w:tcBorders>
                    <w:top w:val="single" w:sz="6" w:space="0" w:color="auto"/>
                    <w:bottom w:val="double" w:sz="6" w:space="0" w:color="auto"/>
                  </w:tcBorders>
                  <w:vAlign w:val="bottom"/>
                </w:tcPr>
                <w:p>
                  <w:pPr>
                    <w:jc w:val="right"/>
                    <w:rPr>
                      <w:b/>
                      <w:sz w:val="18"/>
                      <w:szCs w:val="18"/>
                    </w:rPr>
                  </w:pPr>
                  <w:r>
                    <w:rPr>
                      <w:b/>
                      <w:sz w:val="18"/>
                      <w:szCs w:val="18"/>
                    </w:rPr>
                    <w:t>53 507</w:t>
                  </w:r>
                </w:p>
              </w:tc>
              <w:tc>
                <w:tcPr>
                  <w:tcW w:w="236" w:type="dxa"/>
                </w:tcPr>
                <w:p>
                  <w:pPr>
                    <w:jc w:val="right"/>
                    <w:rPr>
                      <w:b/>
                      <w:sz w:val="18"/>
                      <w:szCs w:val="18"/>
                    </w:rPr>
                  </w:pPr>
                </w:p>
              </w:tc>
              <w:tc>
                <w:tcPr>
                  <w:tcW w:w="1135" w:type="dxa"/>
                  <w:tcBorders>
                    <w:top w:val="single" w:sz="6" w:space="0" w:color="auto"/>
                    <w:bottom w:val="double" w:sz="6" w:space="0" w:color="auto"/>
                  </w:tcBorders>
                  <w:vAlign w:val="bottom"/>
                </w:tcPr>
                <w:p>
                  <w:pPr>
                    <w:jc w:val="right"/>
                    <w:rPr>
                      <w:b/>
                      <w:sz w:val="18"/>
                      <w:szCs w:val="18"/>
                    </w:rPr>
                  </w:pPr>
                  <w:r>
                    <w:rPr>
                      <w:b/>
                      <w:sz w:val="18"/>
                      <w:szCs w:val="18"/>
                    </w:rPr>
                    <w:t>81 233</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Більш детальна інформація стосовно резерву під зменшення корисності кредитів клієнтам наведена у примітці 10.</w:t>
            </w:r>
          </w:p>
          <w:p>
            <w:pPr>
              <w:widowControl w:val="0"/>
              <w:overflowPunct w:val="0"/>
              <w:autoSpaceDE w:val="0"/>
              <w:autoSpaceDN w:val="0"/>
              <w:adjustRightInd w:val="0"/>
              <w:spacing w:before="120"/>
              <w:jc w:val="both"/>
              <w:textAlignment w:val="baseline"/>
              <w:rPr>
                <w:rFonts w:eastAsia="Times New Roman"/>
                <w:b/>
                <w:sz w:val="20"/>
                <w:lang w:val="uk-UA"/>
              </w:rPr>
            </w:pPr>
            <w:r>
              <w:rPr>
                <w:rFonts w:eastAsia="Times New Roman"/>
                <w:b/>
                <w:sz w:val="20"/>
                <w:lang w:val="uk-UA"/>
              </w:rPr>
              <w:t>Географічна концентрація</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Нижче наведено інформацію про географічну концентрацію монетарних активів та зобов’язань:</w:t>
            </w:r>
          </w:p>
          <w:tbl>
            <w:tblPr>
              <w:tblW w:w="9607" w:type="dxa"/>
              <w:tblLayout w:type="fixed"/>
              <w:tblLook w:val="0000" w:firstRow="0" w:lastRow="0" w:firstColumn="0" w:lastColumn="0" w:noHBand="0" w:noVBand="0"/>
            </w:tblPr>
            <w:tblGrid>
              <w:gridCol w:w="3369"/>
              <w:gridCol w:w="1418"/>
              <w:gridCol w:w="283"/>
              <w:gridCol w:w="1276"/>
              <w:gridCol w:w="284"/>
              <w:gridCol w:w="1417"/>
              <w:gridCol w:w="284"/>
              <w:gridCol w:w="1276"/>
            </w:tblGrid>
            <w:tr>
              <w:trPr>
                <w:tblHeader/>
              </w:trPr>
              <w:tc>
                <w:tcPr>
                  <w:tcW w:w="3369" w:type="dxa"/>
                  <w:vAlign w:val="bottom"/>
                </w:tcPr>
                <w:p>
                  <w:pPr>
                    <w:rPr>
                      <w:sz w:val="18"/>
                      <w:szCs w:val="18"/>
                    </w:rPr>
                  </w:pPr>
                </w:p>
              </w:tc>
              <w:tc>
                <w:tcPr>
                  <w:tcW w:w="6238" w:type="dxa"/>
                  <w:gridSpan w:val="7"/>
                  <w:tcBorders>
                    <w:bottom w:val="single" w:sz="6" w:space="0" w:color="auto"/>
                  </w:tcBorders>
                </w:tcPr>
                <w:p>
                  <w:pPr>
                    <w:jc w:val="center"/>
                    <w:rPr>
                      <w:b/>
                      <w:sz w:val="18"/>
                      <w:szCs w:val="18"/>
                    </w:rPr>
                  </w:pPr>
                  <w:r>
                    <w:rPr>
                      <w:b/>
                      <w:sz w:val="18"/>
                      <w:szCs w:val="18"/>
                    </w:rPr>
                    <w:t>31 грудня 2013 р.</w:t>
                  </w:r>
                </w:p>
              </w:tc>
            </w:tr>
            <w:tr>
              <w:trPr>
                <w:tblHeader/>
              </w:trPr>
              <w:tc>
                <w:tcPr>
                  <w:tcW w:w="3369" w:type="dxa"/>
                  <w:vAlign w:val="bottom"/>
                </w:tcPr>
                <w:p>
                  <w:pPr>
                    <w:jc w:val="center"/>
                    <w:rPr>
                      <w:b/>
                      <w:sz w:val="18"/>
                      <w:szCs w:val="18"/>
                    </w:rPr>
                  </w:pPr>
                </w:p>
              </w:tc>
              <w:tc>
                <w:tcPr>
                  <w:tcW w:w="1418" w:type="dxa"/>
                  <w:tcBorders>
                    <w:top w:val="single" w:sz="6" w:space="0" w:color="auto"/>
                    <w:bottom w:val="single" w:sz="6" w:space="0" w:color="auto"/>
                  </w:tcBorders>
                  <w:vAlign w:val="bottom"/>
                </w:tcPr>
                <w:p>
                  <w:pPr>
                    <w:jc w:val="center"/>
                    <w:rPr>
                      <w:b/>
                      <w:sz w:val="18"/>
                      <w:szCs w:val="18"/>
                    </w:rPr>
                  </w:pPr>
                  <w:r>
                    <w:rPr>
                      <w:b/>
                      <w:sz w:val="18"/>
                      <w:szCs w:val="18"/>
                    </w:rPr>
                    <w:t>Україна</w:t>
                  </w:r>
                </w:p>
              </w:tc>
              <w:tc>
                <w:tcPr>
                  <w:tcW w:w="283" w:type="dxa"/>
                  <w:tcBorders>
                    <w:top w:val="single" w:sz="6" w:space="0" w:color="auto"/>
                    <w:bottom w:val="single" w:sz="6" w:space="0" w:color="auto"/>
                  </w:tcBorders>
                  <w:vAlign w:val="bottom"/>
                </w:tcPr>
                <w:p>
                  <w:pPr>
                    <w:jc w:val="center"/>
                    <w:rPr>
                      <w:b/>
                      <w:sz w:val="18"/>
                      <w:szCs w:val="18"/>
                    </w:rPr>
                  </w:pPr>
                </w:p>
              </w:tc>
              <w:tc>
                <w:tcPr>
                  <w:tcW w:w="1276" w:type="dxa"/>
                  <w:tcBorders>
                    <w:top w:val="single" w:sz="6" w:space="0" w:color="auto"/>
                    <w:bottom w:val="single" w:sz="6" w:space="0" w:color="auto"/>
                  </w:tcBorders>
                  <w:vAlign w:val="bottom"/>
                </w:tcPr>
                <w:p>
                  <w:pPr>
                    <w:jc w:val="center"/>
                    <w:rPr>
                      <w:b/>
                      <w:sz w:val="18"/>
                      <w:szCs w:val="18"/>
                    </w:rPr>
                  </w:pPr>
                  <w:r>
                    <w:rPr>
                      <w:b/>
                      <w:sz w:val="18"/>
                      <w:szCs w:val="18"/>
                    </w:rPr>
                    <w:t>Країни-члени ОЕСР</w:t>
                  </w:r>
                </w:p>
              </w:tc>
              <w:tc>
                <w:tcPr>
                  <w:tcW w:w="284" w:type="dxa"/>
                  <w:tcBorders>
                    <w:top w:val="single" w:sz="6" w:space="0" w:color="auto"/>
                    <w:bottom w:val="single" w:sz="6" w:space="0" w:color="auto"/>
                  </w:tcBorders>
                  <w:vAlign w:val="bottom"/>
                </w:tcPr>
                <w:p>
                  <w:pPr>
                    <w:jc w:val="center"/>
                    <w:rPr>
                      <w:b/>
                      <w:sz w:val="18"/>
                      <w:szCs w:val="18"/>
                    </w:rPr>
                  </w:pPr>
                </w:p>
              </w:tc>
              <w:tc>
                <w:tcPr>
                  <w:tcW w:w="1417" w:type="dxa"/>
                  <w:tcBorders>
                    <w:top w:val="single" w:sz="6" w:space="0" w:color="auto"/>
                    <w:bottom w:val="single" w:sz="6" w:space="0" w:color="auto"/>
                  </w:tcBorders>
                  <w:vAlign w:val="bottom"/>
                </w:tcPr>
                <w:p>
                  <w:pPr>
                    <w:jc w:val="center"/>
                    <w:rPr>
                      <w:b/>
                      <w:sz w:val="18"/>
                      <w:szCs w:val="18"/>
                    </w:rPr>
                  </w:pPr>
                  <w:r>
                    <w:rPr>
                      <w:b/>
                      <w:sz w:val="18"/>
                      <w:szCs w:val="18"/>
                    </w:rPr>
                    <w:t>Банки країн СНД та інші іноземні банки</w:t>
                  </w:r>
                </w:p>
              </w:tc>
              <w:tc>
                <w:tcPr>
                  <w:tcW w:w="284" w:type="dxa"/>
                  <w:tcBorders>
                    <w:top w:val="single" w:sz="6" w:space="0" w:color="auto"/>
                    <w:bottom w:val="single" w:sz="6" w:space="0" w:color="auto"/>
                  </w:tcBorders>
                  <w:vAlign w:val="bottom"/>
                </w:tcPr>
                <w:p>
                  <w:pPr>
                    <w:jc w:val="center"/>
                    <w:rPr>
                      <w:b/>
                      <w:sz w:val="18"/>
                      <w:szCs w:val="18"/>
                    </w:rPr>
                  </w:pPr>
                </w:p>
              </w:tc>
              <w:tc>
                <w:tcPr>
                  <w:tcW w:w="1276" w:type="dxa"/>
                  <w:tcBorders>
                    <w:top w:val="single" w:sz="6" w:space="0" w:color="auto"/>
                    <w:bottom w:val="single" w:sz="6" w:space="0" w:color="auto"/>
                  </w:tcBorders>
                  <w:vAlign w:val="bottom"/>
                </w:tcPr>
                <w:p>
                  <w:pPr>
                    <w:jc w:val="center"/>
                    <w:rPr>
                      <w:b/>
                      <w:sz w:val="18"/>
                      <w:szCs w:val="18"/>
                    </w:rPr>
                  </w:pPr>
                  <w:r>
                    <w:rPr>
                      <w:b/>
                      <w:sz w:val="18"/>
                      <w:szCs w:val="18"/>
                    </w:rPr>
                    <w:t>Всього</w:t>
                  </w:r>
                </w:p>
              </w:tc>
            </w:tr>
            <w:tr>
              <w:trPr>
                <w:tblHeader/>
              </w:trPr>
              <w:tc>
                <w:tcPr>
                  <w:tcW w:w="3369" w:type="dxa"/>
                  <w:vAlign w:val="bottom"/>
                </w:tcPr>
                <w:p>
                  <w:pPr>
                    <w:rPr>
                      <w:b/>
                      <w:sz w:val="18"/>
                      <w:szCs w:val="18"/>
                    </w:rPr>
                  </w:pPr>
                  <w:r>
                    <w:rPr>
                      <w:b/>
                      <w:sz w:val="18"/>
                      <w:szCs w:val="18"/>
                    </w:rPr>
                    <w:t>Активи:</w:t>
                  </w:r>
                </w:p>
              </w:tc>
              <w:tc>
                <w:tcPr>
                  <w:tcW w:w="1418" w:type="dxa"/>
                  <w:tcBorders>
                    <w:top w:val="single" w:sz="6" w:space="0" w:color="auto"/>
                  </w:tcBorders>
                  <w:vAlign w:val="bottom"/>
                </w:tcPr>
                <w:p>
                  <w:pPr>
                    <w:rPr>
                      <w:b/>
                      <w:sz w:val="18"/>
                      <w:szCs w:val="18"/>
                    </w:rPr>
                  </w:pPr>
                </w:p>
              </w:tc>
              <w:tc>
                <w:tcPr>
                  <w:tcW w:w="283" w:type="dxa"/>
                  <w:tcBorders>
                    <w:top w:val="single" w:sz="6" w:space="0" w:color="auto"/>
                  </w:tcBorders>
                </w:tcPr>
                <w:p>
                  <w:pPr>
                    <w:rPr>
                      <w:b/>
                      <w:sz w:val="18"/>
                      <w:szCs w:val="18"/>
                    </w:rPr>
                  </w:pPr>
                </w:p>
              </w:tc>
              <w:tc>
                <w:tcPr>
                  <w:tcW w:w="1276" w:type="dxa"/>
                  <w:tcBorders>
                    <w:top w:val="single" w:sz="6" w:space="0" w:color="auto"/>
                  </w:tcBorders>
                  <w:vAlign w:val="bottom"/>
                </w:tcPr>
                <w:p>
                  <w:pPr>
                    <w:rPr>
                      <w:b/>
                      <w:sz w:val="18"/>
                      <w:szCs w:val="18"/>
                    </w:rPr>
                  </w:pPr>
                </w:p>
              </w:tc>
              <w:tc>
                <w:tcPr>
                  <w:tcW w:w="284" w:type="dxa"/>
                  <w:tcBorders>
                    <w:top w:val="single" w:sz="6" w:space="0" w:color="auto"/>
                  </w:tcBorders>
                </w:tcPr>
                <w:p>
                  <w:pPr>
                    <w:rPr>
                      <w:b/>
                      <w:sz w:val="18"/>
                      <w:szCs w:val="18"/>
                    </w:rPr>
                  </w:pPr>
                </w:p>
              </w:tc>
              <w:tc>
                <w:tcPr>
                  <w:tcW w:w="1417" w:type="dxa"/>
                  <w:tcBorders>
                    <w:top w:val="single" w:sz="6" w:space="0" w:color="auto"/>
                  </w:tcBorders>
                  <w:vAlign w:val="bottom"/>
                </w:tcPr>
                <w:p>
                  <w:pPr>
                    <w:rPr>
                      <w:b/>
                      <w:sz w:val="18"/>
                      <w:szCs w:val="18"/>
                    </w:rPr>
                  </w:pPr>
                </w:p>
              </w:tc>
              <w:tc>
                <w:tcPr>
                  <w:tcW w:w="284" w:type="dxa"/>
                  <w:tcBorders>
                    <w:top w:val="single" w:sz="6" w:space="0" w:color="auto"/>
                  </w:tcBorders>
                </w:tcPr>
                <w:p>
                  <w:pPr>
                    <w:rPr>
                      <w:b/>
                      <w:sz w:val="18"/>
                      <w:szCs w:val="18"/>
                    </w:rPr>
                  </w:pPr>
                </w:p>
              </w:tc>
              <w:tc>
                <w:tcPr>
                  <w:tcW w:w="1276" w:type="dxa"/>
                  <w:tcBorders>
                    <w:top w:val="single" w:sz="6" w:space="0" w:color="auto"/>
                  </w:tcBorders>
                  <w:vAlign w:val="bottom"/>
                </w:tcPr>
                <w:p>
                  <w:pPr>
                    <w:rPr>
                      <w:b/>
                      <w:sz w:val="18"/>
                      <w:szCs w:val="18"/>
                    </w:rPr>
                  </w:pPr>
                </w:p>
              </w:tc>
            </w:tr>
            <w:tr>
              <w:trPr>
                <w:tblHeader/>
              </w:trPr>
              <w:tc>
                <w:tcPr>
                  <w:tcW w:w="3369" w:type="dxa"/>
                  <w:vAlign w:val="bottom"/>
                </w:tcPr>
                <w:p>
                  <w:pPr>
                    <w:rPr>
                      <w:sz w:val="18"/>
                      <w:szCs w:val="18"/>
                    </w:rPr>
                  </w:pPr>
                  <w:r>
                    <w:rPr>
                      <w:sz w:val="18"/>
                      <w:szCs w:val="18"/>
                    </w:rPr>
                    <w:t>Грошові кошти та їх еквіваленти</w:t>
                  </w:r>
                </w:p>
              </w:tc>
              <w:tc>
                <w:tcPr>
                  <w:tcW w:w="1418" w:type="dxa"/>
                  <w:vAlign w:val="bottom"/>
                </w:tcPr>
                <w:p>
                  <w:pPr>
                    <w:jc w:val="right"/>
                    <w:rPr>
                      <w:sz w:val="18"/>
                      <w:szCs w:val="18"/>
                    </w:rPr>
                  </w:pPr>
                  <w:r>
                    <w:rPr>
                      <w:sz w:val="18"/>
                      <w:szCs w:val="18"/>
                    </w:rPr>
                    <w:t>2 049 656</w:t>
                  </w:r>
                </w:p>
              </w:tc>
              <w:tc>
                <w:tcPr>
                  <w:tcW w:w="283" w:type="dxa"/>
                </w:tcPr>
                <w:p>
                  <w:pPr>
                    <w:jc w:val="right"/>
                    <w:rPr>
                      <w:sz w:val="18"/>
                      <w:szCs w:val="18"/>
                    </w:rPr>
                  </w:pPr>
                </w:p>
              </w:tc>
              <w:tc>
                <w:tcPr>
                  <w:tcW w:w="1276" w:type="dxa"/>
                  <w:vAlign w:val="bottom"/>
                </w:tcPr>
                <w:p>
                  <w:pPr>
                    <w:jc w:val="right"/>
                    <w:rPr>
                      <w:sz w:val="18"/>
                      <w:szCs w:val="18"/>
                    </w:rPr>
                  </w:pPr>
                  <w:r>
                    <w:rPr>
                      <w:sz w:val="18"/>
                      <w:szCs w:val="18"/>
                    </w:rPr>
                    <w:t>335 330</w:t>
                  </w:r>
                </w:p>
              </w:tc>
              <w:tc>
                <w:tcPr>
                  <w:tcW w:w="284" w:type="dxa"/>
                </w:tcPr>
                <w:p>
                  <w:pPr>
                    <w:jc w:val="right"/>
                    <w:rPr>
                      <w:sz w:val="18"/>
                      <w:szCs w:val="18"/>
                    </w:rPr>
                  </w:pPr>
                </w:p>
              </w:tc>
              <w:tc>
                <w:tcPr>
                  <w:tcW w:w="1417" w:type="dxa"/>
                  <w:vAlign w:val="bottom"/>
                </w:tcPr>
                <w:p>
                  <w:pPr>
                    <w:jc w:val="right"/>
                    <w:rPr>
                      <w:sz w:val="18"/>
                      <w:szCs w:val="18"/>
                    </w:rPr>
                  </w:pPr>
                  <w:r>
                    <w:rPr>
                      <w:sz w:val="18"/>
                      <w:szCs w:val="18"/>
                    </w:rPr>
                    <w:t>41 256</w:t>
                  </w:r>
                </w:p>
              </w:tc>
              <w:tc>
                <w:tcPr>
                  <w:tcW w:w="284" w:type="dxa"/>
                </w:tcPr>
                <w:p>
                  <w:pPr>
                    <w:jc w:val="right"/>
                    <w:rPr>
                      <w:sz w:val="18"/>
                      <w:szCs w:val="18"/>
                    </w:rPr>
                  </w:pPr>
                </w:p>
              </w:tc>
              <w:tc>
                <w:tcPr>
                  <w:tcW w:w="1276" w:type="dxa"/>
                  <w:vAlign w:val="bottom"/>
                </w:tcPr>
                <w:p>
                  <w:pPr>
                    <w:jc w:val="right"/>
                    <w:rPr>
                      <w:sz w:val="18"/>
                      <w:szCs w:val="18"/>
                    </w:rPr>
                  </w:pPr>
                  <w:r>
                    <w:rPr>
                      <w:sz w:val="18"/>
                      <w:szCs w:val="18"/>
                    </w:rPr>
                    <w:t>2 426 242</w:t>
                  </w:r>
                </w:p>
              </w:tc>
            </w:tr>
            <w:tr>
              <w:trPr>
                <w:tblHeader/>
              </w:trPr>
              <w:tc>
                <w:tcPr>
                  <w:tcW w:w="3369" w:type="dxa"/>
                  <w:vAlign w:val="bottom"/>
                </w:tcPr>
                <w:p>
                  <w:pPr>
                    <w:rPr>
                      <w:sz w:val="18"/>
                      <w:szCs w:val="18"/>
                    </w:rPr>
                  </w:pPr>
                  <w:r>
                    <w:rPr>
                      <w:sz w:val="18"/>
                      <w:szCs w:val="18"/>
                    </w:rPr>
                    <w:t>Банківські метали</w:t>
                  </w:r>
                </w:p>
              </w:tc>
              <w:tc>
                <w:tcPr>
                  <w:tcW w:w="1418" w:type="dxa"/>
                  <w:vAlign w:val="bottom"/>
                </w:tcPr>
                <w:p>
                  <w:pPr>
                    <w:jc w:val="right"/>
                    <w:rPr>
                      <w:sz w:val="18"/>
                      <w:szCs w:val="18"/>
                    </w:rPr>
                  </w:pPr>
                  <w:r>
                    <w:rPr>
                      <w:sz w:val="18"/>
                      <w:szCs w:val="18"/>
                    </w:rPr>
                    <w:t>52 005</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52 005</w:t>
                  </w:r>
                </w:p>
              </w:tc>
            </w:tr>
            <w:tr>
              <w:trPr>
                <w:tblHeader/>
              </w:trPr>
              <w:tc>
                <w:tcPr>
                  <w:tcW w:w="3369" w:type="dxa"/>
                  <w:vAlign w:val="bottom"/>
                </w:tcPr>
                <w:p>
                  <w:pPr>
                    <w:rPr>
                      <w:sz w:val="18"/>
                      <w:szCs w:val="18"/>
                    </w:rPr>
                  </w:pPr>
                  <w:r>
                    <w:rPr>
                      <w:sz w:val="18"/>
                      <w:szCs w:val="18"/>
                    </w:rPr>
                    <w:t>Кошти у кредитних установах</w:t>
                  </w:r>
                </w:p>
              </w:tc>
              <w:tc>
                <w:tcPr>
                  <w:tcW w:w="1418" w:type="dxa"/>
                  <w:vAlign w:val="bottom"/>
                </w:tcPr>
                <w:p>
                  <w:pPr>
                    <w:jc w:val="right"/>
                    <w:rPr>
                      <w:sz w:val="18"/>
                      <w:szCs w:val="18"/>
                    </w:rPr>
                  </w:pPr>
                  <w:r>
                    <w:rPr>
                      <w:sz w:val="18"/>
                      <w:szCs w:val="18"/>
                    </w:rPr>
                    <w:t>509 418</w:t>
                  </w:r>
                </w:p>
              </w:tc>
              <w:tc>
                <w:tcPr>
                  <w:tcW w:w="283" w:type="dxa"/>
                </w:tcPr>
                <w:p>
                  <w:pPr>
                    <w:jc w:val="right"/>
                    <w:rPr>
                      <w:sz w:val="18"/>
                      <w:szCs w:val="18"/>
                    </w:rPr>
                  </w:pPr>
                </w:p>
              </w:tc>
              <w:tc>
                <w:tcPr>
                  <w:tcW w:w="1276" w:type="dxa"/>
                  <w:vAlign w:val="bottom"/>
                </w:tcPr>
                <w:p>
                  <w:pPr>
                    <w:jc w:val="right"/>
                    <w:rPr>
                      <w:sz w:val="18"/>
                      <w:szCs w:val="18"/>
                    </w:rPr>
                  </w:pPr>
                  <w:r>
                    <w:rPr>
                      <w:sz w:val="18"/>
                      <w:szCs w:val="18"/>
                    </w:rPr>
                    <w:t>78 315</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587 733</w:t>
                  </w:r>
                </w:p>
              </w:tc>
            </w:tr>
            <w:tr>
              <w:trPr>
                <w:tblHeader/>
              </w:trPr>
              <w:tc>
                <w:tcPr>
                  <w:tcW w:w="3369" w:type="dxa"/>
                  <w:vAlign w:val="bottom"/>
                </w:tcPr>
                <w:p>
                  <w:pPr>
                    <w:rPr>
                      <w:sz w:val="18"/>
                      <w:szCs w:val="18"/>
                    </w:rPr>
                  </w:pPr>
                  <w:r>
                    <w:rPr>
                      <w:sz w:val="18"/>
                      <w:szCs w:val="18"/>
                    </w:rPr>
                    <w:t>Похідні фінансові активи</w:t>
                  </w:r>
                </w:p>
              </w:tc>
              <w:tc>
                <w:tcPr>
                  <w:tcW w:w="1418" w:type="dxa"/>
                  <w:vAlign w:val="bottom"/>
                </w:tcPr>
                <w:p>
                  <w:pPr>
                    <w:jc w:val="right"/>
                    <w:rPr>
                      <w:sz w:val="18"/>
                      <w:szCs w:val="18"/>
                    </w:rPr>
                  </w:pPr>
                  <w:r>
                    <w:rPr>
                      <w:sz w:val="18"/>
                      <w:szCs w:val="18"/>
                    </w:rPr>
                    <w:t>143 939</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143 939</w:t>
                  </w:r>
                </w:p>
              </w:tc>
            </w:tr>
            <w:tr>
              <w:trPr>
                <w:tblHeader/>
              </w:trPr>
              <w:tc>
                <w:tcPr>
                  <w:tcW w:w="3369" w:type="dxa"/>
                  <w:vAlign w:val="bottom"/>
                </w:tcPr>
                <w:p>
                  <w:pPr>
                    <w:rPr>
                      <w:sz w:val="18"/>
                      <w:szCs w:val="18"/>
                    </w:rPr>
                  </w:pPr>
                  <w:r>
                    <w:rPr>
                      <w:sz w:val="18"/>
                      <w:szCs w:val="18"/>
                    </w:rPr>
                    <w:t>Кредити клієнтам</w:t>
                  </w:r>
                </w:p>
              </w:tc>
              <w:tc>
                <w:tcPr>
                  <w:tcW w:w="1418" w:type="dxa"/>
                  <w:vAlign w:val="bottom"/>
                </w:tcPr>
                <w:p>
                  <w:pPr>
                    <w:jc w:val="right"/>
                    <w:rPr>
                      <w:sz w:val="18"/>
                      <w:szCs w:val="18"/>
                    </w:rPr>
                  </w:pPr>
                  <w:r>
                    <w:rPr>
                      <w:sz w:val="18"/>
                      <w:szCs w:val="18"/>
                    </w:rPr>
                    <w:t>11 023 596</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11 023 596</w:t>
                  </w:r>
                </w:p>
              </w:tc>
            </w:tr>
            <w:tr>
              <w:trPr>
                <w:tblHeader/>
              </w:trPr>
              <w:tc>
                <w:tcPr>
                  <w:tcW w:w="3369" w:type="dxa"/>
                  <w:vAlign w:val="bottom"/>
                </w:tcPr>
                <w:p>
                  <w:pPr>
                    <w:rPr>
                      <w:sz w:val="18"/>
                      <w:szCs w:val="18"/>
                    </w:rPr>
                  </w:pPr>
                  <w:r>
                    <w:rPr>
                      <w:sz w:val="18"/>
                      <w:szCs w:val="18"/>
                    </w:rPr>
                    <w:t>Інвестиційні цінні папери, наявні для продажу</w:t>
                  </w:r>
                </w:p>
              </w:tc>
              <w:tc>
                <w:tcPr>
                  <w:tcW w:w="1418" w:type="dxa"/>
                  <w:vAlign w:val="bottom"/>
                </w:tcPr>
                <w:p>
                  <w:pPr>
                    <w:jc w:val="right"/>
                    <w:rPr>
                      <w:sz w:val="18"/>
                      <w:szCs w:val="18"/>
                    </w:rPr>
                  </w:pPr>
                  <w:r>
                    <w:rPr>
                      <w:sz w:val="18"/>
                      <w:szCs w:val="18"/>
                    </w:rPr>
                    <w:t>6 529 488</w:t>
                  </w:r>
                </w:p>
              </w:tc>
              <w:tc>
                <w:tcPr>
                  <w:tcW w:w="283" w:type="dxa"/>
                </w:tcPr>
                <w:p>
                  <w:pPr>
                    <w:jc w:val="right"/>
                    <w:rPr>
                      <w:sz w:val="18"/>
                      <w:szCs w:val="18"/>
                    </w:rPr>
                  </w:pPr>
                </w:p>
              </w:tc>
              <w:tc>
                <w:tcPr>
                  <w:tcW w:w="1276" w:type="dxa"/>
                  <w:vAlign w:val="bottom"/>
                </w:tcPr>
                <w:p>
                  <w:pPr>
                    <w:jc w:val="right"/>
                    <w:rPr>
                      <w:sz w:val="18"/>
                      <w:szCs w:val="18"/>
                    </w:rPr>
                  </w:pPr>
                  <w:r>
                    <w:rPr>
                      <w:sz w:val="18"/>
                      <w:szCs w:val="18"/>
                    </w:rPr>
                    <w:t>6</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6 529 494</w:t>
                  </w:r>
                </w:p>
              </w:tc>
            </w:tr>
            <w:tr>
              <w:trPr>
                <w:tblHeader/>
              </w:trPr>
              <w:tc>
                <w:tcPr>
                  <w:tcW w:w="3369" w:type="dxa"/>
                  <w:vAlign w:val="bottom"/>
                </w:tcPr>
                <w:p>
                  <w:pPr>
                    <w:rPr>
                      <w:sz w:val="18"/>
                      <w:szCs w:val="18"/>
                    </w:rPr>
                  </w:pPr>
                  <w:r>
                    <w:rPr>
                      <w:sz w:val="18"/>
                      <w:szCs w:val="18"/>
                    </w:rPr>
                    <w:t>Інші активи</w:t>
                  </w:r>
                </w:p>
              </w:tc>
              <w:tc>
                <w:tcPr>
                  <w:tcW w:w="1418" w:type="dxa"/>
                  <w:tcBorders>
                    <w:bottom w:val="single" w:sz="6" w:space="0" w:color="auto"/>
                  </w:tcBorders>
                  <w:vAlign w:val="bottom"/>
                </w:tcPr>
                <w:p>
                  <w:pPr>
                    <w:jc w:val="right"/>
                    <w:rPr>
                      <w:sz w:val="18"/>
                      <w:szCs w:val="18"/>
                    </w:rPr>
                  </w:pPr>
                  <w:r>
                    <w:rPr>
                      <w:sz w:val="18"/>
                      <w:szCs w:val="18"/>
                    </w:rPr>
                    <w:t>2 509</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w:t>
                  </w:r>
                </w:p>
              </w:tc>
              <w:tc>
                <w:tcPr>
                  <w:tcW w:w="284" w:type="dxa"/>
                </w:tcPr>
                <w:p>
                  <w:pPr>
                    <w:jc w:val="right"/>
                    <w:rPr>
                      <w:sz w:val="18"/>
                      <w:szCs w:val="18"/>
                    </w:rPr>
                  </w:pPr>
                </w:p>
              </w:tc>
              <w:tc>
                <w:tcPr>
                  <w:tcW w:w="1417" w:type="dxa"/>
                  <w:tcBorders>
                    <w:bottom w:val="single" w:sz="6" w:space="0" w:color="auto"/>
                  </w:tcBorders>
                  <w:vAlign w:val="bottom"/>
                </w:tcPr>
                <w:p>
                  <w:pPr>
                    <w:jc w:val="right"/>
                    <w:rPr>
                      <w:sz w:val="18"/>
                      <w:szCs w:val="18"/>
                    </w:rPr>
                  </w:pPr>
                  <w:r>
                    <w:rPr>
                      <w:sz w:val="18"/>
                      <w:szCs w:val="18"/>
                    </w:rPr>
                    <w:t>-</w:t>
                  </w:r>
                </w:p>
              </w:tc>
              <w:tc>
                <w:tcPr>
                  <w:tcW w:w="284"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2 509</w:t>
                  </w:r>
                </w:p>
              </w:tc>
            </w:tr>
            <w:tr>
              <w:trPr>
                <w:tblHeader/>
              </w:trPr>
              <w:tc>
                <w:tcPr>
                  <w:tcW w:w="3369" w:type="dxa"/>
                  <w:vAlign w:val="bottom"/>
                </w:tcPr>
                <w:p>
                  <w:pPr>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20 310 611</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413 651</w:t>
                  </w:r>
                </w:p>
              </w:tc>
              <w:tc>
                <w:tcPr>
                  <w:tcW w:w="284" w:type="dxa"/>
                </w:tcPr>
                <w:p>
                  <w:pPr>
                    <w:jc w:val="right"/>
                    <w:rPr>
                      <w:b/>
                      <w:sz w:val="18"/>
                      <w:szCs w:val="18"/>
                    </w:rPr>
                  </w:pPr>
                </w:p>
              </w:tc>
              <w:tc>
                <w:tcPr>
                  <w:tcW w:w="1417" w:type="dxa"/>
                  <w:tcBorders>
                    <w:top w:val="single" w:sz="6" w:space="0" w:color="auto"/>
                    <w:bottom w:val="single" w:sz="6" w:space="0" w:color="auto"/>
                  </w:tcBorders>
                  <w:vAlign w:val="bottom"/>
                </w:tcPr>
                <w:p>
                  <w:pPr>
                    <w:jc w:val="right"/>
                    <w:rPr>
                      <w:b/>
                      <w:sz w:val="18"/>
                      <w:szCs w:val="18"/>
                    </w:rPr>
                  </w:pPr>
                  <w:r>
                    <w:rPr>
                      <w:b/>
                      <w:sz w:val="18"/>
                      <w:szCs w:val="18"/>
                    </w:rPr>
                    <w:t>41 256</w:t>
                  </w:r>
                </w:p>
              </w:tc>
              <w:tc>
                <w:tcPr>
                  <w:tcW w:w="284"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20 765 518</w:t>
                  </w:r>
                </w:p>
              </w:tc>
            </w:tr>
            <w:tr>
              <w:trPr>
                <w:tblHeader/>
              </w:trPr>
              <w:tc>
                <w:tcPr>
                  <w:tcW w:w="3369" w:type="dxa"/>
                  <w:vAlign w:val="bottom"/>
                </w:tcPr>
                <w:p>
                  <w:pPr>
                    <w:rPr>
                      <w:b/>
                      <w:sz w:val="18"/>
                      <w:szCs w:val="18"/>
                    </w:rPr>
                  </w:pPr>
                  <w:r>
                    <w:rPr>
                      <w:b/>
                      <w:sz w:val="18"/>
                      <w:szCs w:val="18"/>
                    </w:rPr>
                    <w:t>Зобов’язання:</w:t>
                  </w:r>
                </w:p>
              </w:tc>
              <w:tc>
                <w:tcPr>
                  <w:tcW w:w="1418" w:type="dxa"/>
                  <w:tcBorders>
                    <w:top w:val="single" w:sz="6" w:space="0" w:color="auto"/>
                  </w:tcBorders>
                  <w:vAlign w:val="bottom"/>
                </w:tcPr>
                <w:p>
                  <w:pPr>
                    <w:jc w:val="right"/>
                    <w:rPr>
                      <w:b/>
                      <w:sz w:val="18"/>
                      <w:szCs w:val="18"/>
                    </w:rPr>
                  </w:pPr>
                </w:p>
              </w:tc>
              <w:tc>
                <w:tcPr>
                  <w:tcW w:w="283" w:type="dxa"/>
                </w:tcPr>
                <w:p>
                  <w:pPr>
                    <w:jc w:val="right"/>
                    <w:rPr>
                      <w:b/>
                      <w:sz w:val="18"/>
                      <w:szCs w:val="18"/>
                    </w:rPr>
                  </w:pPr>
                </w:p>
              </w:tc>
              <w:tc>
                <w:tcPr>
                  <w:tcW w:w="1276" w:type="dxa"/>
                  <w:tcBorders>
                    <w:top w:val="single" w:sz="6" w:space="0" w:color="auto"/>
                  </w:tcBorders>
                  <w:vAlign w:val="bottom"/>
                </w:tcPr>
                <w:p>
                  <w:pPr>
                    <w:jc w:val="right"/>
                    <w:rPr>
                      <w:b/>
                      <w:sz w:val="18"/>
                      <w:szCs w:val="18"/>
                    </w:rPr>
                  </w:pPr>
                </w:p>
              </w:tc>
              <w:tc>
                <w:tcPr>
                  <w:tcW w:w="284" w:type="dxa"/>
                </w:tcPr>
                <w:p>
                  <w:pPr>
                    <w:jc w:val="right"/>
                    <w:rPr>
                      <w:b/>
                      <w:sz w:val="18"/>
                      <w:szCs w:val="18"/>
                    </w:rPr>
                  </w:pPr>
                </w:p>
              </w:tc>
              <w:tc>
                <w:tcPr>
                  <w:tcW w:w="1417" w:type="dxa"/>
                  <w:tcBorders>
                    <w:top w:val="single" w:sz="6" w:space="0" w:color="auto"/>
                  </w:tcBorders>
                  <w:vAlign w:val="bottom"/>
                </w:tcPr>
                <w:p>
                  <w:pPr>
                    <w:jc w:val="right"/>
                    <w:rPr>
                      <w:b/>
                      <w:sz w:val="18"/>
                      <w:szCs w:val="18"/>
                    </w:rPr>
                  </w:pPr>
                </w:p>
              </w:tc>
              <w:tc>
                <w:tcPr>
                  <w:tcW w:w="284" w:type="dxa"/>
                </w:tcPr>
                <w:p>
                  <w:pPr>
                    <w:jc w:val="right"/>
                    <w:rPr>
                      <w:b/>
                      <w:sz w:val="18"/>
                      <w:szCs w:val="18"/>
                    </w:rPr>
                  </w:pPr>
                </w:p>
              </w:tc>
              <w:tc>
                <w:tcPr>
                  <w:tcW w:w="1276" w:type="dxa"/>
                  <w:tcBorders>
                    <w:top w:val="single" w:sz="6" w:space="0" w:color="auto"/>
                  </w:tcBorders>
                  <w:vAlign w:val="bottom"/>
                </w:tcPr>
                <w:p>
                  <w:pPr>
                    <w:jc w:val="right"/>
                    <w:rPr>
                      <w:b/>
                      <w:sz w:val="18"/>
                      <w:szCs w:val="18"/>
                    </w:rPr>
                  </w:pPr>
                </w:p>
              </w:tc>
            </w:tr>
            <w:tr>
              <w:trPr>
                <w:tblHeader/>
              </w:trPr>
              <w:tc>
                <w:tcPr>
                  <w:tcW w:w="3369" w:type="dxa"/>
                  <w:vAlign w:val="bottom"/>
                </w:tcPr>
                <w:p>
                  <w:pPr>
                    <w:rPr>
                      <w:sz w:val="18"/>
                      <w:szCs w:val="18"/>
                    </w:rPr>
                  </w:pPr>
                  <w:r>
                    <w:rPr>
                      <w:sz w:val="18"/>
                      <w:szCs w:val="18"/>
                    </w:rPr>
                    <w:t>Кошти Національного банку України</w:t>
                  </w:r>
                </w:p>
              </w:tc>
              <w:tc>
                <w:tcPr>
                  <w:tcW w:w="1418" w:type="dxa"/>
                  <w:vAlign w:val="bottom"/>
                </w:tcPr>
                <w:p>
                  <w:pPr>
                    <w:jc w:val="right"/>
                    <w:rPr>
                      <w:sz w:val="18"/>
                      <w:szCs w:val="18"/>
                    </w:rPr>
                  </w:pPr>
                  <w:r>
                    <w:rPr>
                      <w:sz w:val="18"/>
                      <w:szCs w:val="18"/>
                    </w:rPr>
                    <w:t>6 306 666</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6 306 666</w:t>
                  </w:r>
                </w:p>
              </w:tc>
            </w:tr>
            <w:tr>
              <w:trPr>
                <w:tblHeader/>
              </w:trPr>
              <w:tc>
                <w:tcPr>
                  <w:tcW w:w="3369" w:type="dxa"/>
                  <w:vAlign w:val="bottom"/>
                </w:tcPr>
                <w:p>
                  <w:pPr>
                    <w:rPr>
                      <w:sz w:val="18"/>
                      <w:szCs w:val="18"/>
                    </w:rPr>
                  </w:pPr>
                  <w:r>
                    <w:rPr>
                      <w:sz w:val="18"/>
                      <w:szCs w:val="18"/>
                    </w:rPr>
                    <w:t>Кошти кредитних установ</w:t>
                  </w:r>
                </w:p>
              </w:tc>
              <w:tc>
                <w:tcPr>
                  <w:tcW w:w="1418" w:type="dxa"/>
                  <w:vAlign w:val="bottom"/>
                </w:tcPr>
                <w:p>
                  <w:pPr>
                    <w:jc w:val="right"/>
                    <w:rPr>
                      <w:sz w:val="18"/>
                      <w:szCs w:val="18"/>
                    </w:rPr>
                  </w:pPr>
                  <w:r>
                    <w:rPr>
                      <w:sz w:val="18"/>
                      <w:szCs w:val="18"/>
                    </w:rPr>
                    <w:t>1 994 512</w:t>
                  </w:r>
                </w:p>
              </w:tc>
              <w:tc>
                <w:tcPr>
                  <w:tcW w:w="283" w:type="dxa"/>
                </w:tcPr>
                <w:p>
                  <w:pPr>
                    <w:jc w:val="right"/>
                    <w:rPr>
                      <w:sz w:val="18"/>
                      <w:szCs w:val="18"/>
                    </w:rPr>
                  </w:pPr>
                </w:p>
              </w:tc>
              <w:tc>
                <w:tcPr>
                  <w:tcW w:w="1276" w:type="dxa"/>
                  <w:vAlign w:val="bottom"/>
                </w:tcPr>
                <w:p>
                  <w:pPr>
                    <w:jc w:val="right"/>
                    <w:rPr>
                      <w:sz w:val="18"/>
                      <w:szCs w:val="18"/>
                    </w:rPr>
                  </w:pPr>
                  <w:r>
                    <w:rPr>
                      <w:sz w:val="18"/>
                      <w:szCs w:val="18"/>
                    </w:rPr>
                    <w:t>24 983</w:t>
                  </w:r>
                </w:p>
              </w:tc>
              <w:tc>
                <w:tcPr>
                  <w:tcW w:w="284" w:type="dxa"/>
                </w:tcPr>
                <w:p>
                  <w:pPr>
                    <w:jc w:val="right"/>
                    <w:rPr>
                      <w:sz w:val="18"/>
                      <w:szCs w:val="18"/>
                    </w:rPr>
                  </w:pPr>
                </w:p>
              </w:tc>
              <w:tc>
                <w:tcPr>
                  <w:tcW w:w="1417" w:type="dxa"/>
                  <w:vAlign w:val="bottom"/>
                </w:tcPr>
                <w:p>
                  <w:pPr>
                    <w:jc w:val="right"/>
                    <w:rPr>
                      <w:sz w:val="18"/>
                      <w:szCs w:val="18"/>
                    </w:rPr>
                  </w:pPr>
                  <w:r>
                    <w:rPr>
                      <w:sz w:val="18"/>
                      <w:szCs w:val="18"/>
                    </w:rPr>
                    <w:t>279 753</w:t>
                  </w:r>
                </w:p>
              </w:tc>
              <w:tc>
                <w:tcPr>
                  <w:tcW w:w="284" w:type="dxa"/>
                </w:tcPr>
                <w:p>
                  <w:pPr>
                    <w:jc w:val="right"/>
                    <w:rPr>
                      <w:sz w:val="18"/>
                      <w:szCs w:val="18"/>
                    </w:rPr>
                  </w:pPr>
                </w:p>
              </w:tc>
              <w:tc>
                <w:tcPr>
                  <w:tcW w:w="1276" w:type="dxa"/>
                  <w:vAlign w:val="bottom"/>
                </w:tcPr>
                <w:p>
                  <w:pPr>
                    <w:jc w:val="right"/>
                    <w:rPr>
                      <w:sz w:val="18"/>
                      <w:szCs w:val="18"/>
                    </w:rPr>
                  </w:pPr>
                  <w:r>
                    <w:rPr>
                      <w:sz w:val="18"/>
                      <w:szCs w:val="18"/>
                    </w:rPr>
                    <w:t>2 299 248</w:t>
                  </w:r>
                </w:p>
              </w:tc>
            </w:tr>
            <w:tr>
              <w:trPr>
                <w:tblHeader/>
              </w:trPr>
              <w:tc>
                <w:tcPr>
                  <w:tcW w:w="3369" w:type="dxa"/>
                  <w:vAlign w:val="bottom"/>
                </w:tcPr>
                <w:p>
                  <w:pPr>
                    <w:rPr>
                      <w:sz w:val="18"/>
                      <w:szCs w:val="18"/>
                    </w:rPr>
                  </w:pPr>
                  <w:r>
                    <w:rPr>
                      <w:sz w:val="18"/>
                      <w:szCs w:val="18"/>
                    </w:rPr>
                    <w:t>Похідні фінансові зобов’язання</w:t>
                  </w:r>
                </w:p>
              </w:tc>
              <w:tc>
                <w:tcPr>
                  <w:tcW w:w="1418" w:type="dxa"/>
                  <w:vAlign w:val="bottom"/>
                </w:tcPr>
                <w:p>
                  <w:pPr>
                    <w:jc w:val="right"/>
                    <w:rPr>
                      <w:sz w:val="18"/>
                      <w:szCs w:val="18"/>
                    </w:rPr>
                  </w:pPr>
                  <w:r>
                    <w:rPr>
                      <w:sz w:val="18"/>
                      <w:szCs w:val="18"/>
                    </w:rPr>
                    <w:t>45 806</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45 806</w:t>
                  </w:r>
                </w:p>
              </w:tc>
            </w:tr>
            <w:tr>
              <w:trPr>
                <w:tblHeader/>
              </w:trPr>
              <w:tc>
                <w:tcPr>
                  <w:tcW w:w="3369" w:type="dxa"/>
                  <w:vAlign w:val="bottom"/>
                </w:tcPr>
                <w:p>
                  <w:pPr>
                    <w:rPr>
                      <w:sz w:val="18"/>
                      <w:szCs w:val="18"/>
                    </w:rPr>
                  </w:pPr>
                  <w:r>
                    <w:rPr>
                      <w:sz w:val="18"/>
                      <w:szCs w:val="18"/>
                    </w:rPr>
                    <w:t>Кошти клієнтів</w:t>
                  </w:r>
                </w:p>
              </w:tc>
              <w:tc>
                <w:tcPr>
                  <w:tcW w:w="1418" w:type="dxa"/>
                  <w:vAlign w:val="bottom"/>
                </w:tcPr>
                <w:p>
                  <w:pPr>
                    <w:jc w:val="right"/>
                    <w:rPr>
                      <w:sz w:val="18"/>
                      <w:szCs w:val="18"/>
                    </w:rPr>
                  </w:pPr>
                  <w:r>
                    <w:rPr>
                      <w:sz w:val="18"/>
                      <w:szCs w:val="18"/>
                    </w:rPr>
                    <w:t>8 689 539</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8 689 539</w:t>
                  </w:r>
                </w:p>
              </w:tc>
            </w:tr>
            <w:tr>
              <w:trPr>
                <w:tblHeader/>
              </w:trPr>
              <w:tc>
                <w:tcPr>
                  <w:tcW w:w="3369" w:type="dxa"/>
                  <w:vAlign w:val="bottom"/>
                </w:tcPr>
                <w:p>
                  <w:pPr>
                    <w:rPr>
                      <w:sz w:val="18"/>
                      <w:szCs w:val="18"/>
                    </w:rPr>
                  </w:pPr>
                  <w:r>
                    <w:rPr>
                      <w:sz w:val="18"/>
                      <w:szCs w:val="18"/>
                    </w:rPr>
                    <w:t>Резерви під гарантії та зобов’язання</w:t>
                  </w:r>
                </w:p>
              </w:tc>
              <w:tc>
                <w:tcPr>
                  <w:tcW w:w="1418" w:type="dxa"/>
                  <w:vAlign w:val="bottom"/>
                </w:tcPr>
                <w:p>
                  <w:pPr>
                    <w:jc w:val="right"/>
                    <w:rPr>
                      <w:sz w:val="18"/>
                      <w:szCs w:val="18"/>
                    </w:rPr>
                  </w:pPr>
                  <w:r>
                    <w:rPr>
                      <w:sz w:val="18"/>
                      <w:szCs w:val="18"/>
                    </w:rPr>
                    <w:t>1 241</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4" w:type="dxa"/>
                </w:tcPr>
                <w:p>
                  <w:pPr>
                    <w:jc w:val="right"/>
                    <w:rPr>
                      <w:sz w:val="18"/>
                      <w:szCs w:val="18"/>
                    </w:rPr>
                  </w:pPr>
                </w:p>
              </w:tc>
              <w:tc>
                <w:tcPr>
                  <w:tcW w:w="1417" w:type="dxa"/>
                  <w:vAlign w:val="bottom"/>
                </w:tcPr>
                <w:p>
                  <w:pPr>
                    <w:jc w:val="right"/>
                    <w:rPr>
                      <w:sz w:val="18"/>
                      <w:szCs w:val="18"/>
                    </w:rPr>
                  </w:pPr>
                  <w:r>
                    <w:rPr>
                      <w:sz w:val="18"/>
                      <w:szCs w:val="18"/>
                    </w:rPr>
                    <w:t>-</w:t>
                  </w:r>
                </w:p>
              </w:tc>
              <w:tc>
                <w:tcPr>
                  <w:tcW w:w="284" w:type="dxa"/>
                </w:tcPr>
                <w:p>
                  <w:pPr>
                    <w:jc w:val="right"/>
                    <w:rPr>
                      <w:sz w:val="18"/>
                      <w:szCs w:val="18"/>
                    </w:rPr>
                  </w:pPr>
                </w:p>
              </w:tc>
              <w:tc>
                <w:tcPr>
                  <w:tcW w:w="1276" w:type="dxa"/>
                  <w:vAlign w:val="bottom"/>
                </w:tcPr>
                <w:p>
                  <w:pPr>
                    <w:jc w:val="right"/>
                    <w:rPr>
                      <w:sz w:val="18"/>
                      <w:szCs w:val="18"/>
                    </w:rPr>
                  </w:pPr>
                  <w:r>
                    <w:rPr>
                      <w:sz w:val="18"/>
                      <w:szCs w:val="18"/>
                    </w:rPr>
                    <w:t>1 241</w:t>
                  </w:r>
                </w:p>
              </w:tc>
            </w:tr>
            <w:tr>
              <w:trPr>
                <w:tblHeader/>
              </w:trPr>
              <w:tc>
                <w:tcPr>
                  <w:tcW w:w="3369" w:type="dxa"/>
                  <w:vAlign w:val="bottom"/>
                </w:tcPr>
                <w:p>
                  <w:pPr>
                    <w:rPr>
                      <w:sz w:val="18"/>
                      <w:szCs w:val="18"/>
                    </w:rPr>
                  </w:pPr>
                  <w:r>
                    <w:rPr>
                      <w:sz w:val="18"/>
                      <w:szCs w:val="18"/>
                    </w:rPr>
                    <w:t>Інші зобов’язання</w:t>
                  </w:r>
                </w:p>
              </w:tc>
              <w:tc>
                <w:tcPr>
                  <w:tcW w:w="1418" w:type="dxa"/>
                  <w:tcBorders>
                    <w:bottom w:val="single" w:sz="6" w:space="0" w:color="auto"/>
                  </w:tcBorders>
                  <w:vAlign w:val="bottom"/>
                </w:tcPr>
                <w:p>
                  <w:pPr>
                    <w:jc w:val="right"/>
                    <w:rPr>
                      <w:sz w:val="18"/>
                      <w:szCs w:val="18"/>
                    </w:rPr>
                  </w:pPr>
                  <w:r>
                    <w:rPr>
                      <w:sz w:val="18"/>
                      <w:szCs w:val="18"/>
                    </w:rPr>
                    <w:t>41 082</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w:t>
                  </w:r>
                </w:p>
              </w:tc>
              <w:tc>
                <w:tcPr>
                  <w:tcW w:w="284" w:type="dxa"/>
                </w:tcPr>
                <w:p>
                  <w:pPr>
                    <w:jc w:val="right"/>
                    <w:rPr>
                      <w:sz w:val="18"/>
                      <w:szCs w:val="18"/>
                    </w:rPr>
                  </w:pPr>
                </w:p>
              </w:tc>
              <w:tc>
                <w:tcPr>
                  <w:tcW w:w="1417" w:type="dxa"/>
                  <w:tcBorders>
                    <w:bottom w:val="single" w:sz="6" w:space="0" w:color="auto"/>
                  </w:tcBorders>
                  <w:vAlign w:val="bottom"/>
                </w:tcPr>
                <w:p>
                  <w:pPr>
                    <w:jc w:val="right"/>
                    <w:rPr>
                      <w:sz w:val="18"/>
                      <w:szCs w:val="18"/>
                    </w:rPr>
                  </w:pPr>
                  <w:r>
                    <w:rPr>
                      <w:sz w:val="18"/>
                      <w:szCs w:val="18"/>
                    </w:rPr>
                    <w:t>-</w:t>
                  </w:r>
                </w:p>
              </w:tc>
              <w:tc>
                <w:tcPr>
                  <w:tcW w:w="284"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41 082</w:t>
                  </w:r>
                </w:p>
              </w:tc>
            </w:tr>
            <w:tr>
              <w:trPr>
                <w:tblHeader/>
              </w:trPr>
              <w:tc>
                <w:tcPr>
                  <w:tcW w:w="3369" w:type="dxa"/>
                  <w:vAlign w:val="bottom"/>
                </w:tcPr>
                <w:p>
                  <w:pPr>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17 078 846</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24 983</w:t>
                  </w:r>
                </w:p>
              </w:tc>
              <w:tc>
                <w:tcPr>
                  <w:tcW w:w="284" w:type="dxa"/>
                </w:tcPr>
                <w:p>
                  <w:pPr>
                    <w:jc w:val="right"/>
                    <w:rPr>
                      <w:b/>
                      <w:sz w:val="18"/>
                      <w:szCs w:val="18"/>
                    </w:rPr>
                  </w:pPr>
                </w:p>
              </w:tc>
              <w:tc>
                <w:tcPr>
                  <w:tcW w:w="1417" w:type="dxa"/>
                  <w:tcBorders>
                    <w:top w:val="single" w:sz="6" w:space="0" w:color="auto"/>
                    <w:bottom w:val="single" w:sz="6" w:space="0" w:color="auto"/>
                  </w:tcBorders>
                  <w:vAlign w:val="bottom"/>
                </w:tcPr>
                <w:p>
                  <w:pPr>
                    <w:jc w:val="right"/>
                    <w:rPr>
                      <w:b/>
                      <w:sz w:val="18"/>
                      <w:szCs w:val="18"/>
                    </w:rPr>
                  </w:pPr>
                  <w:r>
                    <w:rPr>
                      <w:b/>
                      <w:sz w:val="18"/>
                      <w:szCs w:val="18"/>
                    </w:rPr>
                    <w:t>279 753</w:t>
                  </w:r>
                </w:p>
              </w:tc>
              <w:tc>
                <w:tcPr>
                  <w:tcW w:w="284"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17 383 582</w:t>
                  </w:r>
                </w:p>
              </w:tc>
            </w:tr>
            <w:tr>
              <w:trPr>
                <w:tblHeader/>
              </w:trPr>
              <w:tc>
                <w:tcPr>
                  <w:tcW w:w="3369" w:type="dxa"/>
                  <w:vAlign w:val="bottom"/>
                </w:tcPr>
                <w:p>
                  <w:pPr>
                    <w:ind w:left="142" w:hanging="142"/>
                    <w:rPr>
                      <w:b/>
                      <w:sz w:val="18"/>
                      <w:szCs w:val="18"/>
                    </w:rPr>
                  </w:pPr>
                  <w:r>
                    <w:rPr>
                      <w:b/>
                      <w:sz w:val="18"/>
                      <w:szCs w:val="18"/>
                    </w:rPr>
                    <w:t xml:space="preserve">Різниця між активами та зобов’язаннями </w:t>
                  </w:r>
                </w:p>
              </w:tc>
              <w:tc>
                <w:tcPr>
                  <w:tcW w:w="1418" w:type="dxa"/>
                  <w:tcBorders>
                    <w:top w:val="single" w:sz="6" w:space="0" w:color="auto"/>
                    <w:bottom w:val="double" w:sz="6" w:space="0" w:color="auto"/>
                  </w:tcBorders>
                  <w:vAlign w:val="bottom"/>
                </w:tcPr>
                <w:p>
                  <w:pPr>
                    <w:jc w:val="right"/>
                    <w:rPr>
                      <w:b/>
                      <w:sz w:val="18"/>
                      <w:szCs w:val="18"/>
                    </w:rPr>
                  </w:pPr>
                  <w:r>
                    <w:rPr>
                      <w:b/>
                      <w:sz w:val="18"/>
                      <w:szCs w:val="18"/>
                    </w:rPr>
                    <w:t>3 231 765</w:t>
                  </w:r>
                </w:p>
              </w:tc>
              <w:tc>
                <w:tcPr>
                  <w:tcW w:w="283" w:type="dxa"/>
                </w:tcPr>
                <w:p>
                  <w:pPr>
                    <w:jc w:val="right"/>
                    <w:rPr>
                      <w:b/>
                      <w:sz w:val="18"/>
                      <w:szCs w:val="18"/>
                    </w:rPr>
                  </w:pPr>
                </w:p>
              </w:tc>
              <w:tc>
                <w:tcPr>
                  <w:tcW w:w="1276" w:type="dxa"/>
                  <w:tcBorders>
                    <w:top w:val="single" w:sz="6" w:space="0" w:color="auto"/>
                    <w:bottom w:val="double" w:sz="6" w:space="0" w:color="auto"/>
                  </w:tcBorders>
                  <w:vAlign w:val="bottom"/>
                </w:tcPr>
                <w:p>
                  <w:pPr>
                    <w:jc w:val="right"/>
                    <w:rPr>
                      <w:b/>
                      <w:sz w:val="18"/>
                      <w:szCs w:val="18"/>
                    </w:rPr>
                  </w:pPr>
                  <w:r>
                    <w:rPr>
                      <w:b/>
                      <w:sz w:val="18"/>
                      <w:szCs w:val="18"/>
                    </w:rPr>
                    <w:t>388 668</w:t>
                  </w:r>
                </w:p>
              </w:tc>
              <w:tc>
                <w:tcPr>
                  <w:tcW w:w="284" w:type="dxa"/>
                </w:tcPr>
                <w:p>
                  <w:pPr>
                    <w:jc w:val="right"/>
                    <w:rPr>
                      <w:b/>
                      <w:sz w:val="18"/>
                      <w:szCs w:val="18"/>
                    </w:rPr>
                  </w:pPr>
                </w:p>
              </w:tc>
              <w:tc>
                <w:tcPr>
                  <w:tcW w:w="1417" w:type="dxa"/>
                  <w:tcBorders>
                    <w:top w:val="single" w:sz="6" w:space="0" w:color="auto"/>
                    <w:bottom w:val="double" w:sz="6" w:space="0" w:color="auto"/>
                  </w:tcBorders>
                  <w:vAlign w:val="bottom"/>
                </w:tcPr>
                <w:p>
                  <w:pPr>
                    <w:ind w:right="-57"/>
                    <w:jc w:val="right"/>
                    <w:rPr>
                      <w:b/>
                      <w:sz w:val="18"/>
                      <w:szCs w:val="18"/>
                    </w:rPr>
                  </w:pPr>
                  <w:r>
                    <w:rPr>
                      <w:b/>
                      <w:sz w:val="18"/>
                      <w:szCs w:val="18"/>
                    </w:rPr>
                    <w:t>(238 497)</w:t>
                  </w:r>
                </w:p>
              </w:tc>
              <w:tc>
                <w:tcPr>
                  <w:tcW w:w="284" w:type="dxa"/>
                </w:tcPr>
                <w:p>
                  <w:pPr>
                    <w:jc w:val="right"/>
                    <w:rPr>
                      <w:b/>
                      <w:sz w:val="18"/>
                      <w:szCs w:val="18"/>
                    </w:rPr>
                  </w:pPr>
                </w:p>
              </w:tc>
              <w:tc>
                <w:tcPr>
                  <w:tcW w:w="1276" w:type="dxa"/>
                  <w:tcBorders>
                    <w:top w:val="single" w:sz="6" w:space="0" w:color="auto"/>
                    <w:bottom w:val="double" w:sz="6" w:space="0" w:color="auto"/>
                  </w:tcBorders>
                  <w:vAlign w:val="bottom"/>
                </w:tcPr>
                <w:p>
                  <w:pPr>
                    <w:jc w:val="right"/>
                    <w:rPr>
                      <w:b/>
                      <w:sz w:val="18"/>
                      <w:szCs w:val="18"/>
                    </w:rPr>
                  </w:pPr>
                  <w:r>
                    <w:rPr>
                      <w:b/>
                      <w:sz w:val="18"/>
                      <w:szCs w:val="18"/>
                    </w:rPr>
                    <w:t>3 381 936</w:t>
                  </w:r>
                </w:p>
              </w:tc>
            </w:tr>
          </w:tbl>
          <w:p>
            <w:pPr>
              <w:widowControl w:val="0"/>
              <w:overflowPunct w:val="0"/>
              <w:autoSpaceDE w:val="0"/>
              <w:autoSpaceDN w:val="0"/>
              <w:adjustRightInd w:val="0"/>
              <w:ind w:left="142" w:hanging="142"/>
              <w:jc w:val="both"/>
              <w:textAlignment w:val="baseline"/>
              <w:rPr>
                <w:rFonts w:eastAsia="Times New Roman"/>
                <w:sz w:val="18"/>
                <w:lang w:val="uk-UA"/>
              </w:rPr>
            </w:pPr>
          </w:p>
          <w:tbl>
            <w:tblPr>
              <w:tblW w:w="9606" w:type="dxa"/>
              <w:tblLayout w:type="fixed"/>
              <w:tblLook w:val="0000" w:firstRow="0" w:lastRow="0" w:firstColumn="0" w:lastColumn="0" w:noHBand="0" w:noVBand="0"/>
            </w:tblPr>
            <w:tblGrid>
              <w:gridCol w:w="3369"/>
              <w:gridCol w:w="1418"/>
              <w:gridCol w:w="283"/>
              <w:gridCol w:w="1276"/>
              <w:gridCol w:w="283"/>
              <w:gridCol w:w="1418"/>
              <w:gridCol w:w="283"/>
              <w:gridCol w:w="1276"/>
            </w:tblGrid>
            <w:tr>
              <w:trPr>
                <w:trHeight w:val="20"/>
                <w:tblHeader/>
              </w:trPr>
              <w:tc>
                <w:tcPr>
                  <w:tcW w:w="3369" w:type="dxa"/>
                  <w:vAlign w:val="bottom"/>
                </w:tcPr>
                <w:p>
                  <w:pPr>
                    <w:rPr>
                      <w:sz w:val="18"/>
                      <w:szCs w:val="18"/>
                    </w:rPr>
                  </w:pPr>
                </w:p>
              </w:tc>
              <w:tc>
                <w:tcPr>
                  <w:tcW w:w="6237" w:type="dxa"/>
                  <w:gridSpan w:val="7"/>
                </w:tcPr>
                <w:p>
                  <w:pPr>
                    <w:jc w:val="center"/>
                    <w:rPr>
                      <w:b/>
                      <w:sz w:val="18"/>
                      <w:szCs w:val="18"/>
                    </w:rPr>
                  </w:pPr>
                  <w:r>
                    <w:rPr>
                      <w:b/>
                      <w:sz w:val="18"/>
                      <w:szCs w:val="18"/>
                    </w:rPr>
                    <w:t>31 грудня 2012 р.</w:t>
                  </w:r>
                </w:p>
              </w:tc>
            </w:tr>
            <w:tr>
              <w:trPr>
                <w:trHeight w:val="20"/>
                <w:tblHeader/>
              </w:trPr>
              <w:tc>
                <w:tcPr>
                  <w:tcW w:w="3369" w:type="dxa"/>
                  <w:vAlign w:val="bottom"/>
                </w:tcPr>
                <w:p>
                  <w:pPr>
                    <w:jc w:val="center"/>
                    <w:rPr>
                      <w:b/>
                      <w:sz w:val="18"/>
                      <w:szCs w:val="18"/>
                    </w:rPr>
                  </w:pPr>
                </w:p>
              </w:tc>
              <w:tc>
                <w:tcPr>
                  <w:tcW w:w="1418" w:type="dxa"/>
                  <w:tcBorders>
                    <w:top w:val="single" w:sz="4" w:space="0" w:color="auto"/>
                    <w:bottom w:val="single" w:sz="4" w:space="0" w:color="auto"/>
                  </w:tcBorders>
                  <w:vAlign w:val="bottom"/>
                </w:tcPr>
                <w:p>
                  <w:pPr>
                    <w:jc w:val="center"/>
                    <w:rPr>
                      <w:b/>
                      <w:sz w:val="18"/>
                      <w:szCs w:val="18"/>
                    </w:rPr>
                  </w:pPr>
                  <w:r>
                    <w:rPr>
                      <w:b/>
                      <w:sz w:val="18"/>
                      <w:szCs w:val="18"/>
                    </w:rPr>
                    <w:t>Україна</w:t>
                  </w:r>
                </w:p>
              </w:tc>
              <w:tc>
                <w:tcPr>
                  <w:tcW w:w="283" w:type="dxa"/>
                  <w:tcBorders>
                    <w:top w:val="single" w:sz="4" w:space="0" w:color="auto"/>
                    <w:bottom w:val="single" w:sz="4" w:space="0" w:color="auto"/>
                  </w:tcBorders>
                </w:tcPr>
                <w:p>
                  <w:pPr>
                    <w:jc w:val="center"/>
                    <w:rPr>
                      <w:b/>
                      <w:sz w:val="18"/>
                      <w:szCs w:val="18"/>
                    </w:rPr>
                  </w:pPr>
                </w:p>
              </w:tc>
              <w:tc>
                <w:tcPr>
                  <w:tcW w:w="1276" w:type="dxa"/>
                  <w:tcBorders>
                    <w:top w:val="single" w:sz="4" w:space="0" w:color="auto"/>
                    <w:bottom w:val="single" w:sz="4" w:space="0" w:color="auto"/>
                  </w:tcBorders>
                  <w:vAlign w:val="bottom"/>
                </w:tcPr>
                <w:p>
                  <w:pPr>
                    <w:jc w:val="center"/>
                    <w:rPr>
                      <w:b/>
                      <w:sz w:val="18"/>
                      <w:szCs w:val="18"/>
                    </w:rPr>
                  </w:pPr>
                  <w:r>
                    <w:rPr>
                      <w:b/>
                      <w:sz w:val="18"/>
                      <w:szCs w:val="18"/>
                    </w:rPr>
                    <w:t>Країни-члени ОЕСР</w:t>
                  </w:r>
                </w:p>
              </w:tc>
              <w:tc>
                <w:tcPr>
                  <w:tcW w:w="283" w:type="dxa"/>
                  <w:tcBorders>
                    <w:top w:val="single" w:sz="4" w:space="0" w:color="auto"/>
                    <w:bottom w:val="single" w:sz="4" w:space="0" w:color="auto"/>
                  </w:tcBorders>
                </w:tcPr>
                <w:p>
                  <w:pPr>
                    <w:jc w:val="center"/>
                    <w:rPr>
                      <w:b/>
                      <w:sz w:val="18"/>
                      <w:szCs w:val="18"/>
                    </w:rPr>
                  </w:pPr>
                </w:p>
              </w:tc>
              <w:tc>
                <w:tcPr>
                  <w:tcW w:w="1418" w:type="dxa"/>
                  <w:tcBorders>
                    <w:top w:val="single" w:sz="4" w:space="0" w:color="auto"/>
                    <w:bottom w:val="single" w:sz="4" w:space="0" w:color="auto"/>
                  </w:tcBorders>
                  <w:vAlign w:val="bottom"/>
                </w:tcPr>
                <w:p>
                  <w:pPr>
                    <w:jc w:val="center"/>
                    <w:rPr>
                      <w:b/>
                      <w:sz w:val="18"/>
                      <w:szCs w:val="18"/>
                    </w:rPr>
                  </w:pPr>
                  <w:r>
                    <w:rPr>
                      <w:b/>
                      <w:sz w:val="18"/>
                      <w:szCs w:val="18"/>
                    </w:rPr>
                    <w:t>Банки країн СНД та інші іноземні банки</w:t>
                  </w:r>
                </w:p>
              </w:tc>
              <w:tc>
                <w:tcPr>
                  <w:tcW w:w="283" w:type="dxa"/>
                  <w:tcBorders>
                    <w:top w:val="single" w:sz="4" w:space="0" w:color="auto"/>
                    <w:bottom w:val="single" w:sz="4" w:space="0" w:color="auto"/>
                  </w:tcBorders>
                </w:tcPr>
                <w:p>
                  <w:pPr>
                    <w:jc w:val="center"/>
                    <w:rPr>
                      <w:b/>
                      <w:sz w:val="18"/>
                      <w:szCs w:val="18"/>
                    </w:rPr>
                  </w:pPr>
                </w:p>
              </w:tc>
              <w:tc>
                <w:tcPr>
                  <w:tcW w:w="1276" w:type="dxa"/>
                  <w:tcBorders>
                    <w:top w:val="single" w:sz="4" w:space="0" w:color="auto"/>
                    <w:bottom w:val="single" w:sz="4" w:space="0" w:color="auto"/>
                  </w:tcBorders>
                  <w:vAlign w:val="bottom"/>
                </w:tcPr>
                <w:p>
                  <w:pPr>
                    <w:jc w:val="center"/>
                    <w:rPr>
                      <w:b/>
                      <w:sz w:val="18"/>
                      <w:szCs w:val="18"/>
                    </w:rPr>
                  </w:pPr>
                  <w:r>
                    <w:rPr>
                      <w:b/>
                      <w:sz w:val="18"/>
                      <w:szCs w:val="18"/>
                    </w:rPr>
                    <w:t>Всього</w:t>
                  </w:r>
                </w:p>
              </w:tc>
            </w:tr>
            <w:tr>
              <w:trPr>
                <w:trHeight w:val="20"/>
                <w:tblHeader/>
              </w:trPr>
              <w:tc>
                <w:tcPr>
                  <w:tcW w:w="3369" w:type="dxa"/>
                  <w:vAlign w:val="bottom"/>
                </w:tcPr>
                <w:p>
                  <w:pPr>
                    <w:rPr>
                      <w:b/>
                      <w:sz w:val="18"/>
                      <w:szCs w:val="18"/>
                    </w:rPr>
                  </w:pPr>
                  <w:r>
                    <w:rPr>
                      <w:b/>
                      <w:sz w:val="18"/>
                      <w:szCs w:val="18"/>
                    </w:rPr>
                    <w:t>Активи:</w:t>
                  </w:r>
                </w:p>
              </w:tc>
              <w:tc>
                <w:tcPr>
                  <w:tcW w:w="1418" w:type="dxa"/>
                  <w:tcBorders>
                    <w:top w:val="single" w:sz="4" w:space="0" w:color="auto"/>
                  </w:tcBorders>
                  <w:vAlign w:val="bottom"/>
                </w:tcPr>
                <w:p>
                  <w:pPr>
                    <w:jc w:val="right"/>
                    <w:rPr>
                      <w:b/>
                      <w:sz w:val="18"/>
                      <w:szCs w:val="18"/>
                    </w:rPr>
                  </w:pPr>
                </w:p>
              </w:tc>
              <w:tc>
                <w:tcPr>
                  <w:tcW w:w="283" w:type="dxa"/>
                  <w:tcBorders>
                    <w:top w:val="single" w:sz="4" w:space="0" w:color="auto"/>
                  </w:tcBorders>
                </w:tcPr>
                <w:p>
                  <w:pPr>
                    <w:jc w:val="right"/>
                    <w:rPr>
                      <w:b/>
                      <w:sz w:val="18"/>
                      <w:szCs w:val="18"/>
                    </w:rPr>
                  </w:pPr>
                </w:p>
              </w:tc>
              <w:tc>
                <w:tcPr>
                  <w:tcW w:w="1276" w:type="dxa"/>
                  <w:tcBorders>
                    <w:top w:val="single" w:sz="4" w:space="0" w:color="auto"/>
                  </w:tcBorders>
                  <w:vAlign w:val="bottom"/>
                </w:tcPr>
                <w:p>
                  <w:pPr>
                    <w:jc w:val="right"/>
                    <w:rPr>
                      <w:b/>
                      <w:sz w:val="18"/>
                      <w:szCs w:val="18"/>
                    </w:rPr>
                  </w:pPr>
                </w:p>
              </w:tc>
              <w:tc>
                <w:tcPr>
                  <w:tcW w:w="283" w:type="dxa"/>
                  <w:tcBorders>
                    <w:top w:val="single" w:sz="4" w:space="0" w:color="auto"/>
                  </w:tcBorders>
                </w:tcPr>
                <w:p>
                  <w:pPr>
                    <w:jc w:val="right"/>
                    <w:rPr>
                      <w:b/>
                      <w:sz w:val="18"/>
                      <w:szCs w:val="18"/>
                    </w:rPr>
                  </w:pPr>
                </w:p>
              </w:tc>
              <w:tc>
                <w:tcPr>
                  <w:tcW w:w="1418" w:type="dxa"/>
                  <w:tcBorders>
                    <w:top w:val="single" w:sz="4" w:space="0" w:color="auto"/>
                  </w:tcBorders>
                  <w:vAlign w:val="bottom"/>
                </w:tcPr>
                <w:p>
                  <w:pPr>
                    <w:jc w:val="right"/>
                    <w:rPr>
                      <w:b/>
                      <w:sz w:val="18"/>
                      <w:szCs w:val="18"/>
                    </w:rPr>
                  </w:pPr>
                </w:p>
              </w:tc>
              <w:tc>
                <w:tcPr>
                  <w:tcW w:w="283" w:type="dxa"/>
                  <w:tcBorders>
                    <w:top w:val="single" w:sz="4" w:space="0" w:color="auto"/>
                  </w:tcBorders>
                </w:tcPr>
                <w:p>
                  <w:pPr>
                    <w:jc w:val="right"/>
                    <w:rPr>
                      <w:b/>
                      <w:sz w:val="18"/>
                      <w:szCs w:val="18"/>
                    </w:rPr>
                  </w:pPr>
                </w:p>
              </w:tc>
              <w:tc>
                <w:tcPr>
                  <w:tcW w:w="1276" w:type="dxa"/>
                  <w:tcBorders>
                    <w:top w:val="single" w:sz="4" w:space="0" w:color="auto"/>
                  </w:tcBorders>
                  <w:vAlign w:val="bottom"/>
                </w:tcPr>
                <w:p>
                  <w:pPr>
                    <w:jc w:val="right"/>
                    <w:rPr>
                      <w:b/>
                      <w:sz w:val="18"/>
                      <w:szCs w:val="18"/>
                    </w:rPr>
                  </w:pPr>
                </w:p>
              </w:tc>
            </w:tr>
            <w:tr>
              <w:trPr>
                <w:trHeight w:val="20"/>
                <w:tblHeader/>
              </w:trPr>
              <w:tc>
                <w:tcPr>
                  <w:tcW w:w="3369" w:type="dxa"/>
                  <w:vAlign w:val="bottom"/>
                </w:tcPr>
                <w:p>
                  <w:pPr>
                    <w:rPr>
                      <w:sz w:val="18"/>
                      <w:szCs w:val="18"/>
                    </w:rPr>
                  </w:pPr>
                  <w:r>
                    <w:rPr>
                      <w:sz w:val="18"/>
                      <w:szCs w:val="18"/>
                    </w:rPr>
                    <w:t>Грошові кошти та їх еквіваленти</w:t>
                  </w:r>
                </w:p>
              </w:tc>
              <w:tc>
                <w:tcPr>
                  <w:tcW w:w="1418" w:type="dxa"/>
                  <w:vAlign w:val="bottom"/>
                </w:tcPr>
                <w:p>
                  <w:pPr>
                    <w:jc w:val="right"/>
                    <w:rPr>
                      <w:sz w:val="18"/>
                      <w:szCs w:val="18"/>
                    </w:rPr>
                  </w:pPr>
                  <w:r>
                    <w:rPr>
                      <w:sz w:val="18"/>
                      <w:szCs w:val="18"/>
                    </w:rPr>
                    <w:t>1 392 117</w:t>
                  </w:r>
                </w:p>
              </w:tc>
              <w:tc>
                <w:tcPr>
                  <w:tcW w:w="283" w:type="dxa"/>
                </w:tcPr>
                <w:p>
                  <w:pPr>
                    <w:jc w:val="right"/>
                    <w:rPr>
                      <w:sz w:val="18"/>
                      <w:szCs w:val="18"/>
                    </w:rPr>
                  </w:pPr>
                </w:p>
              </w:tc>
              <w:tc>
                <w:tcPr>
                  <w:tcW w:w="1276" w:type="dxa"/>
                  <w:vAlign w:val="bottom"/>
                </w:tcPr>
                <w:p>
                  <w:pPr>
                    <w:jc w:val="right"/>
                    <w:rPr>
                      <w:sz w:val="18"/>
                      <w:szCs w:val="18"/>
                    </w:rPr>
                  </w:pPr>
                  <w:r>
                    <w:rPr>
                      <w:sz w:val="18"/>
                      <w:szCs w:val="18"/>
                    </w:rPr>
                    <w:t>776 768</w:t>
                  </w:r>
                </w:p>
              </w:tc>
              <w:tc>
                <w:tcPr>
                  <w:tcW w:w="283" w:type="dxa"/>
                </w:tcPr>
                <w:p>
                  <w:pPr>
                    <w:jc w:val="right"/>
                    <w:rPr>
                      <w:sz w:val="18"/>
                      <w:szCs w:val="18"/>
                    </w:rPr>
                  </w:pPr>
                </w:p>
              </w:tc>
              <w:tc>
                <w:tcPr>
                  <w:tcW w:w="1418" w:type="dxa"/>
                  <w:vAlign w:val="bottom"/>
                </w:tcPr>
                <w:p>
                  <w:pPr>
                    <w:jc w:val="right"/>
                    <w:rPr>
                      <w:sz w:val="18"/>
                      <w:szCs w:val="18"/>
                    </w:rPr>
                  </w:pPr>
                  <w:r>
                    <w:rPr>
                      <w:sz w:val="18"/>
                      <w:szCs w:val="18"/>
                    </w:rPr>
                    <w:t>25 099</w:t>
                  </w:r>
                </w:p>
              </w:tc>
              <w:tc>
                <w:tcPr>
                  <w:tcW w:w="283" w:type="dxa"/>
                </w:tcPr>
                <w:p>
                  <w:pPr>
                    <w:jc w:val="right"/>
                    <w:rPr>
                      <w:sz w:val="18"/>
                      <w:szCs w:val="18"/>
                    </w:rPr>
                  </w:pPr>
                </w:p>
              </w:tc>
              <w:tc>
                <w:tcPr>
                  <w:tcW w:w="1276" w:type="dxa"/>
                  <w:vAlign w:val="bottom"/>
                </w:tcPr>
                <w:p>
                  <w:pPr>
                    <w:jc w:val="right"/>
                    <w:rPr>
                      <w:sz w:val="18"/>
                      <w:szCs w:val="18"/>
                    </w:rPr>
                  </w:pPr>
                  <w:r>
                    <w:rPr>
                      <w:sz w:val="18"/>
                      <w:szCs w:val="18"/>
                    </w:rPr>
                    <w:t>2 193 984</w:t>
                  </w:r>
                </w:p>
              </w:tc>
            </w:tr>
            <w:tr>
              <w:trPr>
                <w:trHeight w:val="20"/>
                <w:tblHeader/>
              </w:trPr>
              <w:tc>
                <w:tcPr>
                  <w:tcW w:w="3369" w:type="dxa"/>
                  <w:vAlign w:val="bottom"/>
                </w:tcPr>
                <w:p>
                  <w:pPr>
                    <w:rPr>
                      <w:sz w:val="18"/>
                      <w:szCs w:val="18"/>
                    </w:rPr>
                  </w:pPr>
                  <w:r>
                    <w:rPr>
                      <w:sz w:val="18"/>
                      <w:szCs w:val="18"/>
                    </w:rPr>
                    <w:t>Банківські метали</w:t>
                  </w:r>
                </w:p>
              </w:tc>
              <w:tc>
                <w:tcPr>
                  <w:tcW w:w="1418" w:type="dxa"/>
                  <w:vAlign w:val="bottom"/>
                </w:tcPr>
                <w:p>
                  <w:pPr>
                    <w:jc w:val="right"/>
                    <w:rPr>
                      <w:sz w:val="18"/>
                      <w:szCs w:val="18"/>
                    </w:rPr>
                  </w:pPr>
                  <w:r>
                    <w:rPr>
                      <w:sz w:val="18"/>
                      <w:szCs w:val="18"/>
                    </w:rPr>
                    <w:t>60 638</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60 638</w:t>
                  </w:r>
                </w:p>
              </w:tc>
            </w:tr>
            <w:tr>
              <w:trPr>
                <w:trHeight w:val="20"/>
                <w:tblHeader/>
              </w:trPr>
              <w:tc>
                <w:tcPr>
                  <w:tcW w:w="3369" w:type="dxa"/>
                  <w:vAlign w:val="bottom"/>
                </w:tcPr>
                <w:p>
                  <w:pPr>
                    <w:rPr>
                      <w:sz w:val="18"/>
                      <w:szCs w:val="18"/>
                    </w:rPr>
                  </w:pPr>
                  <w:r>
                    <w:rPr>
                      <w:sz w:val="18"/>
                      <w:szCs w:val="18"/>
                    </w:rPr>
                    <w:t>Кошти у кредитних установах</w:t>
                  </w:r>
                </w:p>
              </w:tc>
              <w:tc>
                <w:tcPr>
                  <w:tcW w:w="1418" w:type="dxa"/>
                  <w:vAlign w:val="bottom"/>
                </w:tcPr>
                <w:p>
                  <w:pPr>
                    <w:jc w:val="right"/>
                    <w:rPr>
                      <w:sz w:val="18"/>
                      <w:szCs w:val="18"/>
                    </w:rPr>
                  </w:pPr>
                  <w:r>
                    <w:rPr>
                      <w:sz w:val="18"/>
                      <w:szCs w:val="18"/>
                    </w:rPr>
                    <w:t>3 097 306</w:t>
                  </w:r>
                </w:p>
              </w:tc>
              <w:tc>
                <w:tcPr>
                  <w:tcW w:w="283" w:type="dxa"/>
                </w:tcPr>
                <w:p>
                  <w:pPr>
                    <w:jc w:val="right"/>
                    <w:rPr>
                      <w:sz w:val="18"/>
                      <w:szCs w:val="18"/>
                    </w:rPr>
                  </w:pPr>
                </w:p>
              </w:tc>
              <w:tc>
                <w:tcPr>
                  <w:tcW w:w="1276" w:type="dxa"/>
                  <w:vAlign w:val="bottom"/>
                </w:tcPr>
                <w:p>
                  <w:pPr>
                    <w:jc w:val="right"/>
                    <w:rPr>
                      <w:sz w:val="18"/>
                      <w:szCs w:val="18"/>
                    </w:rPr>
                  </w:pPr>
                  <w:r>
                    <w:rPr>
                      <w:sz w:val="18"/>
                      <w:szCs w:val="18"/>
                    </w:rPr>
                    <w:t>78 315</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3 175 621</w:t>
                  </w:r>
                </w:p>
              </w:tc>
            </w:tr>
            <w:tr>
              <w:trPr>
                <w:trHeight w:val="20"/>
                <w:tblHeader/>
              </w:trPr>
              <w:tc>
                <w:tcPr>
                  <w:tcW w:w="3369" w:type="dxa"/>
                  <w:vAlign w:val="bottom"/>
                </w:tcPr>
                <w:p>
                  <w:pPr>
                    <w:rPr>
                      <w:sz w:val="18"/>
                      <w:szCs w:val="18"/>
                    </w:rPr>
                  </w:pPr>
                  <w:r>
                    <w:rPr>
                      <w:sz w:val="18"/>
                      <w:szCs w:val="18"/>
                    </w:rPr>
                    <w:t>Похідні фінансові активи</w:t>
                  </w:r>
                </w:p>
              </w:tc>
              <w:tc>
                <w:tcPr>
                  <w:tcW w:w="1418" w:type="dxa"/>
                  <w:vAlign w:val="bottom"/>
                </w:tcPr>
                <w:p>
                  <w:pPr>
                    <w:jc w:val="right"/>
                    <w:rPr>
                      <w:sz w:val="18"/>
                      <w:szCs w:val="18"/>
                    </w:rPr>
                  </w:pPr>
                  <w:r>
                    <w:rPr>
                      <w:sz w:val="18"/>
                      <w:szCs w:val="18"/>
                    </w:rPr>
                    <w:t>4 404</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4 404</w:t>
                  </w:r>
                </w:p>
              </w:tc>
            </w:tr>
            <w:tr>
              <w:trPr>
                <w:trHeight w:val="20"/>
                <w:tblHeader/>
              </w:trPr>
              <w:tc>
                <w:tcPr>
                  <w:tcW w:w="3369" w:type="dxa"/>
                  <w:vAlign w:val="bottom"/>
                </w:tcPr>
                <w:p>
                  <w:pPr>
                    <w:rPr>
                      <w:sz w:val="18"/>
                      <w:szCs w:val="18"/>
                    </w:rPr>
                  </w:pPr>
                  <w:r>
                    <w:rPr>
                      <w:sz w:val="18"/>
                      <w:szCs w:val="18"/>
                    </w:rPr>
                    <w:t>Кредити клієнтам</w:t>
                  </w:r>
                </w:p>
              </w:tc>
              <w:tc>
                <w:tcPr>
                  <w:tcW w:w="1418" w:type="dxa"/>
                  <w:vAlign w:val="bottom"/>
                </w:tcPr>
                <w:p>
                  <w:pPr>
                    <w:jc w:val="right"/>
                    <w:rPr>
                      <w:sz w:val="18"/>
                      <w:szCs w:val="18"/>
                    </w:rPr>
                  </w:pPr>
                  <w:r>
                    <w:rPr>
                      <w:sz w:val="18"/>
                      <w:szCs w:val="18"/>
                    </w:rPr>
                    <w:t>9 391 132</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9 391 132</w:t>
                  </w:r>
                </w:p>
              </w:tc>
            </w:tr>
            <w:tr>
              <w:trPr>
                <w:trHeight w:val="20"/>
                <w:tblHeader/>
              </w:trPr>
              <w:tc>
                <w:tcPr>
                  <w:tcW w:w="3369" w:type="dxa"/>
                  <w:vAlign w:val="bottom"/>
                </w:tcPr>
                <w:p>
                  <w:pPr>
                    <w:rPr>
                      <w:sz w:val="18"/>
                      <w:szCs w:val="18"/>
                    </w:rPr>
                  </w:pPr>
                  <w:r>
                    <w:rPr>
                      <w:sz w:val="18"/>
                      <w:szCs w:val="18"/>
                    </w:rPr>
                    <w:t>Інвестиційні цінні папери, наявні для продажу</w:t>
                  </w:r>
                </w:p>
              </w:tc>
              <w:tc>
                <w:tcPr>
                  <w:tcW w:w="1418" w:type="dxa"/>
                  <w:vAlign w:val="bottom"/>
                </w:tcPr>
                <w:p>
                  <w:pPr>
                    <w:jc w:val="right"/>
                    <w:rPr>
                      <w:sz w:val="18"/>
                      <w:szCs w:val="18"/>
                    </w:rPr>
                  </w:pPr>
                  <w:r>
                    <w:rPr>
                      <w:sz w:val="18"/>
                      <w:szCs w:val="18"/>
                    </w:rPr>
                    <w:t>2 457 677</w:t>
                  </w:r>
                </w:p>
              </w:tc>
              <w:tc>
                <w:tcPr>
                  <w:tcW w:w="283" w:type="dxa"/>
                </w:tcPr>
                <w:p>
                  <w:pPr>
                    <w:jc w:val="right"/>
                    <w:rPr>
                      <w:sz w:val="18"/>
                      <w:szCs w:val="18"/>
                    </w:rPr>
                  </w:pPr>
                </w:p>
              </w:tc>
              <w:tc>
                <w:tcPr>
                  <w:tcW w:w="1276" w:type="dxa"/>
                  <w:vAlign w:val="bottom"/>
                </w:tcPr>
                <w:p>
                  <w:pPr>
                    <w:jc w:val="right"/>
                    <w:rPr>
                      <w:sz w:val="18"/>
                      <w:szCs w:val="18"/>
                    </w:rPr>
                  </w:pPr>
                  <w:r>
                    <w:rPr>
                      <w:sz w:val="18"/>
                      <w:szCs w:val="18"/>
                    </w:rPr>
                    <w:t>5</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2 457 682</w:t>
                  </w:r>
                </w:p>
              </w:tc>
            </w:tr>
            <w:tr>
              <w:trPr>
                <w:trHeight w:val="20"/>
                <w:tblHeader/>
              </w:trPr>
              <w:tc>
                <w:tcPr>
                  <w:tcW w:w="3369" w:type="dxa"/>
                  <w:vAlign w:val="bottom"/>
                </w:tcPr>
                <w:p>
                  <w:pPr>
                    <w:rPr>
                      <w:sz w:val="18"/>
                      <w:szCs w:val="18"/>
                    </w:rPr>
                  </w:pPr>
                  <w:r>
                    <w:rPr>
                      <w:sz w:val="18"/>
                      <w:szCs w:val="18"/>
                    </w:rPr>
                    <w:t>Інші активи</w:t>
                  </w:r>
                </w:p>
              </w:tc>
              <w:tc>
                <w:tcPr>
                  <w:tcW w:w="1418" w:type="dxa"/>
                  <w:tcBorders>
                    <w:bottom w:val="single" w:sz="6" w:space="0" w:color="auto"/>
                  </w:tcBorders>
                  <w:vAlign w:val="bottom"/>
                </w:tcPr>
                <w:p>
                  <w:pPr>
                    <w:jc w:val="right"/>
                    <w:rPr>
                      <w:sz w:val="18"/>
                      <w:szCs w:val="18"/>
                    </w:rPr>
                  </w:pPr>
                  <w:r>
                    <w:rPr>
                      <w:sz w:val="18"/>
                      <w:szCs w:val="18"/>
                    </w:rPr>
                    <w:t>11 773</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w:t>
                  </w:r>
                </w:p>
              </w:tc>
              <w:tc>
                <w:tcPr>
                  <w:tcW w:w="283" w:type="dxa"/>
                </w:tcPr>
                <w:p>
                  <w:pPr>
                    <w:jc w:val="right"/>
                    <w:rPr>
                      <w:sz w:val="18"/>
                      <w:szCs w:val="18"/>
                    </w:rPr>
                  </w:pPr>
                </w:p>
              </w:tc>
              <w:tc>
                <w:tcPr>
                  <w:tcW w:w="1418" w:type="dxa"/>
                  <w:tcBorders>
                    <w:bottom w:val="single" w:sz="6" w:space="0" w:color="auto"/>
                  </w:tcBorders>
                  <w:vAlign w:val="bottom"/>
                </w:tcPr>
                <w:p>
                  <w:pPr>
                    <w:jc w:val="right"/>
                    <w:rPr>
                      <w:sz w:val="18"/>
                      <w:szCs w:val="18"/>
                    </w:rPr>
                  </w:pPr>
                  <w:r>
                    <w:rPr>
                      <w:sz w:val="18"/>
                      <w:szCs w:val="18"/>
                    </w:rPr>
                    <w:t>-</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11 773</w:t>
                  </w:r>
                </w:p>
              </w:tc>
            </w:tr>
            <w:tr>
              <w:trPr>
                <w:trHeight w:val="20"/>
                <w:tblHeader/>
              </w:trPr>
              <w:tc>
                <w:tcPr>
                  <w:tcW w:w="3369" w:type="dxa"/>
                  <w:vAlign w:val="bottom"/>
                </w:tcPr>
                <w:p>
                  <w:pPr>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16 415 047</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855 088</w:t>
                  </w:r>
                </w:p>
              </w:tc>
              <w:tc>
                <w:tcPr>
                  <w:tcW w:w="283" w:type="dxa"/>
                </w:tcPr>
                <w:p>
                  <w:pPr>
                    <w:jc w:val="right"/>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25 099</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17 295 234</w:t>
                  </w:r>
                </w:p>
              </w:tc>
            </w:tr>
            <w:tr>
              <w:trPr>
                <w:trHeight w:val="20"/>
                <w:tblHeader/>
              </w:trPr>
              <w:tc>
                <w:tcPr>
                  <w:tcW w:w="3369" w:type="dxa"/>
                  <w:vAlign w:val="bottom"/>
                </w:tcPr>
                <w:p>
                  <w:pPr>
                    <w:rPr>
                      <w:sz w:val="18"/>
                      <w:szCs w:val="18"/>
                    </w:rPr>
                  </w:pPr>
                  <w:r>
                    <w:rPr>
                      <w:sz w:val="18"/>
                      <w:szCs w:val="18"/>
                    </w:rPr>
                    <w:t>Зобов’язання:</w:t>
                  </w:r>
                </w:p>
              </w:tc>
              <w:tc>
                <w:tcPr>
                  <w:tcW w:w="1418" w:type="dxa"/>
                  <w:tcBorders>
                    <w:top w:val="single" w:sz="6" w:space="0" w:color="auto"/>
                  </w:tcBorders>
                  <w:vAlign w:val="bottom"/>
                </w:tcPr>
                <w:p>
                  <w:pPr>
                    <w:jc w:val="right"/>
                    <w:rPr>
                      <w:sz w:val="18"/>
                      <w:szCs w:val="18"/>
                    </w:rPr>
                  </w:pPr>
                </w:p>
              </w:tc>
              <w:tc>
                <w:tcPr>
                  <w:tcW w:w="283" w:type="dxa"/>
                </w:tcPr>
                <w:p>
                  <w:pPr>
                    <w:jc w:val="right"/>
                    <w:rPr>
                      <w:sz w:val="18"/>
                      <w:szCs w:val="18"/>
                    </w:rPr>
                  </w:pPr>
                </w:p>
              </w:tc>
              <w:tc>
                <w:tcPr>
                  <w:tcW w:w="1276" w:type="dxa"/>
                  <w:tcBorders>
                    <w:top w:val="single" w:sz="6" w:space="0" w:color="auto"/>
                  </w:tcBorders>
                  <w:vAlign w:val="bottom"/>
                </w:tcPr>
                <w:p>
                  <w:pPr>
                    <w:jc w:val="right"/>
                    <w:rPr>
                      <w:sz w:val="18"/>
                      <w:szCs w:val="18"/>
                    </w:rPr>
                  </w:pPr>
                </w:p>
              </w:tc>
              <w:tc>
                <w:tcPr>
                  <w:tcW w:w="283" w:type="dxa"/>
                </w:tcPr>
                <w:p>
                  <w:pPr>
                    <w:jc w:val="right"/>
                    <w:rPr>
                      <w:sz w:val="18"/>
                      <w:szCs w:val="18"/>
                    </w:rPr>
                  </w:pPr>
                </w:p>
              </w:tc>
              <w:tc>
                <w:tcPr>
                  <w:tcW w:w="1418" w:type="dxa"/>
                  <w:tcBorders>
                    <w:top w:val="single" w:sz="6" w:space="0" w:color="auto"/>
                  </w:tcBorders>
                  <w:vAlign w:val="bottom"/>
                </w:tcPr>
                <w:p>
                  <w:pPr>
                    <w:jc w:val="right"/>
                    <w:rPr>
                      <w:sz w:val="18"/>
                      <w:szCs w:val="18"/>
                    </w:rPr>
                  </w:pPr>
                </w:p>
              </w:tc>
              <w:tc>
                <w:tcPr>
                  <w:tcW w:w="283" w:type="dxa"/>
                </w:tcPr>
                <w:p>
                  <w:pPr>
                    <w:jc w:val="right"/>
                    <w:rPr>
                      <w:sz w:val="18"/>
                      <w:szCs w:val="18"/>
                    </w:rPr>
                  </w:pPr>
                </w:p>
              </w:tc>
              <w:tc>
                <w:tcPr>
                  <w:tcW w:w="1276" w:type="dxa"/>
                  <w:tcBorders>
                    <w:top w:val="single" w:sz="6" w:space="0" w:color="auto"/>
                  </w:tcBorders>
                  <w:vAlign w:val="bottom"/>
                </w:tcPr>
                <w:p>
                  <w:pPr>
                    <w:jc w:val="right"/>
                    <w:rPr>
                      <w:sz w:val="18"/>
                      <w:szCs w:val="18"/>
                    </w:rPr>
                  </w:pPr>
                </w:p>
              </w:tc>
            </w:tr>
            <w:tr>
              <w:trPr>
                <w:trHeight w:val="20"/>
                <w:tblHeader/>
              </w:trPr>
              <w:tc>
                <w:tcPr>
                  <w:tcW w:w="3369" w:type="dxa"/>
                  <w:vAlign w:val="bottom"/>
                </w:tcPr>
                <w:p>
                  <w:pPr>
                    <w:rPr>
                      <w:sz w:val="18"/>
                      <w:szCs w:val="18"/>
                    </w:rPr>
                  </w:pPr>
                  <w:r>
                    <w:rPr>
                      <w:sz w:val="18"/>
                      <w:szCs w:val="18"/>
                    </w:rPr>
                    <w:t>Кошти Національного банку України</w:t>
                  </w:r>
                </w:p>
              </w:tc>
              <w:tc>
                <w:tcPr>
                  <w:tcW w:w="1418" w:type="dxa"/>
                  <w:vAlign w:val="bottom"/>
                </w:tcPr>
                <w:p>
                  <w:pPr>
                    <w:jc w:val="right"/>
                    <w:rPr>
                      <w:sz w:val="18"/>
                      <w:szCs w:val="18"/>
                    </w:rPr>
                  </w:pPr>
                  <w:r>
                    <w:rPr>
                      <w:sz w:val="18"/>
                      <w:szCs w:val="18"/>
                    </w:rPr>
                    <w:t>5 508 724</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5 508 724</w:t>
                  </w:r>
                </w:p>
              </w:tc>
            </w:tr>
            <w:tr>
              <w:trPr>
                <w:trHeight w:val="20"/>
                <w:tblHeader/>
              </w:trPr>
              <w:tc>
                <w:tcPr>
                  <w:tcW w:w="3369" w:type="dxa"/>
                  <w:vAlign w:val="bottom"/>
                </w:tcPr>
                <w:p>
                  <w:pPr>
                    <w:rPr>
                      <w:sz w:val="18"/>
                      <w:szCs w:val="18"/>
                    </w:rPr>
                  </w:pPr>
                  <w:r>
                    <w:rPr>
                      <w:sz w:val="18"/>
                      <w:szCs w:val="18"/>
                    </w:rPr>
                    <w:t>Кошти кредитних установ</w:t>
                  </w:r>
                </w:p>
              </w:tc>
              <w:tc>
                <w:tcPr>
                  <w:tcW w:w="1418" w:type="dxa"/>
                  <w:vAlign w:val="bottom"/>
                </w:tcPr>
                <w:p>
                  <w:pPr>
                    <w:jc w:val="right"/>
                    <w:rPr>
                      <w:sz w:val="18"/>
                      <w:szCs w:val="18"/>
                    </w:rPr>
                  </w:pPr>
                  <w:r>
                    <w:rPr>
                      <w:sz w:val="18"/>
                      <w:szCs w:val="18"/>
                    </w:rPr>
                    <w:t>997 431</w:t>
                  </w:r>
                </w:p>
              </w:tc>
              <w:tc>
                <w:tcPr>
                  <w:tcW w:w="283" w:type="dxa"/>
                </w:tcPr>
                <w:p>
                  <w:pPr>
                    <w:jc w:val="right"/>
                    <w:rPr>
                      <w:sz w:val="18"/>
                      <w:szCs w:val="18"/>
                    </w:rPr>
                  </w:pPr>
                </w:p>
              </w:tc>
              <w:tc>
                <w:tcPr>
                  <w:tcW w:w="1276" w:type="dxa"/>
                  <w:vAlign w:val="bottom"/>
                </w:tcPr>
                <w:p>
                  <w:pPr>
                    <w:jc w:val="right"/>
                    <w:rPr>
                      <w:sz w:val="18"/>
                      <w:szCs w:val="18"/>
                    </w:rPr>
                  </w:pPr>
                  <w:r>
                    <w:rPr>
                      <w:sz w:val="18"/>
                      <w:szCs w:val="18"/>
                    </w:rPr>
                    <w:t>6 340</w:t>
                  </w:r>
                </w:p>
              </w:tc>
              <w:tc>
                <w:tcPr>
                  <w:tcW w:w="283" w:type="dxa"/>
                </w:tcPr>
                <w:p>
                  <w:pPr>
                    <w:jc w:val="right"/>
                    <w:rPr>
                      <w:sz w:val="18"/>
                      <w:szCs w:val="18"/>
                    </w:rPr>
                  </w:pPr>
                </w:p>
              </w:tc>
              <w:tc>
                <w:tcPr>
                  <w:tcW w:w="1418" w:type="dxa"/>
                  <w:vAlign w:val="bottom"/>
                </w:tcPr>
                <w:p>
                  <w:pPr>
                    <w:jc w:val="right"/>
                    <w:rPr>
                      <w:sz w:val="18"/>
                      <w:szCs w:val="18"/>
                    </w:rPr>
                  </w:pPr>
                  <w:r>
                    <w:rPr>
                      <w:sz w:val="18"/>
                      <w:szCs w:val="18"/>
                    </w:rPr>
                    <w:t>359 845</w:t>
                  </w:r>
                </w:p>
              </w:tc>
              <w:tc>
                <w:tcPr>
                  <w:tcW w:w="283" w:type="dxa"/>
                </w:tcPr>
                <w:p>
                  <w:pPr>
                    <w:jc w:val="right"/>
                    <w:rPr>
                      <w:sz w:val="18"/>
                      <w:szCs w:val="18"/>
                    </w:rPr>
                  </w:pPr>
                </w:p>
              </w:tc>
              <w:tc>
                <w:tcPr>
                  <w:tcW w:w="1276" w:type="dxa"/>
                  <w:vAlign w:val="bottom"/>
                </w:tcPr>
                <w:p>
                  <w:pPr>
                    <w:jc w:val="right"/>
                    <w:rPr>
                      <w:sz w:val="18"/>
                      <w:szCs w:val="18"/>
                    </w:rPr>
                  </w:pPr>
                  <w:r>
                    <w:rPr>
                      <w:sz w:val="18"/>
                      <w:szCs w:val="18"/>
                    </w:rPr>
                    <w:t>1 363 616</w:t>
                  </w:r>
                </w:p>
              </w:tc>
            </w:tr>
            <w:tr>
              <w:trPr>
                <w:trHeight w:val="20"/>
                <w:tblHeader/>
              </w:trPr>
              <w:tc>
                <w:tcPr>
                  <w:tcW w:w="3369" w:type="dxa"/>
                  <w:vAlign w:val="bottom"/>
                </w:tcPr>
                <w:p>
                  <w:pPr>
                    <w:rPr>
                      <w:sz w:val="18"/>
                      <w:szCs w:val="18"/>
                    </w:rPr>
                  </w:pPr>
                  <w:r>
                    <w:rPr>
                      <w:sz w:val="18"/>
                      <w:szCs w:val="18"/>
                    </w:rPr>
                    <w:t>Похідні фінансові зобов’язання</w:t>
                  </w:r>
                </w:p>
              </w:tc>
              <w:tc>
                <w:tcPr>
                  <w:tcW w:w="1418" w:type="dxa"/>
                  <w:vAlign w:val="bottom"/>
                </w:tcPr>
                <w:p>
                  <w:pPr>
                    <w:jc w:val="right"/>
                    <w:rPr>
                      <w:sz w:val="18"/>
                      <w:szCs w:val="18"/>
                    </w:rPr>
                  </w:pPr>
                  <w:r>
                    <w:rPr>
                      <w:sz w:val="18"/>
                      <w:szCs w:val="18"/>
                    </w:rPr>
                    <w:t>6 445</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6 445</w:t>
                  </w:r>
                </w:p>
              </w:tc>
            </w:tr>
            <w:tr>
              <w:trPr>
                <w:trHeight w:val="20"/>
                <w:tblHeader/>
              </w:trPr>
              <w:tc>
                <w:tcPr>
                  <w:tcW w:w="3369" w:type="dxa"/>
                  <w:vAlign w:val="bottom"/>
                </w:tcPr>
                <w:p>
                  <w:pPr>
                    <w:rPr>
                      <w:sz w:val="18"/>
                      <w:szCs w:val="18"/>
                    </w:rPr>
                  </w:pPr>
                  <w:r>
                    <w:rPr>
                      <w:sz w:val="18"/>
                      <w:szCs w:val="18"/>
                    </w:rPr>
                    <w:t>Кошти клієнтів</w:t>
                  </w:r>
                </w:p>
              </w:tc>
              <w:tc>
                <w:tcPr>
                  <w:tcW w:w="1418" w:type="dxa"/>
                  <w:vAlign w:val="bottom"/>
                </w:tcPr>
                <w:p>
                  <w:pPr>
                    <w:jc w:val="right"/>
                    <w:rPr>
                      <w:sz w:val="18"/>
                      <w:szCs w:val="18"/>
                    </w:rPr>
                  </w:pPr>
                  <w:r>
                    <w:rPr>
                      <w:sz w:val="18"/>
                      <w:szCs w:val="18"/>
                    </w:rPr>
                    <w:t>6 997 772</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6 997 772</w:t>
                  </w:r>
                </w:p>
              </w:tc>
            </w:tr>
            <w:tr>
              <w:trPr>
                <w:trHeight w:val="20"/>
                <w:tblHeader/>
              </w:trPr>
              <w:tc>
                <w:tcPr>
                  <w:tcW w:w="3369" w:type="dxa"/>
                  <w:vAlign w:val="bottom"/>
                </w:tcPr>
                <w:p>
                  <w:pPr>
                    <w:rPr>
                      <w:sz w:val="18"/>
                      <w:szCs w:val="18"/>
                    </w:rPr>
                  </w:pPr>
                  <w:r>
                    <w:rPr>
                      <w:sz w:val="18"/>
                      <w:szCs w:val="18"/>
                    </w:rPr>
                    <w:lastRenderedPageBreak/>
                    <w:t>Резерви під гарантії та зобов’язання</w:t>
                  </w:r>
                </w:p>
              </w:tc>
              <w:tc>
                <w:tcPr>
                  <w:tcW w:w="1418" w:type="dxa"/>
                  <w:vAlign w:val="bottom"/>
                </w:tcPr>
                <w:p>
                  <w:pPr>
                    <w:jc w:val="right"/>
                    <w:rPr>
                      <w:sz w:val="18"/>
                      <w:szCs w:val="18"/>
                    </w:rPr>
                  </w:pPr>
                  <w:r>
                    <w:rPr>
                      <w:sz w:val="18"/>
                      <w:szCs w:val="18"/>
                    </w:rPr>
                    <w:t>6 072</w:t>
                  </w:r>
                </w:p>
              </w:tc>
              <w:tc>
                <w:tcPr>
                  <w:tcW w:w="283" w:type="dxa"/>
                </w:tcPr>
                <w:p>
                  <w:pPr>
                    <w:jc w:val="right"/>
                    <w:rPr>
                      <w:sz w:val="18"/>
                      <w:szCs w:val="18"/>
                    </w:rPr>
                  </w:pPr>
                </w:p>
              </w:tc>
              <w:tc>
                <w:tcPr>
                  <w:tcW w:w="1276" w:type="dxa"/>
                  <w:vAlign w:val="bottom"/>
                </w:tcPr>
                <w:p>
                  <w:pPr>
                    <w:jc w:val="right"/>
                    <w:rPr>
                      <w:sz w:val="18"/>
                      <w:szCs w:val="18"/>
                    </w:rPr>
                  </w:pPr>
                  <w:r>
                    <w:rPr>
                      <w:sz w:val="18"/>
                      <w:szCs w:val="18"/>
                    </w:rPr>
                    <w:t>-</w:t>
                  </w:r>
                </w:p>
              </w:tc>
              <w:tc>
                <w:tcPr>
                  <w:tcW w:w="283" w:type="dxa"/>
                </w:tcPr>
                <w:p>
                  <w:pPr>
                    <w:jc w:val="right"/>
                    <w:rPr>
                      <w:sz w:val="18"/>
                      <w:szCs w:val="18"/>
                    </w:rPr>
                  </w:pPr>
                </w:p>
              </w:tc>
              <w:tc>
                <w:tcPr>
                  <w:tcW w:w="1418" w:type="dxa"/>
                  <w:vAlign w:val="bottom"/>
                </w:tcPr>
                <w:p>
                  <w:pPr>
                    <w:jc w:val="right"/>
                    <w:rPr>
                      <w:sz w:val="18"/>
                      <w:szCs w:val="18"/>
                    </w:rPr>
                  </w:pPr>
                  <w:r>
                    <w:rPr>
                      <w:sz w:val="18"/>
                      <w:szCs w:val="18"/>
                    </w:rPr>
                    <w:t>-</w:t>
                  </w:r>
                </w:p>
              </w:tc>
              <w:tc>
                <w:tcPr>
                  <w:tcW w:w="283" w:type="dxa"/>
                </w:tcPr>
                <w:p>
                  <w:pPr>
                    <w:jc w:val="right"/>
                    <w:rPr>
                      <w:sz w:val="18"/>
                      <w:szCs w:val="18"/>
                    </w:rPr>
                  </w:pPr>
                </w:p>
              </w:tc>
              <w:tc>
                <w:tcPr>
                  <w:tcW w:w="1276" w:type="dxa"/>
                  <w:vAlign w:val="bottom"/>
                </w:tcPr>
                <w:p>
                  <w:pPr>
                    <w:jc w:val="right"/>
                    <w:rPr>
                      <w:sz w:val="18"/>
                      <w:szCs w:val="18"/>
                    </w:rPr>
                  </w:pPr>
                  <w:r>
                    <w:rPr>
                      <w:sz w:val="18"/>
                      <w:szCs w:val="18"/>
                    </w:rPr>
                    <w:t>6 072</w:t>
                  </w:r>
                </w:p>
              </w:tc>
            </w:tr>
            <w:tr>
              <w:trPr>
                <w:trHeight w:val="20"/>
                <w:tblHeader/>
              </w:trPr>
              <w:tc>
                <w:tcPr>
                  <w:tcW w:w="3369" w:type="dxa"/>
                  <w:vAlign w:val="bottom"/>
                </w:tcPr>
                <w:p>
                  <w:pPr>
                    <w:rPr>
                      <w:sz w:val="18"/>
                      <w:szCs w:val="18"/>
                    </w:rPr>
                  </w:pPr>
                  <w:r>
                    <w:rPr>
                      <w:sz w:val="18"/>
                      <w:szCs w:val="18"/>
                    </w:rPr>
                    <w:t>Інші зобов’язання</w:t>
                  </w:r>
                </w:p>
              </w:tc>
              <w:tc>
                <w:tcPr>
                  <w:tcW w:w="1418" w:type="dxa"/>
                  <w:tcBorders>
                    <w:bottom w:val="single" w:sz="6" w:space="0" w:color="auto"/>
                  </w:tcBorders>
                  <w:vAlign w:val="bottom"/>
                </w:tcPr>
                <w:p>
                  <w:pPr>
                    <w:jc w:val="right"/>
                    <w:rPr>
                      <w:sz w:val="18"/>
                      <w:szCs w:val="18"/>
                    </w:rPr>
                  </w:pPr>
                  <w:r>
                    <w:rPr>
                      <w:sz w:val="18"/>
                      <w:szCs w:val="18"/>
                    </w:rPr>
                    <w:t>40 845</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w:t>
                  </w:r>
                </w:p>
              </w:tc>
              <w:tc>
                <w:tcPr>
                  <w:tcW w:w="283" w:type="dxa"/>
                </w:tcPr>
                <w:p>
                  <w:pPr>
                    <w:jc w:val="right"/>
                    <w:rPr>
                      <w:sz w:val="18"/>
                      <w:szCs w:val="18"/>
                    </w:rPr>
                  </w:pPr>
                </w:p>
              </w:tc>
              <w:tc>
                <w:tcPr>
                  <w:tcW w:w="1418" w:type="dxa"/>
                  <w:tcBorders>
                    <w:bottom w:val="single" w:sz="6" w:space="0" w:color="auto"/>
                  </w:tcBorders>
                  <w:vAlign w:val="bottom"/>
                </w:tcPr>
                <w:p>
                  <w:pPr>
                    <w:jc w:val="right"/>
                    <w:rPr>
                      <w:sz w:val="18"/>
                      <w:szCs w:val="18"/>
                    </w:rPr>
                  </w:pPr>
                  <w:r>
                    <w:rPr>
                      <w:sz w:val="18"/>
                      <w:szCs w:val="18"/>
                    </w:rPr>
                    <w:t>-</w:t>
                  </w:r>
                </w:p>
              </w:tc>
              <w:tc>
                <w:tcPr>
                  <w:tcW w:w="283"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40 845</w:t>
                  </w:r>
                </w:p>
              </w:tc>
            </w:tr>
            <w:tr>
              <w:trPr>
                <w:trHeight w:val="20"/>
                <w:tblHeader/>
              </w:trPr>
              <w:tc>
                <w:tcPr>
                  <w:tcW w:w="3369" w:type="dxa"/>
                  <w:vAlign w:val="bottom"/>
                </w:tcPr>
                <w:p>
                  <w:pPr>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13 557 289</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6 340</w:t>
                  </w:r>
                </w:p>
              </w:tc>
              <w:tc>
                <w:tcPr>
                  <w:tcW w:w="283" w:type="dxa"/>
                </w:tcPr>
                <w:p>
                  <w:pPr>
                    <w:jc w:val="right"/>
                    <w:rPr>
                      <w:b/>
                      <w:sz w:val="18"/>
                      <w:szCs w:val="18"/>
                    </w:rPr>
                  </w:pPr>
                </w:p>
              </w:tc>
              <w:tc>
                <w:tcPr>
                  <w:tcW w:w="1418" w:type="dxa"/>
                  <w:tcBorders>
                    <w:top w:val="single" w:sz="6" w:space="0" w:color="auto"/>
                    <w:bottom w:val="single" w:sz="6" w:space="0" w:color="auto"/>
                  </w:tcBorders>
                  <w:vAlign w:val="bottom"/>
                </w:tcPr>
                <w:p>
                  <w:pPr>
                    <w:jc w:val="right"/>
                    <w:rPr>
                      <w:b/>
                      <w:sz w:val="18"/>
                      <w:szCs w:val="18"/>
                    </w:rPr>
                  </w:pPr>
                  <w:r>
                    <w:rPr>
                      <w:b/>
                      <w:sz w:val="18"/>
                      <w:szCs w:val="18"/>
                    </w:rPr>
                    <w:t>359 845</w:t>
                  </w:r>
                </w:p>
              </w:tc>
              <w:tc>
                <w:tcPr>
                  <w:tcW w:w="283" w:type="dxa"/>
                </w:tcPr>
                <w:p>
                  <w:pPr>
                    <w:jc w:val="right"/>
                    <w:rPr>
                      <w:b/>
                      <w:sz w:val="18"/>
                      <w:szCs w:val="18"/>
                    </w:rPr>
                  </w:pPr>
                </w:p>
              </w:tc>
              <w:tc>
                <w:tcPr>
                  <w:tcW w:w="1276" w:type="dxa"/>
                  <w:tcBorders>
                    <w:top w:val="single" w:sz="6" w:space="0" w:color="auto"/>
                    <w:bottom w:val="single" w:sz="6" w:space="0" w:color="auto"/>
                  </w:tcBorders>
                  <w:vAlign w:val="bottom"/>
                </w:tcPr>
                <w:p>
                  <w:pPr>
                    <w:jc w:val="right"/>
                    <w:rPr>
                      <w:b/>
                      <w:sz w:val="18"/>
                      <w:szCs w:val="18"/>
                    </w:rPr>
                  </w:pPr>
                  <w:r>
                    <w:rPr>
                      <w:b/>
                      <w:sz w:val="18"/>
                      <w:szCs w:val="18"/>
                    </w:rPr>
                    <w:t>13 923 474</w:t>
                  </w:r>
                </w:p>
              </w:tc>
            </w:tr>
            <w:tr>
              <w:trPr>
                <w:trHeight w:val="20"/>
                <w:tblHeader/>
              </w:trPr>
              <w:tc>
                <w:tcPr>
                  <w:tcW w:w="3369" w:type="dxa"/>
                  <w:vAlign w:val="bottom"/>
                </w:tcPr>
                <w:p>
                  <w:pPr>
                    <w:ind w:left="142" w:hanging="142"/>
                    <w:rPr>
                      <w:b/>
                      <w:sz w:val="18"/>
                      <w:szCs w:val="18"/>
                    </w:rPr>
                  </w:pPr>
                  <w:r>
                    <w:rPr>
                      <w:b/>
                      <w:sz w:val="18"/>
                      <w:szCs w:val="18"/>
                    </w:rPr>
                    <w:t xml:space="preserve">Різниця між активами та зобов’язаннями </w:t>
                  </w:r>
                </w:p>
              </w:tc>
              <w:tc>
                <w:tcPr>
                  <w:tcW w:w="1418" w:type="dxa"/>
                  <w:tcBorders>
                    <w:top w:val="single" w:sz="6" w:space="0" w:color="auto"/>
                    <w:bottom w:val="double" w:sz="6" w:space="0" w:color="auto"/>
                  </w:tcBorders>
                  <w:vAlign w:val="bottom"/>
                </w:tcPr>
                <w:p>
                  <w:pPr>
                    <w:jc w:val="right"/>
                    <w:rPr>
                      <w:b/>
                      <w:sz w:val="18"/>
                      <w:szCs w:val="18"/>
                    </w:rPr>
                  </w:pPr>
                  <w:r>
                    <w:rPr>
                      <w:b/>
                      <w:sz w:val="18"/>
                      <w:szCs w:val="18"/>
                    </w:rPr>
                    <w:t>2 857 758</w:t>
                  </w:r>
                </w:p>
              </w:tc>
              <w:tc>
                <w:tcPr>
                  <w:tcW w:w="283" w:type="dxa"/>
                </w:tcPr>
                <w:p>
                  <w:pPr>
                    <w:jc w:val="right"/>
                    <w:rPr>
                      <w:b/>
                      <w:sz w:val="18"/>
                      <w:szCs w:val="18"/>
                    </w:rPr>
                  </w:pPr>
                </w:p>
              </w:tc>
              <w:tc>
                <w:tcPr>
                  <w:tcW w:w="1276" w:type="dxa"/>
                  <w:tcBorders>
                    <w:top w:val="single" w:sz="6" w:space="0" w:color="auto"/>
                    <w:bottom w:val="double" w:sz="6" w:space="0" w:color="auto"/>
                  </w:tcBorders>
                  <w:vAlign w:val="bottom"/>
                </w:tcPr>
                <w:p>
                  <w:pPr>
                    <w:jc w:val="right"/>
                    <w:rPr>
                      <w:b/>
                      <w:sz w:val="18"/>
                      <w:szCs w:val="18"/>
                    </w:rPr>
                  </w:pPr>
                  <w:r>
                    <w:rPr>
                      <w:b/>
                      <w:sz w:val="18"/>
                      <w:szCs w:val="18"/>
                    </w:rPr>
                    <w:t>848 748</w:t>
                  </w:r>
                </w:p>
              </w:tc>
              <w:tc>
                <w:tcPr>
                  <w:tcW w:w="283" w:type="dxa"/>
                </w:tcPr>
                <w:p>
                  <w:pPr>
                    <w:jc w:val="right"/>
                    <w:rPr>
                      <w:b/>
                      <w:sz w:val="18"/>
                      <w:szCs w:val="18"/>
                    </w:rPr>
                  </w:pPr>
                </w:p>
              </w:tc>
              <w:tc>
                <w:tcPr>
                  <w:tcW w:w="1418" w:type="dxa"/>
                  <w:tcBorders>
                    <w:top w:val="single" w:sz="6" w:space="0" w:color="auto"/>
                    <w:bottom w:val="double" w:sz="6" w:space="0" w:color="auto"/>
                  </w:tcBorders>
                  <w:vAlign w:val="bottom"/>
                </w:tcPr>
                <w:p>
                  <w:pPr>
                    <w:ind w:right="-57"/>
                    <w:jc w:val="right"/>
                    <w:rPr>
                      <w:b/>
                      <w:sz w:val="18"/>
                      <w:szCs w:val="18"/>
                    </w:rPr>
                  </w:pPr>
                  <w:r>
                    <w:rPr>
                      <w:b/>
                      <w:sz w:val="18"/>
                      <w:szCs w:val="18"/>
                    </w:rPr>
                    <w:t>(334 746)</w:t>
                  </w:r>
                </w:p>
              </w:tc>
              <w:tc>
                <w:tcPr>
                  <w:tcW w:w="283" w:type="dxa"/>
                </w:tcPr>
                <w:p>
                  <w:pPr>
                    <w:jc w:val="right"/>
                    <w:rPr>
                      <w:b/>
                      <w:sz w:val="18"/>
                      <w:szCs w:val="18"/>
                    </w:rPr>
                  </w:pPr>
                </w:p>
              </w:tc>
              <w:tc>
                <w:tcPr>
                  <w:tcW w:w="1276" w:type="dxa"/>
                  <w:tcBorders>
                    <w:top w:val="single" w:sz="6" w:space="0" w:color="auto"/>
                    <w:bottom w:val="double" w:sz="6" w:space="0" w:color="auto"/>
                  </w:tcBorders>
                  <w:vAlign w:val="bottom"/>
                </w:tcPr>
                <w:p>
                  <w:pPr>
                    <w:jc w:val="right"/>
                    <w:rPr>
                      <w:b/>
                      <w:sz w:val="18"/>
                      <w:szCs w:val="18"/>
                    </w:rPr>
                  </w:pPr>
                  <w:r>
                    <w:rPr>
                      <w:b/>
                      <w:sz w:val="18"/>
                      <w:szCs w:val="18"/>
                    </w:rPr>
                    <w:t>3 371 760</w:t>
                  </w:r>
                </w:p>
              </w:tc>
            </w:tr>
          </w:tbl>
          <w:p>
            <w:pPr>
              <w:widowControl w:val="0"/>
              <w:overflowPunct w:val="0"/>
              <w:autoSpaceDE w:val="0"/>
              <w:autoSpaceDN w:val="0"/>
              <w:adjustRightInd w:val="0"/>
              <w:jc w:val="both"/>
              <w:textAlignment w:val="baseline"/>
              <w:rPr>
                <w:rFonts w:eastAsia="Times New Roman"/>
                <w:b/>
                <w:sz w:val="20"/>
                <w:lang w:val="uk-UA"/>
              </w:rPr>
            </w:pPr>
          </w:p>
          <w:p>
            <w:pPr>
              <w:widowControl w:val="0"/>
              <w:overflowPunct w:val="0"/>
              <w:autoSpaceDE w:val="0"/>
              <w:autoSpaceDN w:val="0"/>
              <w:adjustRightInd w:val="0"/>
              <w:spacing w:before="60" w:after="60"/>
              <w:jc w:val="both"/>
              <w:textAlignment w:val="baseline"/>
              <w:rPr>
                <w:rFonts w:eastAsia="Times New Roman"/>
                <w:sz w:val="20"/>
                <w:lang w:val="uk-UA"/>
              </w:rPr>
            </w:pPr>
            <w:r>
              <w:rPr>
                <w:rFonts w:eastAsia="Times New Roman"/>
                <w:b/>
                <w:sz w:val="20"/>
                <w:lang w:val="uk-UA"/>
              </w:rPr>
              <w:t>Ризик ліквідності та управління джерелами фінансування</w:t>
            </w: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 xml:space="preserve">Ризик ліквідності – це ризик неспроможності Банку виконати свої платіжні зобов’язання на дату їх погашення в ході звичайної господарської діяльності та в непередбачених умовах. З метою обмеження цього ризику керівництво використовує різні джерела фінансування додатково до своєї основної бази депозитів. Керівництво також здійснює щоденне управління ліквідністю Банку з урахуванням залишків коштів на кореспондентських рахунках та планів щодо надходжень та відтоків коштів; управління поточною ліквідністю строком до 1 місяця шляхом визначення потреб Банку у ліквідних коштах та визначення величини розриву ліквідності протягом зазначеного періоду; управління ліквідністю на строк більше 1-го місяця шляхом оцінки ступеня невідповідності строкової структури активів строковій структурі пасивів та розробки заходів щодо підтримання у майбутньому відповідного рівня ліквідності Банку. </w:t>
            </w:r>
          </w:p>
          <w:p>
            <w:pPr>
              <w:widowControl w:val="0"/>
              <w:overflowPunct w:val="0"/>
              <w:autoSpaceDE w:val="0"/>
              <w:autoSpaceDN w:val="0"/>
              <w:adjustRightInd w:val="0"/>
              <w:jc w:val="both"/>
              <w:textAlignment w:val="baseline"/>
              <w:rPr>
                <w:rFonts w:eastAsia="Times New Roman"/>
                <w:sz w:val="16"/>
                <w:szCs w:val="16"/>
                <w:lang w:val="uk-UA"/>
              </w:rPr>
            </w:pPr>
          </w:p>
          <w:p>
            <w:pPr>
              <w:widowControl w:val="0"/>
              <w:overflowPunct w:val="0"/>
              <w:autoSpaceDE w:val="0"/>
              <w:autoSpaceDN w:val="0"/>
              <w:adjustRightInd w:val="0"/>
              <w:jc w:val="both"/>
              <w:textAlignment w:val="baseline"/>
              <w:rPr>
                <w:rFonts w:eastAsia="Times New Roman"/>
                <w:sz w:val="2"/>
                <w:szCs w:val="2"/>
                <w:lang w:val="uk-UA"/>
              </w:rPr>
            </w:pP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Аналіз фінансових зобов’язань, згрупованих на основі строків від звітної дати до дати погашення згідно з відповідним договором</w:t>
            </w:r>
          </w:p>
          <w:p>
            <w:pPr>
              <w:widowControl w:val="0"/>
              <w:overflowPunct w:val="0"/>
              <w:autoSpaceDE w:val="0"/>
              <w:autoSpaceDN w:val="0"/>
              <w:adjustRightInd w:val="0"/>
              <w:jc w:val="both"/>
              <w:textAlignment w:val="baseline"/>
              <w:rPr>
                <w:rFonts w:eastAsia="Times New Roman"/>
                <w:sz w:val="16"/>
                <w:szCs w:val="16"/>
                <w:lang w:val="uk-UA"/>
              </w:rPr>
            </w:pPr>
          </w:p>
          <w:p>
            <w:pPr>
              <w:widowControl w:val="0"/>
              <w:overflowPunct w:val="0"/>
              <w:autoSpaceDE w:val="0"/>
              <w:autoSpaceDN w:val="0"/>
              <w:adjustRightInd w:val="0"/>
              <w:jc w:val="both"/>
              <w:textAlignment w:val="baseline"/>
              <w:rPr>
                <w:rFonts w:eastAsia="Times New Roman"/>
                <w:sz w:val="18"/>
                <w:szCs w:val="20"/>
                <w:lang w:val="uk-UA"/>
              </w:rPr>
            </w:pPr>
            <w:r>
              <w:rPr>
                <w:rFonts w:eastAsia="Times New Roman"/>
                <w:sz w:val="18"/>
                <w:szCs w:val="20"/>
                <w:lang w:val="uk-UA"/>
              </w:rPr>
              <w:t>Аналіз активів та зобов’язань Банку за строками їх очікуваного відшкодування або погашення наведений у примітці 29.</w:t>
            </w:r>
          </w:p>
          <w:p>
            <w:pPr>
              <w:widowControl w:val="0"/>
              <w:overflowPunct w:val="0"/>
              <w:autoSpaceDE w:val="0"/>
              <w:autoSpaceDN w:val="0"/>
              <w:adjustRightInd w:val="0"/>
              <w:jc w:val="both"/>
              <w:textAlignment w:val="baseline"/>
              <w:rPr>
                <w:rFonts w:eastAsia="Times New Roman"/>
                <w:sz w:val="16"/>
                <w:szCs w:val="16"/>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У таблицях нижче подано інформацію щодо майбутніх  недисконтованих грошових потоків за фінансовими зобов'язаннями станом на 31 грудня 2013 року та 31 грудня 2012 року в розрізі строків, що залишились до погашення. Зобов’язання, що підлягають погашенню за вимогою, вважаються такими, що підлягають виплаті на найбільш ранню можливу дату. Однак Банк розраховує на те, що багато клієнтів не вимагатимуть виплат на найбільш ранню можливу дату.</w:t>
            </w:r>
          </w:p>
          <w:p>
            <w:pPr>
              <w:widowControl w:val="0"/>
              <w:overflowPunct w:val="0"/>
              <w:autoSpaceDE w:val="0"/>
              <w:autoSpaceDN w:val="0"/>
              <w:adjustRightInd w:val="0"/>
              <w:jc w:val="both"/>
              <w:textAlignment w:val="baseline"/>
              <w:rPr>
                <w:rFonts w:eastAsia="Times New Roman"/>
                <w:sz w:val="16"/>
                <w:szCs w:val="16"/>
                <w:lang w:val="uk-UA"/>
              </w:rPr>
            </w:pPr>
          </w:p>
          <w:tbl>
            <w:tblPr>
              <w:tblW w:w="4944" w:type="pct"/>
              <w:tblLayout w:type="fixed"/>
              <w:tblLook w:val="01E0" w:firstRow="1" w:lastRow="1" w:firstColumn="1" w:lastColumn="1" w:noHBand="0" w:noVBand="0"/>
            </w:tblPr>
            <w:tblGrid>
              <w:gridCol w:w="2795"/>
              <w:gridCol w:w="1191"/>
              <w:gridCol w:w="248"/>
              <w:gridCol w:w="1241"/>
              <w:gridCol w:w="278"/>
              <w:gridCol w:w="1210"/>
              <w:gridCol w:w="285"/>
              <w:gridCol w:w="1355"/>
              <w:gridCol w:w="284"/>
              <w:gridCol w:w="1204"/>
            </w:tblGrid>
            <w:tr>
              <w:trPr>
                <w:tblHeader/>
              </w:trPr>
              <w:tc>
                <w:tcPr>
                  <w:tcW w:w="2660" w:type="dxa"/>
                  <w:vAlign w:val="bottom"/>
                </w:tcPr>
                <w:p>
                  <w:pPr>
                    <w:ind w:left="142" w:hanging="142"/>
                    <w:rPr>
                      <w:b/>
                      <w:sz w:val="18"/>
                      <w:szCs w:val="18"/>
                    </w:rPr>
                  </w:pPr>
                  <w:r>
                    <w:rPr>
                      <w:b/>
                      <w:sz w:val="18"/>
                      <w:szCs w:val="18"/>
                    </w:rPr>
                    <w:t>Фінансові зобов’язання станом на 31 грудня 2013 року</w:t>
                  </w:r>
                </w:p>
              </w:tc>
              <w:tc>
                <w:tcPr>
                  <w:tcW w:w="1134" w:type="dxa"/>
                  <w:tcBorders>
                    <w:bottom w:val="single" w:sz="4" w:space="0" w:color="auto"/>
                  </w:tcBorders>
                  <w:vAlign w:val="bottom"/>
                </w:tcPr>
                <w:p>
                  <w:pPr>
                    <w:jc w:val="center"/>
                    <w:rPr>
                      <w:b/>
                      <w:sz w:val="18"/>
                      <w:szCs w:val="18"/>
                    </w:rPr>
                  </w:pPr>
                  <w:r>
                    <w:rPr>
                      <w:b/>
                      <w:sz w:val="18"/>
                      <w:szCs w:val="18"/>
                    </w:rPr>
                    <w:t>До 3</w:t>
                  </w:r>
                  <w:r>
                    <w:rPr>
                      <w:b/>
                      <w:sz w:val="18"/>
                      <w:szCs w:val="18"/>
                      <w:lang w:val="uk-UA"/>
                    </w:rPr>
                    <w:t> </w:t>
                  </w:r>
                  <w:r>
                    <w:rPr>
                      <w:b/>
                      <w:sz w:val="18"/>
                      <w:szCs w:val="18"/>
                    </w:rPr>
                    <w:t>місяців</w:t>
                  </w:r>
                </w:p>
              </w:tc>
              <w:tc>
                <w:tcPr>
                  <w:tcW w:w="236" w:type="dxa"/>
                  <w:tcBorders>
                    <w:bottom w:val="single" w:sz="4" w:space="0" w:color="auto"/>
                  </w:tcBorders>
                </w:tcPr>
                <w:p>
                  <w:pPr>
                    <w:jc w:val="center"/>
                    <w:rPr>
                      <w:b/>
                      <w:sz w:val="18"/>
                      <w:szCs w:val="18"/>
                    </w:rPr>
                  </w:pPr>
                </w:p>
              </w:tc>
              <w:tc>
                <w:tcPr>
                  <w:tcW w:w="1181" w:type="dxa"/>
                  <w:tcBorders>
                    <w:bottom w:val="single" w:sz="4" w:space="0" w:color="auto"/>
                  </w:tcBorders>
                  <w:vAlign w:val="bottom"/>
                </w:tcPr>
                <w:p>
                  <w:pPr>
                    <w:jc w:val="center"/>
                    <w:rPr>
                      <w:b/>
                      <w:sz w:val="18"/>
                      <w:szCs w:val="18"/>
                    </w:rPr>
                  </w:pPr>
                  <w:r>
                    <w:rPr>
                      <w:b/>
                      <w:sz w:val="18"/>
                      <w:szCs w:val="18"/>
                    </w:rPr>
                    <w:t xml:space="preserve">Від 3 до 12 </w:t>
                  </w:r>
                  <w:r>
                    <w:rPr>
                      <w:b/>
                      <w:sz w:val="18"/>
                      <w:szCs w:val="18"/>
                      <w:lang w:val="uk-UA"/>
                    </w:rPr>
                    <w:t>м</w:t>
                  </w:r>
                  <w:r>
                    <w:rPr>
                      <w:b/>
                      <w:sz w:val="18"/>
                      <w:szCs w:val="18"/>
                    </w:rPr>
                    <w:t>ісяців</w:t>
                  </w:r>
                </w:p>
              </w:tc>
              <w:tc>
                <w:tcPr>
                  <w:tcW w:w="265" w:type="dxa"/>
                  <w:tcBorders>
                    <w:bottom w:val="single" w:sz="4" w:space="0" w:color="auto"/>
                  </w:tcBorders>
                </w:tcPr>
                <w:p>
                  <w:pPr>
                    <w:jc w:val="center"/>
                    <w:rPr>
                      <w:b/>
                      <w:sz w:val="18"/>
                      <w:szCs w:val="18"/>
                    </w:rPr>
                  </w:pPr>
                </w:p>
              </w:tc>
              <w:tc>
                <w:tcPr>
                  <w:tcW w:w="1152" w:type="dxa"/>
                  <w:tcBorders>
                    <w:bottom w:val="single" w:sz="4" w:space="0" w:color="auto"/>
                  </w:tcBorders>
                  <w:vAlign w:val="bottom"/>
                </w:tcPr>
                <w:p>
                  <w:pPr>
                    <w:jc w:val="center"/>
                    <w:rPr>
                      <w:b/>
                      <w:sz w:val="18"/>
                      <w:szCs w:val="18"/>
                    </w:rPr>
                  </w:pPr>
                  <w:r>
                    <w:rPr>
                      <w:b/>
                      <w:sz w:val="18"/>
                      <w:szCs w:val="18"/>
                    </w:rPr>
                    <w:t>Від 1 до 5</w:t>
                  </w:r>
                  <w:r>
                    <w:rPr>
                      <w:b/>
                      <w:sz w:val="18"/>
                      <w:szCs w:val="18"/>
                      <w:lang w:val="uk-UA"/>
                    </w:rPr>
                    <w:t> </w:t>
                  </w:r>
                  <w:r>
                    <w:rPr>
                      <w:b/>
                      <w:sz w:val="18"/>
                      <w:szCs w:val="18"/>
                    </w:rPr>
                    <w:t>років</w:t>
                  </w:r>
                </w:p>
              </w:tc>
              <w:tc>
                <w:tcPr>
                  <w:tcW w:w="271" w:type="dxa"/>
                  <w:tcBorders>
                    <w:bottom w:val="single" w:sz="4" w:space="0" w:color="auto"/>
                  </w:tcBorders>
                </w:tcPr>
                <w:p>
                  <w:pPr>
                    <w:jc w:val="center"/>
                    <w:rPr>
                      <w:b/>
                      <w:sz w:val="18"/>
                      <w:szCs w:val="18"/>
                    </w:rPr>
                  </w:pPr>
                </w:p>
              </w:tc>
              <w:tc>
                <w:tcPr>
                  <w:tcW w:w="1290" w:type="dxa"/>
                  <w:tcBorders>
                    <w:bottom w:val="single" w:sz="4" w:space="0" w:color="auto"/>
                  </w:tcBorders>
                  <w:vAlign w:val="bottom"/>
                </w:tcPr>
                <w:p>
                  <w:pPr>
                    <w:jc w:val="center"/>
                    <w:rPr>
                      <w:b/>
                      <w:sz w:val="18"/>
                      <w:szCs w:val="18"/>
                    </w:rPr>
                  </w:pPr>
                  <w:r>
                    <w:rPr>
                      <w:b/>
                      <w:sz w:val="18"/>
                      <w:szCs w:val="18"/>
                    </w:rPr>
                    <w:t>Понад 5</w:t>
                  </w:r>
                  <w:r>
                    <w:rPr>
                      <w:b/>
                      <w:sz w:val="18"/>
                      <w:szCs w:val="18"/>
                      <w:lang w:val="uk-UA"/>
                    </w:rPr>
                    <w:t> </w:t>
                  </w:r>
                  <w:r>
                    <w:rPr>
                      <w:b/>
                      <w:sz w:val="18"/>
                      <w:szCs w:val="18"/>
                    </w:rPr>
                    <w:t>років</w:t>
                  </w:r>
                </w:p>
              </w:tc>
              <w:tc>
                <w:tcPr>
                  <w:tcW w:w="270" w:type="dxa"/>
                  <w:tcBorders>
                    <w:bottom w:val="single" w:sz="4" w:space="0" w:color="auto"/>
                  </w:tcBorders>
                </w:tcPr>
                <w:p>
                  <w:pPr>
                    <w:jc w:val="center"/>
                    <w:rPr>
                      <w:b/>
                      <w:sz w:val="18"/>
                      <w:szCs w:val="18"/>
                    </w:rPr>
                  </w:pPr>
                </w:p>
              </w:tc>
              <w:tc>
                <w:tcPr>
                  <w:tcW w:w="1146" w:type="dxa"/>
                  <w:tcBorders>
                    <w:bottom w:val="single" w:sz="4" w:space="0" w:color="auto"/>
                  </w:tcBorders>
                  <w:vAlign w:val="bottom"/>
                </w:tcPr>
                <w:p>
                  <w:pPr>
                    <w:jc w:val="center"/>
                    <w:rPr>
                      <w:b/>
                      <w:sz w:val="18"/>
                      <w:szCs w:val="18"/>
                    </w:rPr>
                  </w:pPr>
                  <w:r>
                    <w:rPr>
                      <w:b/>
                      <w:sz w:val="18"/>
                      <w:szCs w:val="18"/>
                    </w:rPr>
                    <w:t>Всього</w:t>
                  </w:r>
                </w:p>
              </w:tc>
            </w:tr>
            <w:tr>
              <w:trPr>
                <w:tblHeader/>
              </w:trPr>
              <w:tc>
                <w:tcPr>
                  <w:tcW w:w="2660" w:type="dxa"/>
                  <w:vAlign w:val="bottom"/>
                </w:tcPr>
                <w:p>
                  <w:pPr>
                    <w:ind w:left="142" w:hanging="142"/>
                    <w:rPr>
                      <w:sz w:val="18"/>
                      <w:szCs w:val="18"/>
                    </w:rPr>
                  </w:pPr>
                  <w:r>
                    <w:rPr>
                      <w:sz w:val="18"/>
                      <w:szCs w:val="18"/>
                    </w:rPr>
                    <w:t>Кошти Національного банку України</w:t>
                  </w:r>
                </w:p>
              </w:tc>
              <w:tc>
                <w:tcPr>
                  <w:tcW w:w="1134" w:type="dxa"/>
                  <w:tcBorders>
                    <w:top w:val="single" w:sz="4" w:space="0" w:color="auto"/>
                  </w:tcBorders>
                  <w:vAlign w:val="bottom"/>
                </w:tcPr>
                <w:p>
                  <w:pPr>
                    <w:jc w:val="right"/>
                    <w:rPr>
                      <w:sz w:val="18"/>
                      <w:szCs w:val="18"/>
                    </w:rPr>
                  </w:pPr>
                  <w:r>
                    <w:rPr>
                      <w:sz w:val="18"/>
                      <w:szCs w:val="18"/>
                    </w:rPr>
                    <w:t>2 131 718</w:t>
                  </w:r>
                </w:p>
              </w:tc>
              <w:tc>
                <w:tcPr>
                  <w:tcW w:w="236" w:type="dxa"/>
                  <w:tcBorders>
                    <w:top w:val="single" w:sz="4" w:space="0" w:color="auto"/>
                  </w:tcBorders>
                </w:tcPr>
                <w:p>
                  <w:pPr>
                    <w:jc w:val="right"/>
                    <w:rPr>
                      <w:sz w:val="18"/>
                      <w:szCs w:val="18"/>
                    </w:rPr>
                  </w:pPr>
                </w:p>
              </w:tc>
              <w:tc>
                <w:tcPr>
                  <w:tcW w:w="1181" w:type="dxa"/>
                  <w:tcBorders>
                    <w:top w:val="single" w:sz="4" w:space="0" w:color="auto"/>
                  </w:tcBorders>
                  <w:vAlign w:val="bottom"/>
                </w:tcPr>
                <w:p>
                  <w:pPr>
                    <w:jc w:val="right"/>
                    <w:rPr>
                      <w:sz w:val="18"/>
                      <w:szCs w:val="18"/>
                    </w:rPr>
                  </w:pPr>
                  <w:r>
                    <w:rPr>
                      <w:sz w:val="18"/>
                      <w:szCs w:val="18"/>
                    </w:rPr>
                    <w:t>2 220 059</w:t>
                  </w:r>
                </w:p>
              </w:tc>
              <w:tc>
                <w:tcPr>
                  <w:tcW w:w="265" w:type="dxa"/>
                  <w:tcBorders>
                    <w:top w:val="single" w:sz="4" w:space="0" w:color="auto"/>
                  </w:tcBorders>
                </w:tcPr>
                <w:p>
                  <w:pPr>
                    <w:jc w:val="right"/>
                    <w:rPr>
                      <w:sz w:val="18"/>
                      <w:szCs w:val="18"/>
                    </w:rPr>
                  </w:pPr>
                </w:p>
              </w:tc>
              <w:tc>
                <w:tcPr>
                  <w:tcW w:w="1152" w:type="dxa"/>
                  <w:tcBorders>
                    <w:top w:val="single" w:sz="4" w:space="0" w:color="auto"/>
                  </w:tcBorders>
                  <w:vAlign w:val="bottom"/>
                </w:tcPr>
                <w:p>
                  <w:pPr>
                    <w:jc w:val="right"/>
                    <w:rPr>
                      <w:sz w:val="18"/>
                      <w:szCs w:val="18"/>
                    </w:rPr>
                  </w:pPr>
                  <w:r>
                    <w:rPr>
                      <w:sz w:val="18"/>
                      <w:szCs w:val="18"/>
                    </w:rPr>
                    <w:t>2 343 985</w:t>
                  </w:r>
                </w:p>
              </w:tc>
              <w:tc>
                <w:tcPr>
                  <w:tcW w:w="271" w:type="dxa"/>
                  <w:tcBorders>
                    <w:top w:val="single" w:sz="4" w:space="0" w:color="auto"/>
                  </w:tcBorders>
                </w:tcPr>
                <w:p>
                  <w:pPr>
                    <w:jc w:val="right"/>
                    <w:rPr>
                      <w:sz w:val="18"/>
                      <w:szCs w:val="18"/>
                    </w:rPr>
                  </w:pPr>
                </w:p>
              </w:tc>
              <w:tc>
                <w:tcPr>
                  <w:tcW w:w="1290" w:type="dxa"/>
                  <w:tcBorders>
                    <w:top w:val="single" w:sz="4" w:space="0" w:color="auto"/>
                  </w:tcBorders>
                  <w:vAlign w:val="bottom"/>
                </w:tcPr>
                <w:p>
                  <w:pPr>
                    <w:jc w:val="right"/>
                    <w:rPr>
                      <w:sz w:val="18"/>
                      <w:szCs w:val="18"/>
                    </w:rPr>
                  </w:pPr>
                  <w:r>
                    <w:rPr>
                      <w:sz w:val="18"/>
                      <w:szCs w:val="18"/>
                    </w:rPr>
                    <w:t>-</w:t>
                  </w:r>
                </w:p>
              </w:tc>
              <w:tc>
                <w:tcPr>
                  <w:tcW w:w="270" w:type="dxa"/>
                  <w:tcBorders>
                    <w:top w:val="single" w:sz="4" w:space="0" w:color="auto"/>
                  </w:tcBorders>
                </w:tcPr>
                <w:p>
                  <w:pPr>
                    <w:jc w:val="right"/>
                    <w:rPr>
                      <w:sz w:val="18"/>
                      <w:szCs w:val="18"/>
                    </w:rPr>
                  </w:pPr>
                </w:p>
              </w:tc>
              <w:tc>
                <w:tcPr>
                  <w:tcW w:w="1146" w:type="dxa"/>
                  <w:tcBorders>
                    <w:top w:val="single" w:sz="4" w:space="0" w:color="auto"/>
                  </w:tcBorders>
                  <w:vAlign w:val="bottom"/>
                </w:tcPr>
                <w:p>
                  <w:pPr>
                    <w:jc w:val="right"/>
                    <w:rPr>
                      <w:sz w:val="18"/>
                      <w:szCs w:val="18"/>
                    </w:rPr>
                  </w:pPr>
                  <w:r>
                    <w:rPr>
                      <w:sz w:val="18"/>
                      <w:szCs w:val="18"/>
                    </w:rPr>
                    <w:t>6 695 762</w:t>
                  </w:r>
                </w:p>
              </w:tc>
            </w:tr>
            <w:tr>
              <w:trPr>
                <w:tblHeader/>
              </w:trPr>
              <w:tc>
                <w:tcPr>
                  <w:tcW w:w="2660" w:type="dxa"/>
                  <w:vAlign w:val="bottom"/>
                </w:tcPr>
                <w:p>
                  <w:pPr>
                    <w:ind w:left="142" w:hanging="142"/>
                    <w:rPr>
                      <w:sz w:val="18"/>
                      <w:szCs w:val="18"/>
                    </w:rPr>
                  </w:pPr>
                  <w:r>
                    <w:rPr>
                      <w:sz w:val="18"/>
                      <w:szCs w:val="18"/>
                    </w:rPr>
                    <w:t>Кошти кредитних установ</w:t>
                  </w:r>
                </w:p>
              </w:tc>
              <w:tc>
                <w:tcPr>
                  <w:tcW w:w="1134" w:type="dxa"/>
                  <w:vAlign w:val="bottom"/>
                </w:tcPr>
                <w:p>
                  <w:pPr>
                    <w:jc w:val="right"/>
                    <w:rPr>
                      <w:sz w:val="18"/>
                      <w:szCs w:val="18"/>
                    </w:rPr>
                  </w:pPr>
                  <w:r>
                    <w:rPr>
                      <w:sz w:val="18"/>
                      <w:szCs w:val="18"/>
                    </w:rPr>
                    <w:t>1 903 843</w:t>
                  </w:r>
                </w:p>
              </w:tc>
              <w:tc>
                <w:tcPr>
                  <w:tcW w:w="236" w:type="dxa"/>
                </w:tcPr>
                <w:p>
                  <w:pPr>
                    <w:jc w:val="right"/>
                    <w:rPr>
                      <w:sz w:val="18"/>
                      <w:szCs w:val="18"/>
                    </w:rPr>
                  </w:pPr>
                </w:p>
              </w:tc>
              <w:tc>
                <w:tcPr>
                  <w:tcW w:w="1181" w:type="dxa"/>
                  <w:vAlign w:val="bottom"/>
                </w:tcPr>
                <w:p>
                  <w:pPr>
                    <w:jc w:val="right"/>
                    <w:rPr>
                      <w:sz w:val="18"/>
                      <w:szCs w:val="18"/>
                    </w:rPr>
                  </w:pPr>
                  <w:r>
                    <w:rPr>
                      <w:sz w:val="18"/>
                      <w:szCs w:val="18"/>
                    </w:rPr>
                    <w:t>378 687</w:t>
                  </w:r>
                </w:p>
              </w:tc>
              <w:tc>
                <w:tcPr>
                  <w:tcW w:w="265" w:type="dxa"/>
                </w:tcPr>
                <w:p>
                  <w:pPr>
                    <w:jc w:val="right"/>
                    <w:rPr>
                      <w:sz w:val="18"/>
                      <w:szCs w:val="18"/>
                    </w:rPr>
                  </w:pPr>
                </w:p>
              </w:tc>
              <w:tc>
                <w:tcPr>
                  <w:tcW w:w="1152" w:type="dxa"/>
                  <w:vAlign w:val="bottom"/>
                </w:tcPr>
                <w:p>
                  <w:pPr>
                    <w:jc w:val="right"/>
                    <w:rPr>
                      <w:sz w:val="18"/>
                      <w:szCs w:val="18"/>
                    </w:rPr>
                  </w:pPr>
                  <w:r>
                    <w:rPr>
                      <w:sz w:val="18"/>
                      <w:szCs w:val="18"/>
                    </w:rPr>
                    <w:t>28 905</w:t>
                  </w:r>
                </w:p>
              </w:tc>
              <w:tc>
                <w:tcPr>
                  <w:tcW w:w="271" w:type="dxa"/>
                </w:tcPr>
                <w:p>
                  <w:pPr>
                    <w:jc w:val="right"/>
                    <w:rPr>
                      <w:sz w:val="18"/>
                      <w:szCs w:val="18"/>
                    </w:rPr>
                  </w:pPr>
                </w:p>
              </w:tc>
              <w:tc>
                <w:tcPr>
                  <w:tcW w:w="1290" w:type="dxa"/>
                  <w:vAlign w:val="bottom"/>
                </w:tcPr>
                <w:p>
                  <w:pPr>
                    <w:jc w:val="right"/>
                    <w:rPr>
                      <w:sz w:val="18"/>
                      <w:szCs w:val="18"/>
                    </w:rPr>
                  </w:pPr>
                  <w:r>
                    <w:rPr>
                      <w:sz w:val="18"/>
                      <w:szCs w:val="18"/>
                    </w:rPr>
                    <w:t>-</w:t>
                  </w:r>
                </w:p>
              </w:tc>
              <w:tc>
                <w:tcPr>
                  <w:tcW w:w="270" w:type="dxa"/>
                </w:tcPr>
                <w:p>
                  <w:pPr>
                    <w:jc w:val="right"/>
                    <w:rPr>
                      <w:sz w:val="18"/>
                      <w:szCs w:val="18"/>
                    </w:rPr>
                  </w:pPr>
                </w:p>
              </w:tc>
              <w:tc>
                <w:tcPr>
                  <w:tcW w:w="1146" w:type="dxa"/>
                  <w:vAlign w:val="bottom"/>
                </w:tcPr>
                <w:p>
                  <w:pPr>
                    <w:jc w:val="right"/>
                    <w:rPr>
                      <w:sz w:val="18"/>
                      <w:szCs w:val="18"/>
                    </w:rPr>
                  </w:pPr>
                  <w:r>
                    <w:rPr>
                      <w:sz w:val="18"/>
                      <w:szCs w:val="18"/>
                    </w:rPr>
                    <w:t>2 311 435</w:t>
                  </w:r>
                </w:p>
              </w:tc>
            </w:tr>
            <w:tr>
              <w:trPr>
                <w:tblHeader/>
              </w:trPr>
              <w:tc>
                <w:tcPr>
                  <w:tcW w:w="2660" w:type="dxa"/>
                  <w:vAlign w:val="bottom"/>
                </w:tcPr>
                <w:p>
                  <w:pPr>
                    <w:ind w:left="142" w:hanging="142"/>
                    <w:rPr>
                      <w:sz w:val="18"/>
                      <w:szCs w:val="18"/>
                    </w:rPr>
                  </w:pPr>
                  <w:r>
                    <w:rPr>
                      <w:sz w:val="18"/>
                      <w:szCs w:val="18"/>
                    </w:rPr>
                    <w:t xml:space="preserve">Похідні фінансові зобов’язання </w:t>
                  </w:r>
                </w:p>
              </w:tc>
              <w:tc>
                <w:tcPr>
                  <w:tcW w:w="1134" w:type="dxa"/>
                  <w:vAlign w:val="bottom"/>
                </w:tcPr>
                <w:p>
                  <w:pPr>
                    <w:jc w:val="right"/>
                    <w:rPr>
                      <w:sz w:val="18"/>
                      <w:szCs w:val="18"/>
                    </w:rPr>
                  </w:pPr>
                  <w:r>
                    <w:rPr>
                      <w:sz w:val="18"/>
                      <w:szCs w:val="18"/>
                    </w:rPr>
                    <w:t>45 806</w:t>
                  </w:r>
                </w:p>
              </w:tc>
              <w:tc>
                <w:tcPr>
                  <w:tcW w:w="236" w:type="dxa"/>
                </w:tcPr>
                <w:p>
                  <w:pPr>
                    <w:jc w:val="right"/>
                    <w:rPr>
                      <w:sz w:val="18"/>
                      <w:szCs w:val="18"/>
                    </w:rPr>
                  </w:pPr>
                </w:p>
              </w:tc>
              <w:tc>
                <w:tcPr>
                  <w:tcW w:w="1181" w:type="dxa"/>
                  <w:vAlign w:val="bottom"/>
                </w:tcPr>
                <w:p>
                  <w:pPr>
                    <w:jc w:val="right"/>
                    <w:rPr>
                      <w:sz w:val="18"/>
                      <w:szCs w:val="18"/>
                    </w:rPr>
                  </w:pPr>
                  <w:r>
                    <w:rPr>
                      <w:sz w:val="18"/>
                      <w:szCs w:val="18"/>
                    </w:rPr>
                    <w:t>-</w:t>
                  </w:r>
                </w:p>
              </w:tc>
              <w:tc>
                <w:tcPr>
                  <w:tcW w:w="265" w:type="dxa"/>
                </w:tcPr>
                <w:p>
                  <w:pPr>
                    <w:jc w:val="right"/>
                    <w:rPr>
                      <w:sz w:val="18"/>
                      <w:szCs w:val="18"/>
                    </w:rPr>
                  </w:pPr>
                </w:p>
              </w:tc>
              <w:tc>
                <w:tcPr>
                  <w:tcW w:w="1152" w:type="dxa"/>
                  <w:vAlign w:val="bottom"/>
                </w:tcPr>
                <w:p>
                  <w:pPr>
                    <w:jc w:val="right"/>
                    <w:rPr>
                      <w:sz w:val="18"/>
                      <w:szCs w:val="18"/>
                    </w:rPr>
                  </w:pPr>
                  <w:r>
                    <w:rPr>
                      <w:sz w:val="18"/>
                      <w:szCs w:val="18"/>
                    </w:rPr>
                    <w:t>-</w:t>
                  </w:r>
                </w:p>
              </w:tc>
              <w:tc>
                <w:tcPr>
                  <w:tcW w:w="271" w:type="dxa"/>
                </w:tcPr>
                <w:p>
                  <w:pPr>
                    <w:jc w:val="right"/>
                    <w:rPr>
                      <w:sz w:val="18"/>
                      <w:szCs w:val="18"/>
                    </w:rPr>
                  </w:pPr>
                </w:p>
              </w:tc>
              <w:tc>
                <w:tcPr>
                  <w:tcW w:w="1290" w:type="dxa"/>
                  <w:vAlign w:val="bottom"/>
                </w:tcPr>
                <w:p>
                  <w:pPr>
                    <w:jc w:val="right"/>
                    <w:rPr>
                      <w:sz w:val="18"/>
                      <w:szCs w:val="18"/>
                    </w:rPr>
                  </w:pPr>
                  <w:r>
                    <w:rPr>
                      <w:sz w:val="18"/>
                      <w:szCs w:val="18"/>
                    </w:rPr>
                    <w:t>-</w:t>
                  </w:r>
                </w:p>
              </w:tc>
              <w:tc>
                <w:tcPr>
                  <w:tcW w:w="270" w:type="dxa"/>
                </w:tcPr>
                <w:p>
                  <w:pPr>
                    <w:jc w:val="right"/>
                    <w:rPr>
                      <w:sz w:val="18"/>
                      <w:szCs w:val="18"/>
                    </w:rPr>
                  </w:pPr>
                </w:p>
              </w:tc>
              <w:tc>
                <w:tcPr>
                  <w:tcW w:w="1146" w:type="dxa"/>
                  <w:vAlign w:val="bottom"/>
                </w:tcPr>
                <w:p>
                  <w:pPr>
                    <w:jc w:val="right"/>
                    <w:rPr>
                      <w:sz w:val="18"/>
                      <w:szCs w:val="18"/>
                    </w:rPr>
                  </w:pPr>
                  <w:r>
                    <w:rPr>
                      <w:sz w:val="18"/>
                      <w:szCs w:val="18"/>
                    </w:rPr>
                    <w:t>45 806</w:t>
                  </w:r>
                </w:p>
              </w:tc>
            </w:tr>
            <w:tr>
              <w:trPr>
                <w:tblHeader/>
              </w:trPr>
              <w:tc>
                <w:tcPr>
                  <w:tcW w:w="2660" w:type="dxa"/>
                  <w:vAlign w:val="bottom"/>
                </w:tcPr>
                <w:p>
                  <w:pPr>
                    <w:ind w:left="142" w:hanging="142"/>
                    <w:rPr>
                      <w:sz w:val="18"/>
                      <w:szCs w:val="18"/>
                    </w:rPr>
                  </w:pPr>
                  <w:r>
                    <w:rPr>
                      <w:sz w:val="18"/>
                      <w:szCs w:val="18"/>
                    </w:rPr>
                    <w:t>Кошти клієнтів</w:t>
                  </w:r>
                </w:p>
              </w:tc>
              <w:tc>
                <w:tcPr>
                  <w:tcW w:w="1134" w:type="dxa"/>
                  <w:vAlign w:val="bottom"/>
                </w:tcPr>
                <w:p>
                  <w:pPr>
                    <w:jc w:val="right"/>
                    <w:rPr>
                      <w:sz w:val="18"/>
                      <w:szCs w:val="18"/>
                    </w:rPr>
                  </w:pPr>
                  <w:r>
                    <w:rPr>
                      <w:sz w:val="18"/>
                      <w:szCs w:val="18"/>
                    </w:rPr>
                    <w:t>6 356 234</w:t>
                  </w:r>
                </w:p>
              </w:tc>
              <w:tc>
                <w:tcPr>
                  <w:tcW w:w="236" w:type="dxa"/>
                </w:tcPr>
                <w:p>
                  <w:pPr>
                    <w:jc w:val="right"/>
                    <w:rPr>
                      <w:sz w:val="18"/>
                      <w:szCs w:val="18"/>
                    </w:rPr>
                  </w:pPr>
                </w:p>
              </w:tc>
              <w:tc>
                <w:tcPr>
                  <w:tcW w:w="1181" w:type="dxa"/>
                  <w:vAlign w:val="bottom"/>
                </w:tcPr>
                <w:p>
                  <w:pPr>
                    <w:jc w:val="right"/>
                    <w:rPr>
                      <w:sz w:val="18"/>
                      <w:szCs w:val="18"/>
                    </w:rPr>
                  </w:pPr>
                  <w:r>
                    <w:rPr>
                      <w:sz w:val="18"/>
                      <w:szCs w:val="18"/>
                    </w:rPr>
                    <w:t>2 447 809</w:t>
                  </w:r>
                </w:p>
              </w:tc>
              <w:tc>
                <w:tcPr>
                  <w:tcW w:w="265" w:type="dxa"/>
                </w:tcPr>
                <w:p>
                  <w:pPr>
                    <w:jc w:val="right"/>
                    <w:rPr>
                      <w:sz w:val="18"/>
                      <w:szCs w:val="18"/>
                    </w:rPr>
                  </w:pPr>
                </w:p>
              </w:tc>
              <w:tc>
                <w:tcPr>
                  <w:tcW w:w="1152" w:type="dxa"/>
                  <w:vAlign w:val="bottom"/>
                </w:tcPr>
                <w:p>
                  <w:pPr>
                    <w:jc w:val="right"/>
                    <w:rPr>
                      <w:sz w:val="18"/>
                      <w:szCs w:val="18"/>
                    </w:rPr>
                  </w:pPr>
                  <w:r>
                    <w:rPr>
                      <w:sz w:val="18"/>
                      <w:szCs w:val="18"/>
                    </w:rPr>
                    <w:t>133 870</w:t>
                  </w:r>
                </w:p>
              </w:tc>
              <w:tc>
                <w:tcPr>
                  <w:tcW w:w="271" w:type="dxa"/>
                </w:tcPr>
                <w:p>
                  <w:pPr>
                    <w:jc w:val="right"/>
                    <w:rPr>
                      <w:sz w:val="18"/>
                      <w:szCs w:val="18"/>
                    </w:rPr>
                  </w:pPr>
                </w:p>
              </w:tc>
              <w:tc>
                <w:tcPr>
                  <w:tcW w:w="1290" w:type="dxa"/>
                  <w:vAlign w:val="bottom"/>
                </w:tcPr>
                <w:p>
                  <w:pPr>
                    <w:jc w:val="right"/>
                    <w:rPr>
                      <w:sz w:val="18"/>
                      <w:szCs w:val="18"/>
                    </w:rPr>
                  </w:pPr>
                  <w:r>
                    <w:rPr>
                      <w:sz w:val="18"/>
                      <w:szCs w:val="18"/>
                    </w:rPr>
                    <w:t>1 521</w:t>
                  </w:r>
                </w:p>
              </w:tc>
              <w:tc>
                <w:tcPr>
                  <w:tcW w:w="270" w:type="dxa"/>
                </w:tcPr>
                <w:p>
                  <w:pPr>
                    <w:jc w:val="right"/>
                    <w:rPr>
                      <w:sz w:val="18"/>
                      <w:szCs w:val="18"/>
                    </w:rPr>
                  </w:pPr>
                </w:p>
              </w:tc>
              <w:tc>
                <w:tcPr>
                  <w:tcW w:w="1146" w:type="dxa"/>
                  <w:vAlign w:val="bottom"/>
                </w:tcPr>
                <w:p>
                  <w:pPr>
                    <w:jc w:val="right"/>
                    <w:rPr>
                      <w:sz w:val="18"/>
                      <w:szCs w:val="18"/>
                    </w:rPr>
                  </w:pPr>
                  <w:r>
                    <w:rPr>
                      <w:sz w:val="18"/>
                      <w:szCs w:val="18"/>
                    </w:rPr>
                    <w:t>8 939 434</w:t>
                  </w:r>
                </w:p>
              </w:tc>
            </w:tr>
            <w:tr>
              <w:trPr>
                <w:tblHeader/>
              </w:trPr>
              <w:tc>
                <w:tcPr>
                  <w:tcW w:w="2660" w:type="dxa"/>
                  <w:vAlign w:val="bottom"/>
                </w:tcPr>
                <w:p>
                  <w:pPr>
                    <w:ind w:left="142" w:hanging="142"/>
                    <w:rPr>
                      <w:sz w:val="18"/>
                      <w:szCs w:val="18"/>
                    </w:rPr>
                  </w:pPr>
                  <w:r>
                    <w:rPr>
                      <w:sz w:val="18"/>
                      <w:szCs w:val="18"/>
                    </w:rPr>
                    <w:t>Інші зобов’язання</w:t>
                  </w:r>
                </w:p>
              </w:tc>
              <w:tc>
                <w:tcPr>
                  <w:tcW w:w="1134" w:type="dxa"/>
                  <w:tcBorders>
                    <w:bottom w:val="single" w:sz="6" w:space="0" w:color="auto"/>
                  </w:tcBorders>
                  <w:vAlign w:val="bottom"/>
                </w:tcPr>
                <w:p>
                  <w:pPr>
                    <w:jc w:val="right"/>
                    <w:rPr>
                      <w:sz w:val="18"/>
                      <w:szCs w:val="18"/>
                    </w:rPr>
                  </w:pPr>
                  <w:r>
                    <w:rPr>
                      <w:sz w:val="18"/>
                      <w:szCs w:val="18"/>
                    </w:rPr>
                    <w:t>41 082</w:t>
                  </w:r>
                </w:p>
              </w:tc>
              <w:tc>
                <w:tcPr>
                  <w:tcW w:w="236" w:type="dxa"/>
                </w:tcPr>
                <w:p>
                  <w:pPr>
                    <w:jc w:val="right"/>
                    <w:rPr>
                      <w:sz w:val="18"/>
                      <w:szCs w:val="18"/>
                    </w:rPr>
                  </w:pPr>
                </w:p>
              </w:tc>
              <w:tc>
                <w:tcPr>
                  <w:tcW w:w="1181" w:type="dxa"/>
                  <w:tcBorders>
                    <w:bottom w:val="single" w:sz="6" w:space="0" w:color="auto"/>
                  </w:tcBorders>
                  <w:vAlign w:val="bottom"/>
                </w:tcPr>
                <w:p>
                  <w:pPr>
                    <w:jc w:val="right"/>
                    <w:rPr>
                      <w:sz w:val="18"/>
                      <w:szCs w:val="18"/>
                    </w:rPr>
                  </w:pPr>
                  <w:r>
                    <w:rPr>
                      <w:sz w:val="18"/>
                      <w:szCs w:val="18"/>
                    </w:rPr>
                    <w:t>-</w:t>
                  </w:r>
                </w:p>
              </w:tc>
              <w:tc>
                <w:tcPr>
                  <w:tcW w:w="265" w:type="dxa"/>
                </w:tcPr>
                <w:p>
                  <w:pPr>
                    <w:jc w:val="right"/>
                    <w:rPr>
                      <w:sz w:val="18"/>
                      <w:szCs w:val="18"/>
                    </w:rPr>
                  </w:pPr>
                </w:p>
              </w:tc>
              <w:tc>
                <w:tcPr>
                  <w:tcW w:w="1152" w:type="dxa"/>
                  <w:tcBorders>
                    <w:bottom w:val="single" w:sz="6" w:space="0" w:color="auto"/>
                  </w:tcBorders>
                  <w:vAlign w:val="bottom"/>
                </w:tcPr>
                <w:p>
                  <w:pPr>
                    <w:jc w:val="right"/>
                    <w:rPr>
                      <w:sz w:val="18"/>
                      <w:szCs w:val="18"/>
                    </w:rPr>
                  </w:pPr>
                  <w:r>
                    <w:rPr>
                      <w:sz w:val="18"/>
                      <w:szCs w:val="18"/>
                    </w:rPr>
                    <w:t>-</w:t>
                  </w:r>
                </w:p>
              </w:tc>
              <w:tc>
                <w:tcPr>
                  <w:tcW w:w="271" w:type="dxa"/>
                </w:tcPr>
                <w:p>
                  <w:pPr>
                    <w:jc w:val="right"/>
                    <w:rPr>
                      <w:sz w:val="18"/>
                      <w:szCs w:val="18"/>
                    </w:rPr>
                  </w:pPr>
                </w:p>
              </w:tc>
              <w:tc>
                <w:tcPr>
                  <w:tcW w:w="1290" w:type="dxa"/>
                  <w:tcBorders>
                    <w:bottom w:val="single" w:sz="6" w:space="0" w:color="auto"/>
                  </w:tcBorders>
                  <w:vAlign w:val="bottom"/>
                </w:tcPr>
                <w:p>
                  <w:pPr>
                    <w:jc w:val="right"/>
                    <w:rPr>
                      <w:sz w:val="18"/>
                      <w:szCs w:val="18"/>
                    </w:rPr>
                  </w:pPr>
                  <w:r>
                    <w:rPr>
                      <w:sz w:val="18"/>
                      <w:szCs w:val="18"/>
                    </w:rPr>
                    <w:t>-</w:t>
                  </w:r>
                </w:p>
              </w:tc>
              <w:tc>
                <w:tcPr>
                  <w:tcW w:w="270" w:type="dxa"/>
                </w:tcPr>
                <w:p>
                  <w:pPr>
                    <w:jc w:val="right"/>
                    <w:rPr>
                      <w:sz w:val="18"/>
                      <w:szCs w:val="18"/>
                    </w:rPr>
                  </w:pPr>
                </w:p>
              </w:tc>
              <w:tc>
                <w:tcPr>
                  <w:tcW w:w="1146" w:type="dxa"/>
                  <w:tcBorders>
                    <w:bottom w:val="single" w:sz="6" w:space="0" w:color="auto"/>
                  </w:tcBorders>
                  <w:vAlign w:val="bottom"/>
                </w:tcPr>
                <w:p>
                  <w:pPr>
                    <w:jc w:val="right"/>
                    <w:rPr>
                      <w:sz w:val="18"/>
                      <w:szCs w:val="18"/>
                    </w:rPr>
                  </w:pPr>
                  <w:r>
                    <w:rPr>
                      <w:sz w:val="18"/>
                      <w:szCs w:val="18"/>
                    </w:rPr>
                    <w:t>41 082</w:t>
                  </w:r>
                </w:p>
              </w:tc>
            </w:tr>
            <w:tr>
              <w:trPr>
                <w:tblHeader/>
              </w:trPr>
              <w:tc>
                <w:tcPr>
                  <w:tcW w:w="2660" w:type="dxa"/>
                  <w:vAlign w:val="bottom"/>
                </w:tcPr>
                <w:p>
                  <w:pPr>
                    <w:ind w:left="142" w:hanging="142"/>
                    <w:rPr>
                      <w:b/>
                      <w:sz w:val="18"/>
                      <w:szCs w:val="18"/>
                    </w:rPr>
                  </w:pPr>
                  <w:r>
                    <w:rPr>
                      <w:b/>
                      <w:sz w:val="18"/>
                      <w:szCs w:val="18"/>
                    </w:rPr>
                    <w:t>Всього недисконтовані фінансові зобов’язання</w:t>
                  </w:r>
                </w:p>
              </w:tc>
              <w:tc>
                <w:tcPr>
                  <w:tcW w:w="1134" w:type="dxa"/>
                  <w:tcBorders>
                    <w:top w:val="single" w:sz="6" w:space="0" w:color="auto"/>
                    <w:bottom w:val="double" w:sz="6" w:space="0" w:color="auto"/>
                  </w:tcBorders>
                  <w:vAlign w:val="bottom"/>
                </w:tcPr>
                <w:p>
                  <w:pPr>
                    <w:jc w:val="right"/>
                    <w:rPr>
                      <w:b/>
                      <w:sz w:val="18"/>
                      <w:szCs w:val="18"/>
                    </w:rPr>
                  </w:pPr>
                  <w:r>
                    <w:rPr>
                      <w:b/>
                      <w:sz w:val="18"/>
                      <w:szCs w:val="18"/>
                    </w:rPr>
                    <w:t>10 478 683</w:t>
                  </w:r>
                </w:p>
              </w:tc>
              <w:tc>
                <w:tcPr>
                  <w:tcW w:w="236" w:type="dxa"/>
                </w:tcPr>
                <w:p>
                  <w:pPr>
                    <w:jc w:val="right"/>
                    <w:rPr>
                      <w:b/>
                      <w:sz w:val="18"/>
                      <w:szCs w:val="18"/>
                    </w:rPr>
                  </w:pPr>
                </w:p>
              </w:tc>
              <w:tc>
                <w:tcPr>
                  <w:tcW w:w="1181" w:type="dxa"/>
                  <w:tcBorders>
                    <w:top w:val="single" w:sz="6" w:space="0" w:color="auto"/>
                    <w:bottom w:val="double" w:sz="6" w:space="0" w:color="auto"/>
                  </w:tcBorders>
                  <w:vAlign w:val="bottom"/>
                </w:tcPr>
                <w:p>
                  <w:pPr>
                    <w:jc w:val="right"/>
                    <w:rPr>
                      <w:b/>
                      <w:sz w:val="18"/>
                      <w:szCs w:val="18"/>
                    </w:rPr>
                  </w:pPr>
                  <w:r>
                    <w:rPr>
                      <w:b/>
                      <w:sz w:val="18"/>
                      <w:szCs w:val="18"/>
                    </w:rPr>
                    <w:t>5 046 555</w:t>
                  </w:r>
                </w:p>
              </w:tc>
              <w:tc>
                <w:tcPr>
                  <w:tcW w:w="265" w:type="dxa"/>
                </w:tcPr>
                <w:p>
                  <w:pPr>
                    <w:jc w:val="right"/>
                    <w:rPr>
                      <w:b/>
                      <w:sz w:val="18"/>
                      <w:szCs w:val="18"/>
                    </w:rPr>
                  </w:pPr>
                </w:p>
              </w:tc>
              <w:tc>
                <w:tcPr>
                  <w:tcW w:w="1152" w:type="dxa"/>
                  <w:tcBorders>
                    <w:top w:val="single" w:sz="6" w:space="0" w:color="auto"/>
                    <w:bottom w:val="double" w:sz="6" w:space="0" w:color="auto"/>
                  </w:tcBorders>
                  <w:vAlign w:val="bottom"/>
                </w:tcPr>
                <w:p>
                  <w:pPr>
                    <w:jc w:val="right"/>
                    <w:rPr>
                      <w:b/>
                      <w:sz w:val="18"/>
                      <w:szCs w:val="18"/>
                    </w:rPr>
                  </w:pPr>
                  <w:r>
                    <w:rPr>
                      <w:b/>
                      <w:sz w:val="18"/>
                      <w:szCs w:val="18"/>
                    </w:rPr>
                    <w:t>2 506 760</w:t>
                  </w:r>
                </w:p>
              </w:tc>
              <w:tc>
                <w:tcPr>
                  <w:tcW w:w="271" w:type="dxa"/>
                </w:tcPr>
                <w:p>
                  <w:pPr>
                    <w:jc w:val="right"/>
                    <w:rPr>
                      <w:b/>
                      <w:sz w:val="18"/>
                      <w:szCs w:val="18"/>
                    </w:rPr>
                  </w:pPr>
                </w:p>
              </w:tc>
              <w:tc>
                <w:tcPr>
                  <w:tcW w:w="1290" w:type="dxa"/>
                  <w:tcBorders>
                    <w:top w:val="single" w:sz="6" w:space="0" w:color="auto"/>
                    <w:bottom w:val="double" w:sz="6" w:space="0" w:color="auto"/>
                  </w:tcBorders>
                  <w:vAlign w:val="bottom"/>
                </w:tcPr>
                <w:p>
                  <w:pPr>
                    <w:jc w:val="right"/>
                    <w:rPr>
                      <w:b/>
                      <w:sz w:val="18"/>
                      <w:szCs w:val="18"/>
                    </w:rPr>
                  </w:pPr>
                  <w:r>
                    <w:rPr>
                      <w:b/>
                      <w:sz w:val="18"/>
                      <w:szCs w:val="18"/>
                    </w:rPr>
                    <w:t>1 521</w:t>
                  </w:r>
                </w:p>
              </w:tc>
              <w:tc>
                <w:tcPr>
                  <w:tcW w:w="270" w:type="dxa"/>
                </w:tcPr>
                <w:p>
                  <w:pPr>
                    <w:jc w:val="right"/>
                    <w:rPr>
                      <w:b/>
                      <w:sz w:val="18"/>
                      <w:szCs w:val="18"/>
                    </w:rPr>
                  </w:pPr>
                </w:p>
              </w:tc>
              <w:tc>
                <w:tcPr>
                  <w:tcW w:w="1146" w:type="dxa"/>
                  <w:tcBorders>
                    <w:top w:val="single" w:sz="6" w:space="0" w:color="auto"/>
                    <w:bottom w:val="double" w:sz="6" w:space="0" w:color="auto"/>
                  </w:tcBorders>
                  <w:vAlign w:val="bottom"/>
                </w:tcPr>
                <w:p>
                  <w:pPr>
                    <w:jc w:val="right"/>
                    <w:rPr>
                      <w:b/>
                      <w:sz w:val="18"/>
                      <w:szCs w:val="18"/>
                    </w:rPr>
                  </w:pPr>
                  <w:r>
                    <w:rPr>
                      <w:b/>
                      <w:sz w:val="18"/>
                      <w:szCs w:val="18"/>
                    </w:rPr>
                    <w:t>18 033 519</w:t>
                  </w:r>
                </w:p>
              </w:tc>
            </w:tr>
            <w:tr>
              <w:trPr>
                <w:tblHeader/>
              </w:trPr>
              <w:tc>
                <w:tcPr>
                  <w:tcW w:w="2660" w:type="dxa"/>
                  <w:vAlign w:val="bottom"/>
                </w:tcPr>
                <w:p>
                  <w:pPr>
                    <w:ind w:left="142" w:hanging="142"/>
                    <w:rPr>
                      <w:sz w:val="18"/>
                      <w:szCs w:val="18"/>
                    </w:rPr>
                  </w:pPr>
                </w:p>
              </w:tc>
              <w:tc>
                <w:tcPr>
                  <w:tcW w:w="1134" w:type="dxa"/>
                  <w:tcBorders>
                    <w:top w:val="double" w:sz="6" w:space="0" w:color="auto"/>
                  </w:tcBorders>
                  <w:vAlign w:val="bottom"/>
                </w:tcPr>
                <w:p>
                  <w:pPr>
                    <w:jc w:val="right"/>
                    <w:rPr>
                      <w:sz w:val="18"/>
                      <w:szCs w:val="18"/>
                    </w:rPr>
                  </w:pPr>
                </w:p>
              </w:tc>
              <w:tc>
                <w:tcPr>
                  <w:tcW w:w="236" w:type="dxa"/>
                </w:tcPr>
                <w:p>
                  <w:pPr>
                    <w:jc w:val="right"/>
                    <w:rPr>
                      <w:sz w:val="18"/>
                      <w:szCs w:val="18"/>
                    </w:rPr>
                  </w:pPr>
                </w:p>
              </w:tc>
              <w:tc>
                <w:tcPr>
                  <w:tcW w:w="1181" w:type="dxa"/>
                  <w:tcBorders>
                    <w:top w:val="double" w:sz="6" w:space="0" w:color="auto"/>
                  </w:tcBorders>
                  <w:vAlign w:val="bottom"/>
                </w:tcPr>
                <w:p>
                  <w:pPr>
                    <w:jc w:val="right"/>
                    <w:rPr>
                      <w:sz w:val="18"/>
                      <w:szCs w:val="18"/>
                    </w:rPr>
                  </w:pPr>
                </w:p>
              </w:tc>
              <w:tc>
                <w:tcPr>
                  <w:tcW w:w="265" w:type="dxa"/>
                </w:tcPr>
                <w:p>
                  <w:pPr>
                    <w:jc w:val="right"/>
                    <w:rPr>
                      <w:sz w:val="18"/>
                      <w:szCs w:val="18"/>
                    </w:rPr>
                  </w:pPr>
                </w:p>
              </w:tc>
              <w:tc>
                <w:tcPr>
                  <w:tcW w:w="1152" w:type="dxa"/>
                  <w:tcBorders>
                    <w:top w:val="double" w:sz="6" w:space="0" w:color="auto"/>
                  </w:tcBorders>
                  <w:vAlign w:val="bottom"/>
                </w:tcPr>
                <w:p>
                  <w:pPr>
                    <w:jc w:val="right"/>
                    <w:rPr>
                      <w:sz w:val="18"/>
                      <w:szCs w:val="18"/>
                    </w:rPr>
                  </w:pPr>
                </w:p>
              </w:tc>
              <w:tc>
                <w:tcPr>
                  <w:tcW w:w="271" w:type="dxa"/>
                </w:tcPr>
                <w:p>
                  <w:pPr>
                    <w:jc w:val="right"/>
                    <w:rPr>
                      <w:sz w:val="18"/>
                      <w:szCs w:val="18"/>
                    </w:rPr>
                  </w:pPr>
                </w:p>
              </w:tc>
              <w:tc>
                <w:tcPr>
                  <w:tcW w:w="1290" w:type="dxa"/>
                  <w:tcBorders>
                    <w:top w:val="double" w:sz="6" w:space="0" w:color="auto"/>
                  </w:tcBorders>
                  <w:vAlign w:val="bottom"/>
                </w:tcPr>
                <w:p>
                  <w:pPr>
                    <w:jc w:val="right"/>
                    <w:rPr>
                      <w:sz w:val="18"/>
                      <w:szCs w:val="18"/>
                    </w:rPr>
                  </w:pPr>
                </w:p>
              </w:tc>
              <w:tc>
                <w:tcPr>
                  <w:tcW w:w="270" w:type="dxa"/>
                </w:tcPr>
                <w:p>
                  <w:pPr>
                    <w:jc w:val="right"/>
                    <w:rPr>
                      <w:sz w:val="18"/>
                      <w:szCs w:val="18"/>
                    </w:rPr>
                  </w:pPr>
                </w:p>
              </w:tc>
              <w:tc>
                <w:tcPr>
                  <w:tcW w:w="1146" w:type="dxa"/>
                  <w:tcBorders>
                    <w:top w:val="double" w:sz="6" w:space="0" w:color="auto"/>
                  </w:tcBorders>
                  <w:vAlign w:val="bottom"/>
                </w:tcPr>
                <w:p>
                  <w:pPr>
                    <w:jc w:val="right"/>
                    <w:rPr>
                      <w:sz w:val="18"/>
                      <w:szCs w:val="18"/>
                    </w:rPr>
                  </w:pPr>
                </w:p>
              </w:tc>
            </w:tr>
            <w:tr>
              <w:trPr>
                <w:tblHeader/>
              </w:trPr>
              <w:tc>
                <w:tcPr>
                  <w:tcW w:w="2660" w:type="dxa"/>
                  <w:vAlign w:val="bottom"/>
                </w:tcPr>
                <w:p>
                  <w:pPr>
                    <w:ind w:left="142" w:hanging="142"/>
                    <w:rPr>
                      <w:b/>
                      <w:sz w:val="18"/>
                      <w:szCs w:val="18"/>
                    </w:rPr>
                  </w:pPr>
                  <w:r>
                    <w:rPr>
                      <w:b/>
                      <w:sz w:val="18"/>
                      <w:szCs w:val="18"/>
                    </w:rPr>
                    <w:t>Фінансові зобов’язання станом на 31 грудня 2012 року</w:t>
                  </w:r>
                </w:p>
              </w:tc>
              <w:tc>
                <w:tcPr>
                  <w:tcW w:w="1134" w:type="dxa"/>
                  <w:tcBorders>
                    <w:bottom w:val="single" w:sz="4" w:space="0" w:color="auto"/>
                  </w:tcBorders>
                  <w:vAlign w:val="bottom"/>
                </w:tcPr>
                <w:p>
                  <w:pPr>
                    <w:jc w:val="center"/>
                    <w:rPr>
                      <w:b/>
                      <w:sz w:val="18"/>
                      <w:szCs w:val="18"/>
                    </w:rPr>
                  </w:pPr>
                  <w:r>
                    <w:rPr>
                      <w:b/>
                      <w:sz w:val="18"/>
                      <w:szCs w:val="18"/>
                    </w:rPr>
                    <w:t>До 3</w:t>
                  </w:r>
                  <w:r>
                    <w:rPr>
                      <w:b/>
                      <w:sz w:val="18"/>
                      <w:szCs w:val="18"/>
                      <w:lang w:val="uk-UA"/>
                    </w:rPr>
                    <w:t> </w:t>
                  </w:r>
                  <w:r>
                    <w:rPr>
                      <w:b/>
                      <w:sz w:val="18"/>
                      <w:szCs w:val="18"/>
                    </w:rPr>
                    <w:t>місяців</w:t>
                  </w:r>
                </w:p>
              </w:tc>
              <w:tc>
                <w:tcPr>
                  <w:tcW w:w="236" w:type="dxa"/>
                  <w:tcBorders>
                    <w:bottom w:val="single" w:sz="4" w:space="0" w:color="auto"/>
                  </w:tcBorders>
                </w:tcPr>
                <w:p>
                  <w:pPr>
                    <w:jc w:val="center"/>
                    <w:rPr>
                      <w:b/>
                      <w:sz w:val="18"/>
                      <w:szCs w:val="18"/>
                    </w:rPr>
                  </w:pPr>
                </w:p>
              </w:tc>
              <w:tc>
                <w:tcPr>
                  <w:tcW w:w="1181" w:type="dxa"/>
                  <w:tcBorders>
                    <w:bottom w:val="single" w:sz="4" w:space="0" w:color="auto"/>
                  </w:tcBorders>
                  <w:vAlign w:val="bottom"/>
                </w:tcPr>
                <w:p>
                  <w:pPr>
                    <w:jc w:val="center"/>
                    <w:rPr>
                      <w:b/>
                      <w:sz w:val="18"/>
                      <w:szCs w:val="18"/>
                    </w:rPr>
                  </w:pPr>
                  <w:r>
                    <w:rPr>
                      <w:b/>
                      <w:sz w:val="18"/>
                      <w:szCs w:val="18"/>
                    </w:rPr>
                    <w:t xml:space="preserve">Від 3 до 12 </w:t>
                  </w:r>
                  <w:r>
                    <w:rPr>
                      <w:b/>
                      <w:sz w:val="18"/>
                      <w:szCs w:val="18"/>
                      <w:lang w:val="uk-UA"/>
                    </w:rPr>
                    <w:t>м</w:t>
                  </w:r>
                  <w:r>
                    <w:rPr>
                      <w:b/>
                      <w:sz w:val="18"/>
                      <w:szCs w:val="18"/>
                    </w:rPr>
                    <w:t>ісяців</w:t>
                  </w:r>
                </w:p>
              </w:tc>
              <w:tc>
                <w:tcPr>
                  <w:tcW w:w="265" w:type="dxa"/>
                  <w:tcBorders>
                    <w:bottom w:val="single" w:sz="4" w:space="0" w:color="auto"/>
                  </w:tcBorders>
                </w:tcPr>
                <w:p>
                  <w:pPr>
                    <w:jc w:val="center"/>
                    <w:rPr>
                      <w:b/>
                      <w:sz w:val="18"/>
                      <w:szCs w:val="18"/>
                    </w:rPr>
                  </w:pPr>
                </w:p>
              </w:tc>
              <w:tc>
                <w:tcPr>
                  <w:tcW w:w="1152" w:type="dxa"/>
                  <w:tcBorders>
                    <w:bottom w:val="single" w:sz="4" w:space="0" w:color="auto"/>
                  </w:tcBorders>
                  <w:vAlign w:val="bottom"/>
                </w:tcPr>
                <w:p>
                  <w:pPr>
                    <w:jc w:val="center"/>
                    <w:rPr>
                      <w:b/>
                      <w:sz w:val="18"/>
                      <w:szCs w:val="18"/>
                    </w:rPr>
                  </w:pPr>
                  <w:r>
                    <w:rPr>
                      <w:b/>
                      <w:sz w:val="18"/>
                      <w:szCs w:val="18"/>
                    </w:rPr>
                    <w:t>Від 1 до 5</w:t>
                  </w:r>
                  <w:r>
                    <w:rPr>
                      <w:b/>
                      <w:sz w:val="18"/>
                      <w:szCs w:val="18"/>
                      <w:lang w:val="uk-UA"/>
                    </w:rPr>
                    <w:t> </w:t>
                  </w:r>
                  <w:r>
                    <w:rPr>
                      <w:b/>
                      <w:sz w:val="18"/>
                      <w:szCs w:val="18"/>
                    </w:rPr>
                    <w:t>років</w:t>
                  </w:r>
                </w:p>
              </w:tc>
              <w:tc>
                <w:tcPr>
                  <w:tcW w:w="271" w:type="dxa"/>
                  <w:tcBorders>
                    <w:bottom w:val="single" w:sz="4" w:space="0" w:color="auto"/>
                  </w:tcBorders>
                </w:tcPr>
                <w:p>
                  <w:pPr>
                    <w:jc w:val="center"/>
                    <w:rPr>
                      <w:b/>
                      <w:sz w:val="18"/>
                      <w:szCs w:val="18"/>
                    </w:rPr>
                  </w:pPr>
                </w:p>
              </w:tc>
              <w:tc>
                <w:tcPr>
                  <w:tcW w:w="1290" w:type="dxa"/>
                  <w:tcBorders>
                    <w:bottom w:val="single" w:sz="4" w:space="0" w:color="auto"/>
                  </w:tcBorders>
                  <w:vAlign w:val="bottom"/>
                </w:tcPr>
                <w:p>
                  <w:pPr>
                    <w:jc w:val="center"/>
                    <w:rPr>
                      <w:b/>
                      <w:sz w:val="18"/>
                      <w:szCs w:val="18"/>
                    </w:rPr>
                  </w:pPr>
                  <w:r>
                    <w:rPr>
                      <w:b/>
                      <w:sz w:val="18"/>
                      <w:szCs w:val="18"/>
                    </w:rPr>
                    <w:t>Понад 5</w:t>
                  </w:r>
                  <w:r>
                    <w:rPr>
                      <w:b/>
                      <w:sz w:val="18"/>
                      <w:szCs w:val="18"/>
                      <w:lang w:val="uk-UA"/>
                    </w:rPr>
                    <w:t> </w:t>
                  </w:r>
                  <w:r>
                    <w:rPr>
                      <w:b/>
                      <w:sz w:val="18"/>
                      <w:szCs w:val="18"/>
                    </w:rPr>
                    <w:t>років</w:t>
                  </w:r>
                </w:p>
              </w:tc>
              <w:tc>
                <w:tcPr>
                  <w:tcW w:w="270" w:type="dxa"/>
                  <w:tcBorders>
                    <w:bottom w:val="single" w:sz="4" w:space="0" w:color="auto"/>
                  </w:tcBorders>
                </w:tcPr>
                <w:p>
                  <w:pPr>
                    <w:jc w:val="center"/>
                    <w:rPr>
                      <w:b/>
                      <w:sz w:val="18"/>
                      <w:szCs w:val="18"/>
                    </w:rPr>
                  </w:pPr>
                </w:p>
              </w:tc>
              <w:tc>
                <w:tcPr>
                  <w:tcW w:w="1146" w:type="dxa"/>
                  <w:tcBorders>
                    <w:bottom w:val="single" w:sz="4" w:space="0" w:color="auto"/>
                  </w:tcBorders>
                  <w:vAlign w:val="bottom"/>
                </w:tcPr>
                <w:p>
                  <w:pPr>
                    <w:jc w:val="center"/>
                    <w:rPr>
                      <w:b/>
                      <w:sz w:val="18"/>
                      <w:szCs w:val="18"/>
                    </w:rPr>
                  </w:pPr>
                  <w:r>
                    <w:rPr>
                      <w:b/>
                      <w:sz w:val="18"/>
                      <w:szCs w:val="18"/>
                    </w:rPr>
                    <w:t>Всього</w:t>
                  </w:r>
                </w:p>
              </w:tc>
            </w:tr>
            <w:tr>
              <w:trPr>
                <w:tblHeader/>
              </w:trPr>
              <w:tc>
                <w:tcPr>
                  <w:tcW w:w="2660" w:type="dxa"/>
                  <w:vAlign w:val="bottom"/>
                </w:tcPr>
                <w:p>
                  <w:pPr>
                    <w:ind w:left="142" w:hanging="142"/>
                    <w:rPr>
                      <w:sz w:val="18"/>
                      <w:szCs w:val="18"/>
                    </w:rPr>
                  </w:pPr>
                  <w:r>
                    <w:rPr>
                      <w:sz w:val="18"/>
                      <w:szCs w:val="18"/>
                    </w:rPr>
                    <w:t>Кошти Національного банку України</w:t>
                  </w:r>
                </w:p>
              </w:tc>
              <w:tc>
                <w:tcPr>
                  <w:tcW w:w="1134" w:type="dxa"/>
                  <w:tcBorders>
                    <w:top w:val="single" w:sz="4" w:space="0" w:color="auto"/>
                  </w:tcBorders>
                  <w:vAlign w:val="bottom"/>
                </w:tcPr>
                <w:p>
                  <w:pPr>
                    <w:jc w:val="right"/>
                    <w:rPr>
                      <w:sz w:val="18"/>
                      <w:szCs w:val="18"/>
                    </w:rPr>
                  </w:pPr>
                  <w:r>
                    <w:rPr>
                      <w:sz w:val="18"/>
                      <w:szCs w:val="18"/>
                    </w:rPr>
                    <w:t>1 977 659</w:t>
                  </w:r>
                </w:p>
              </w:tc>
              <w:tc>
                <w:tcPr>
                  <w:tcW w:w="236" w:type="dxa"/>
                  <w:tcBorders>
                    <w:top w:val="single" w:sz="4" w:space="0" w:color="auto"/>
                  </w:tcBorders>
                </w:tcPr>
                <w:p>
                  <w:pPr>
                    <w:jc w:val="right"/>
                    <w:rPr>
                      <w:sz w:val="18"/>
                      <w:szCs w:val="18"/>
                    </w:rPr>
                  </w:pPr>
                </w:p>
              </w:tc>
              <w:tc>
                <w:tcPr>
                  <w:tcW w:w="1181" w:type="dxa"/>
                  <w:tcBorders>
                    <w:top w:val="single" w:sz="4" w:space="0" w:color="auto"/>
                  </w:tcBorders>
                  <w:vAlign w:val="bottom"/>
                </w:tcPr>
                <w:p>
                  <w:pPr>
                    <w:jc w:val="right"/>
                    <w:rPr>
                      <w:sz w:val="18"/>
                      <w:szCs w:val="18"/>
                    </w:rPr>
                  </w:pPr>
                  <w:r>
                    <w:rPr>
                      <w:sz w:val="18"/>
                      <w:szCs w:val="18"/>
                    </w:rPr>
                    <w:t>217 987</w:t>
                  </w:r>
                </w:p>
              </w:tc>
              <w:tc>
                <w:tcPr>
                  <w:tcW w:w="265" w:type="dxa"/>
                  <w:tcBorders>
                    <w:top w:val="single" w:sz="4" w:space="0" w:color="auto"/>
                  </w:tcBorders>
                </w:tcPr>
                <w:p>
                  <w:pPr>
                    <w:jc w:val="right"/>
                    <w:rPr>
                      <w:sz w:val="18"/>
                      <w:szCs w:val="18"/>
                    </w:rPr>
                  </w:pPr>
                </w:p>
              </w:tc>
              <w:tc>
                <w:tcPr>
                  <w:tcW w:w="1152" w:type="dxa"/>
                  <w:tcBorders>
                    <w:top w:val="single" w:sz="4" w:space="0" w:color="auto"/>
                  </w:tcBorders>
                  <w:vAlign w:val="bottom"/>
                </w:tcPr>
                <w:p>
                  <w:pPr>
                    <w:jc w:val="right"/>
                    <w:rPr>
                      <w:sz w:val="18"/>
                      <w:szCs w:val="18"/>
                    </w:rPr>
                  </w:pPr>
                  <w:r>
                    <w:rPr>
                      <w:sz w:val="18"/>
                      <w:szCs w:val="18"/>
                    </w:rPr>
                    <w:t>3 999 635</w:t>
                  </w:r>
                </w:p>
              </w:tc>
              <w:tc>
                <w:tcPr>
                  <w:tcW w:w="271" w:type="dxa"/>
                  <w:tcBorders>
                    <w:top w:val="single" w:sz="4" w:space="0" w:color="auto"/>
                  </w:tcBorders>
                </w:tcPr>
                <w:p>
                  <w:pPr>
                    <w:jc w:val="right"/>
                    <w:rPr>
                      <w:sz w:val="18"/>
                      <w:szCs w:val="18"/>
                    </w:rPr>
                  </w:pPr>
                </w:p>
              </w:tc>
              <w:tc>
                <w:tcPr>
                  <w:tcW w:w="1290" w:type="dxa"/>
                  <w:tcBorders>
                    <w:top w:val="single" w:sz="4" w:space="0" w:color="auto"/>
                  </w:tcBorders>
                  <w:vAlign w:val="bottom"/>
                </w:tcPr>
                <w:p>
                  <w:pPr>
                    <w:jc w:val="right"/>
                    <w:rPr>
                      <w:sz w:val="18"/>
                      <w:szCs w:val="18"/>
                    </w:rPr>
                  </w:pPr>
                  <w:r>
                    <w:rPr>
                      <w:sz w:val="18"/>
                      <w:szCs w:val="18"/>
                    </w:rPr>
                    <w:t>-</w:t>
                  </w:r>
                </w:p>
              </w:tc>
              <w:tc>
                <w:tcPr>
                  <w:tcW w:w="270" w:type="dxa"/>
                  <w:tcBorders>
                    <w:top w:val="single" w:sz="4" w:space="0" w:color="auto"/>
                  </w:tcBorders>
                </w:tcPr>
                <w:p>
                  <w:pPr>
                    <w:jc w:val="right"/>
                    <w:rPr>
                      <w:sz w:val="18"/>
                      <w:szCs w:val="18"/>
                    </w:rPr>
                  </w:pPr>
                </w:p>
              </w:tc>
              <w:tc>
                <w:tcPr>
                  <w:tcW w:w="1146" w:type="dxa"/>
                  <w:tcBorders>
                    <w:top w:val="single" w:sz="4" w:space="0" w:color="auto"/>
                  </w:tcBorders>
                  <w:vAlign w:val="bottom"/>
                </w:tcPr>
                <w:p>
                  <w:pPr>
                    <w:jc w:val="right"/>
                    <w:rPr>
                      <w:sz w:val="18"/>
                      <w:szCs w:val="18"/>
                    </w:rPr>
                  </w:pPr>
                  <w:r>
                    <w:rPr>
                      <w:sz w:val="18"/>
                      <w:szCs w:val="18"/>
                    </w:rPr>
                    <w:t>6 195 281</w:t>
                  </w:r>
                </w:p>
              </w:tc>
            </w:tr>
            <w:tr>
              <w:trPr>
                <w:tblHeader/>
              </w:trPr>
              <w:tc>
                <w:tcPr>
                  <w:tcW w:w="2660" w:type="dxa"/>
                  <w:vAlign w:val="bottom"/>
                </w:tcPr>
                <w:p>
                  <w:pPr>
                    <w:ind w:left="142" w:hanging="142"/>
                    <w:rPr>
                      <w:sz w:val="18"/>
                      <w:szCs w:val="18"/>
                    </w:rPr>
                  </w:pPr>
                  <w:r>
                    <w:rPr>
                      <w:sz w:val="18"/>
                      <w:szCs w:val="18"/>
                    </w:rPr>
                    <w:t>Кошти кредитних установ</w:t>
                  </w:r>
                </w:p>
              </w:tc>
              <w:tc>
                <w:tcPr>
                  <w:tcW w:w="1134" w:type="dxa"/>
                  <w:vAlign w:val="bottom"/>
                </w:tcPr>
                <w:p>
                  <w:pPr>
                    <w:jc w:val="right"/>
                    <w:rPr>
                      <w:sz w:val="18"/>
                      <w:szCs w:val="18"/>
                    </w:rPr>
                  </w:pPr>
                  <w:r>
                    <w:rPr>
                      <w:sz w:val="18"/>
                      <w:szCs w:val="18"/>
                    </w:rPr>
                    <w:t>952 211</w:t>
                  </w:r>
                </w:p>
              </w:tc>
              <w:tc>
                <w:tcPr>
                  <w:tcW w:w="236" w:type="dxa"/>
                </w:tcPr>
                <w:p>
                  <w:pPr>
                    <w:jc w:val="right"/>
                    <w:rPr>
                      <w:sz w:val="18"/>
                      <w:szCs w:val="18"/>
                    </w:rPr>
                  </w:pPr>
                </w:p>
              </w:tc>
              <w:tc>
                <w:tcPr>
                  <w:tcW w:w="1181" w:type="dxa"/>
                  <w:vAlign w:val="bottom"/>
                </w:tcPr>
                <w:p>
                  <w:pPr>
                    <w:jc w:val="right"/>
                    <w:rPr>
                      <w:sz w:val="18"/>
                      <w:szCs w:val="18"/>
                    </w:rPr>
                  </w:pPr>
                  <w:r>
                    <w:rPr>
                      <w:sz w:val="18"/>
                      <w:szCs w:val="18"/>
                    </w:rPr>
                    <w:t>367 020</w:t>
                  </w:r>
                </w:p>
              </w:tc>
              <w:tc>
                <w:tcPr>
                  <w:tcW w:w="265" w:type="dxa"/>
                </w:tcPr>
                <w:p>
                  <w:pPr>
                    <w:jc w:val="right"/>
                    <w:rPr>
                      <w:sz w:val="18"/>
                      <w:szCs w:val="18"/>
                    </w:rPr>
                  </w:pPr>
                </w:p>
              </w:tc>
              <w:tc>
                <w:tcPr>
                  <w:tcW w:w="1152" w:type="dxa"/>
                  <w:vAlign w:val="bottom"/>
                </w:tcPr>
                <w:p>
                  <w:pPr>
                    <w:jc w:val="right"/>
                    <w:rPr>
                      <w:sz w:val="18"/>
                      <w:szCs w:val="18"/>
                    </w:rPr>
                  </w:pPr>
                  <w:r>
                    <w:rPr>
                      <w:sz w:val="18"/>
                      <w:szCs w:val="18"/>
                    </w:rPr>
                    <w:t>51 189</w:t>
                  </w:r>
                </w:p>
              </w:tc>
              <w:tc>
                <w:tcPr>
                  <w:tcW w:w="271" w:type="dxa"/>
                </w:tcPr>
                <w:p>
                  <w:pPr>
                    <w:jc w:val="right"/>
                    <w:rPr>
                      <w:sz w:val="18"/>
                      <w:szCs w:val="18"/>
                    </w:rPr>
                  </w:pPr>
                </w:p>
              </w:tc>
              <w:tc>
                <w:tcPr>
                  <w:tcW w:w="1290" w:type="dxa"/>
                  <w:vAlign w:val="bottom"/>
                </w:tcPr>
                <w:p>
                  <w:pPr>
                    <w:jc w:val="right"/>
                    <w:rPr>
                      <w:sz w:val="18"/>
                      <w:szCs w:val="18"/>
                    </w:rPr>
                  </w:pPr>
                  <w:r>
                    <w:rPr>
                      <w:sz w:val="18"/>
                      <w:szCs w:val="18"/>
                    </w:rPr>
                    <w:t>-</w:t>
                  </w:r>
                </w:p>
              </w:tc>
              <w:tc>
                <w:tcPr>
                  <w:tcW w:w="270" w:type="dxa"/>
                </w:tcPr>
                <w:p>
                  <w:pPr>
                    <w:jc w:val="right"/>
                    <w:rPr>
                      <w:sz w:val="18"/>
                      <w:szCs w:val="18"/>
                    </w:rPr>
                  </w:pPr>
                </w:p>
              </w:tc>
              <w:tc>
                <w:tcPr>
                  <w:tcW w:w="1146" w:type="dxa"/>
                  <w:vAlign w:val="bottom"/>
                </w:tcPr>
                <w:p>
                  <w:pPr>
                    <w:jc w:val="right"/>
                    <w:rPr>
                      <w:sz w:val="18"/>
                      <w:szCs w:val="18"/>
                    </w:rPr>
                  </w:pPr>
                  <w:r>
                    <w:rPr>
                      <w:sz w:val="18"/>
                      <w:szCs w:val="18"/>
                    </w:rPr>
                    <w:t>1 370 420</w:t>
                  </w:r>
                </w:p>
              </w:tc>
            </w:tr>
            <w:tr>
              <w:trPr>
                <w:tblHeader/>
              </w:trPr>
              <w:tc>
                <w:tcPr>
                  <w:tcW w:w="2660" w:type="dxa"/>
                  <w:vAlign w:val="bottom"/>
                </w:tcPr>
                <w:p>
                  <w:pPr>
                    <w:ind w:left="142" w:hanging="142"/>
                    <w:rPr>
                      <w:sz w:val="18"/>
                      <w:szCs w:val="18"/>
                    </w:rPr>
                  </w:pPr>
                  <w:r>
                    <w:rPr>
                      <w:sz w:val="18"/>
                      <w:szCs w:val="18"/>
                    </w:rPr>
                    <w:t xml:space="preserve">Похідні фінансові зобов’язання </w:t>
                  </w:r>
                </w:p>
              </w:tc>
              <w:tc>
                <w:tcPr>
                  <w:tcW w:w="1134" w:type="dxa"/>
                  <w:vAlign w:val="bottom"/>
                </w:tcPr>
                <w:p>
                  <w:pPr>
                    <w:jc w:val="right"/>
                    <w:rPr>
                      <w:sz w:val="18"/>
                      <w:szCs w:val="18"/>
                    </w:rPr>
                  </w:pPr>
                  <w:r>
                    <w:rPr>
                      <w:sz w:val="18"/>
                      <w:szCs w:val="18"/>
                    </w:rPr>
                    <w:t>6 445</w:t>
                  </w:r>
                </w:p>
              </w:tc>
              <w:tc>
                <w:tcPr>
                  <w:tcW w:w="236" w:type="dxa"/>
                </w:tcPr>
                <w:p>
                  <w:pPr>
                    <w:jc w:val="right"/>
                    <w:rPr>
                      <w:sz w:val="18"/>
                      <w:szCs w:val="18"/>
                    </w:rPr>
                  </w:pPr>
                </w:p>
              </w:tc>
              <w:tc>
                <w:tcPr>
                  <w:tcW w:w="1181" w:type="dxa"/>
                  <w:vAlign w:val="bottom"/>
                </w:tcPr>
                <w:p>
                  <w:pPr>
                    <w:jc w:val="right"/>
                    <w:rPr>
                      <w:sz w:val="18"/>
                      <w:szCs w:val="18"/>
                    </w:rPr>
                  </w:pPr>
                  <w:r>
                    <w:rPr>
                      <w:sz w:val="18"/>
                      <w:szCs w:val="18"/>
                    </w:rPr>
                    <w:t>-</w:t>
                  </w:r>
                </w:p>
              </w:tc>
              <w:tc>
                <w:tcPr>
                  <w:tcW w:w="265" w:type="dxa"/>
                </w:tcPr>
                <w:p>
                  <w:pPr>
                    <w:jc w:val="right"/>
                    <w:rPr>
                      <w:sz w:val="18"/>
                      <w:szCs w:val="18"/>
                    </w:rPr>
                  </w:pPr>
                </w:p>
              </w:tc>
              <w:tc>
                <w:tcPr>
                  <w:tcW w:w="1152" w:type="dxa"/>
                  <w:vAlign w:val="bottom"/>
                </w:tcPr>
                <w:p>
                  <w:pPr>
                    <w:jc w:val="right"/>
                    <w:rPr>
                      <w:sz w:val="18"/>
                      <w:szCs w:val="18"/>
                    </w:rPr>
                  </w:pPr>
                  <w:r>
                    <w:rPr>
                      <w:sz w:val="18"/>
                      <w:szCs w:val="18"/>
                    </w:rPr>
                    <w:t>-</w:t>
                  </w:r>
                </w:p>
              </w:tc>
              <w:tc>
                <w:tcPr>
                  <w:tcW w:w="271" w:type="dxa"/>
                </w:tcPr>
                <w:p>
                  <w:pPr>
                    <w:jc w:val="right"/>
                    <w:rPr>
                      <w:sz w:val="18"/>
                      <w:szCs w:val="18"/>
                    </w:rPr>
                  </w:pPr>
                </w:p>
              </w:tc>
              <w:tc>
                <w:tcPr>
                  <w:tcW w:w="1290" w:type="dxa"/>
                  <w:vAlign w:val="bottom"/>
                </w:tcPr>
                <w:p>
                  <w:pPr>
                    <w:jc w:val="right"/>
                    <w:rPr>
                      <w:sz w:val="18"/>
                      <w:szCs w:val="18"/>
                    </w:rPr>
                  </w:pPr>
                  <w:r>
                    <w:rPr>
                      <w:sz w:val="18"/>
                      <w:szCs w:val="18"/>
                    </w:rPr>
                    <w:t>-</w:t>
                  </w:r>
                </w:p>
              </w:tc>
              <w:tc>
                <w:tcPr>
                  <w:tcW w:w="270" w:type="dxa"/>
                </w:tcPr>
                <w:p>
                  <w:pPr>
                    <w:jc w:val="right"/>
                    <w:rPr>
                      <w:sz w:val="18"/>
                      <w:szCs w:val="18"/>
                    </w:rPr>
                  </w:pPr>
                </w:p>
              </w:tc>
              <w:tc>
                <w:tcPr>
                  <w:tcW w:w="1146" w:type="dxa"/>
                  <w:vAlign w:val="bottom"/>
                </w:tcPr>
                <w:p>
                  <w:pPr>
                    <w:jc w:val="right"/>
                    <w:rPr>
                      <w:sz w:val="18"/>
                      <w:szCs w:val="18"/>
                    </w:rPr>
                  </w:pPr>
                  <w:r>
                    <w:rPr>
                      <w:sz w:val="18"/>
                      <w:szCs w:val="18"/>
                    </w:rPr>
                    <w:t>6 445</w:t>
                  </w:r>
                </w:p>
              </w:tc>
            </w:tr>
            <w:tr>
              <w:trPr>
                <w:tblHeader/>
              </w:trPr>
              <w:tc>
                <w:tcPr>
                  <w:tcW w:w="2660" w:type="dxa"/>
                  <w:vAlign w:val="bottom"/>
                </w:tcPr>
                <w:p>
                  <w:pPr>
                    <w:ind w:left="142" w:hanging="142"/>
                    <w:rPr>
                      <w:sz w:val="18"/>
                      <w:szCs w:val="18"/>
                    </w:rPr>
                  </w:pPr>
                  <w:r>
                    <w:rPr>
                      <w:sz w:val="18"/>
                      <w:szCs w:val="18"/>
                    </w:rPr>
                    <w:t>Кошти клієнтів</w:t>
                  </w:r>
                </w:p>
              </w:tc>
              <w:tc>
                <w:tcPr>
                  <w:tcW w:w="1134" w:type="dxa"/>
                  <w:vAlign w:val="bottom"/>
                </w:tcPr>
                <w:p>
                  <w:pPr>
                    <w:jc w:val="right"/>
                    <w:rPr>
                      <w:sz w:val="18"/>
                      <w:szCs w:val="18"/>
                    </w:rPr>
                  </w:pPr>
                  <w:r>
                    <w:rPr>
                      <w:sz w:val="18"/>
                      <w:szCs w:val="18"/>
                    </w:rPr>
                    <w:t>4 926 183</w:t>
                  </w:r>
                </w:p>
              </w:tc>
              <w:tc>
                <w:tcPr>
                  <w:tcW w:w="236" w:type="dxa"/>
                </w:tcPr>
                <w:p>
                  <w:pPr>
                    <w:jc w:val="right"/>
                    <w:rPr>
                      <w:sz w:val="18"/>
                      <w:szCs w:val="18"/>
                    </w:rPr>
                  </w:pPr>
                </w:p>
              </w:tc>
              <w:tc>
                <w:tcPr>
                  <w:tcW w:w="1181" w:type="dxa"/>
                  <w:vAlign w:val="bottom"/>
                </w:tcPr>
                <w:p>
                  <w:pPr>
                    <w:jc w:val="right"/>
                    <w:rPr>
                      <w:sz w:val="18"/>
                      <w:szCs w:val="18"/>
                    </w:rPr>
                  </w:pPr>
                  <w:r>
                    <w:rPr>
                      <w:sz w:val="18"/>
                      <w:szCs w:val="18"/>
                    </w:rPr>
                    <w:t>2 173 536</w:t>
                  </w:r>
                </w:p>
              </w:tc>
              <w:tc>
                <w:tcPr>
                  <w:tcW w:w="265" w:type="dxa"/>
                </w:tcPr>
                <w:p>
                  <w:pPr>
                    <w:jc w:val="right"/>
                    <w:rPr>
                      <w:sz w:val="18"/>
                      <w:szCs w:val="18"/>
                    </w:rPr>
                  </w:pPr>
                </w:p>
              </w:tc>
              <w:tc>
                <w:tcPr>
                  <w:tcW w:w="1152" w:type="dxa"/>
                  <w:vAlign w:val="bottom"/>
                </w:tcPr>
                <w:p>
                  <w:pPr>
                    <w:jc w:val="right"/>
                    <w:rPr>
                      <w:sz w:val="18"/>
                      <w:szCs w:val="18"/>
                    </w:rPr>
                  </w:pPr>
                  <w:r>
                    <w:rPr>
                      <w:sz w:val="18"/>
                      <w:szCs w:val="18"/>
                    </w:rPr>
                    <w:t>80 385</w:t>
                  </w:r>
                </w:p>
              </w:tc>
              <w:tc>
                <w:tcPr>
                  <w:tcW w:w="271" w:type="dxa"/>
                </w:tcPr>
                <w:p>
                  <w:pPr>
                    <w:jc w:val="right"/>
                    <w:rPr>
                      <w:sz w:val="18"/>
                      <w:szCs w:val="18"/>
                    </w:rPr>
                  </w:pPr>
                </w:p>
              </w:tc>
              <w:tc>
                <w:tcPr>
                  <w:tcW w:w="1290" w:type="dxa"/>
                  <w:vAlign w:val="bottom"/>
                </w:tcPr>
                <w:p>
                  <w:pPr>
                    <w:jc w:val="right"/>
                    <w:rPr>
                      <w:sz w:val="18"/>
                      <w:szCs w:val="18"/>
                    </w:rPr>
                  </w:pPr>
                  <w:r>
                    <w:rPr>
                      <w:sz w:val="18"/>
                      <w:szCs w:val="18"/>
                    </w:rPr>
                    <w:t>1 159</w:t>
                  </w:r>
                </w:p>
              </w:tc>
              <w:tc>
                <w:tcPr>
                  <w:tcW w:w="270" w:type="dxa"/>
                </w:tcPr>
                <w:p>
                  <w:pPr>
                    <w:jc w:val="right"/>
                    <w:rPr>
                      <w:sz w:val="18"/>
                      <w:szCs w:val="18"/>
                    </w:rPr>
                  </w:pPr>
                </w:p>
              </w:tc>
              <w:tc>
                <w:tcPr>
                  <w:tcW w:w="1146" w:type="dxa"/>
                  <w:vAlign w:val="bottom"/>
                </w:tcPr>
                <w:p>
                  <w:pPr>
                    <w:jc w:val="right"/>
                    <w:rPr>
                      <w:sz w:val="18"/>
                      <w:szCs w:val="18"/>
                    </w:rPr>
                  </w:pPr>
                  <w:r>
                    <w:rPr>
                      <w:sz w:val="18"/>
                      <w:szCs w:val="18"/>
                    </w:rPr>
                    <w:t>7 181 263</w:t>
                  </w:r>
                </w:p>
              </w:tc>
            </w:tr>
            <w:tr>
              <w:trPr>
                <w:tblHeader/>
              </w:trPr>
              <w:tc>
                <w:tcPr>
                  <w:tcW w:w="2660" w:type="dxa"/>
                  <w:vAlign w:val="bottom"/>
                </w:tcPr>
                <w:p>
                  <w:pPr>
                    <w:ind w:left="142" w:hanging="142"/>
                    <w:rPr>
                      <w:sz w:val="18"/>
                      <w:szCs w:val="18"/>
                    </w:rPr>
                  </w:pPr>
                  <w:r>
                    <w:rPr>
                      <w:sz w:val="18"/>
                      <w:szCs w:val="18"/>
                    </w:rPr>
                    <w:t>Інші зобов’язання</w:t>
                  </w:r>
                </w:p>
              </w:tc>
              <w:tc>
                <w:tcPr>
                  <w:tcW w:w="1134" w:type="dxa"/>
                  <w:tcBorders>
                    <w:bottom w:val="single" w:sz="6" w:space="0" w:color="auto"/>
                  </w:tcBorders>
                  <w:vAlign w:val="bottom"/>
                </w:tcPr>
                <w:p>
                  <w:pPr>
                    <w:jc w:val="right"/>
                    <w:rPr>
                      <w:sz w:val="18"/>
                      <w:szCs w:val="18"/>
                    </w:rPr>
                  </w:pPr>
                  <w:r>
                    <w:rPr>
                      <w:sz w:val="18"/>
                      <w:szCs w:val="18"/>
                    </w:rPr>
                    <w:t>40 845</w:t>
                  </w:r>
                </w:p>
              </w:tc>
              <w:tc>
                <w:tcPr>
                  <w:tcW w:w="236" w:type="dxa"/>
                </w:tcPr>
                <w:p>
                  <w:pPr>
                    <w:jc w:val="right"/>
                    <w:rPr>
                      <w:sz w:val="18"/>
                      <w:szCs w:val="18"/>
                    </w:rPr>
                  </w:pPr>
                </w:p>
              </w:tc>
              <w:tc>
                <w:tcPr>
                  <w:tcW w:w="1181" w:type="dxa"/>
                  <w:tcBorders>
                    <w:bottom w:val="single" w:sz="6" w:space="0" w:color="auto"/>
                  </w:tcBorders>
                  <w:vAlign w:val="bottom"/>
                </w:tcPr>
                <w:p>
                  <w:pPr>
                    <w:jc w:val="right"/>
                    <w:rPr>
                      <w:sz w:val="18"/>
                      <w:szCs w:val="18"/>
                    </w:rPr>
                  </w:pPr>
                  <w:r>
                    <w:rPr>
                      <w:sz w:val="18"/>
                      <w:szCs w:val="18"/>
                    </w:rPr>
                    <w:t>-</w:t>
                  </w:r>
                </w:p>
              </w:tc>
              <w:tc>
                <w:tcPr>
                  <w:tcW w:w="265" w:type="dxa"/>
                </w:tcPr>
                <w:p>
                  <w:pPr>
                    <w:jc w:val="right"/>
                    <w:rPr>
                      <w:sz w:val="18"/>
                      <w:szCs w:val="18"/>
                    </w:rPr>
                  </w:pPr>
                </w:p>
              </w:tc>
              <w:tc>
                <w:tcPr>
                  <w:tcW w:w="1152" w:type="dxa"/>
                  <w:tcBorders>
                    <w:bottom w:val="single" w:sz="6" w:space="0" w:color="auto"/>
                  </w:tcBorders>
                  <w:vAlign w:val="bottom"/>
                </w:tcPr>
                <w:p>
                  <w:pPr>
                    <w:jc w:val="right"/>
                    <w:rPr>
                      <w:sz w:val="18"/>
                      <w:szCs w:val="18"/>
                    </w:rPr>
                  </w:pPr>
                  <w:r>
                    <w:rPr>
                      <w:sz w:val="18"/>
                      <w:szCs w:val="18"/>
                    </w:rPr>
                    <w:t>-</w:t>
                  </w:r>
                </w:p>
              </w:tc>
              <w:tc>
                <w:tcPr>
                  <w:tcW w:w="271" w:type="dxa"/>
                </w:tcPr>
                <w:p>
                  <w:pPr>
                    <w:jc w:val="right"/>
                    <w:rPr>
                      <w:sz w:val="18"/>
                      <w:szCs w:val="18"/>
                    </w:rPr>
                  </w:pPr>
                </w:p>
              </w:tc>
              <w:tc>
                <w:tcPr>
                  <w:tcW w:w="1290" w:type="dxa"/>
                  <w:tcBorders>
                    <w:bottom w:val="single" w:sz="6" w:space="0" w:color="auto"/>
                  </w:tcBorders>
                  <w:vAlign w:val="bottom"/>
                </w:tcPr>
                <w:p>
                  <w:pPr>
                    <w:jc w:val="right"/>
                    <w:rPr>
                      <w:sz w:val="18"/>
                      <w:szCs w:val="18"/>
                    </w:rPr>
                  </w:pPr>
                  <w:r>
                    <w:rPr>
                      <w:sz w:val="18"/>
                      <w:szCs w:val="18"/>
                    </w:rPr>
                    <w:t>-</w:t>
                  </w:r>
                </w:p>
              </w:tc>
              <w:tc>
                <w:tcPr>
                  <w:tcW w:w="270" w:type="dxa"/>
                </w:tcPr>
                <w:p>
                  <w:pPr>
                    <w:jc w:val="right"/>
                    <w:rPr>
                      <w:sz w:val="18"/>
                      <w:szCs w:val="18"/>
                    </w:rPr>
                  </w:pPr>
                </w:p>
              </w:tc>
              <w:tc>
                <w:tcPr>
                  <w:tcW w:w="1146" w:type="dxa"/>
                  <w:tcBorders>
                    <w:bottom w:val="single" w:sz="6" w:space="0" w:color="auto"/>
                  </w:tcBorders>
                  <w:vAlign w:val="bottom"/>
                </w:tcPr>
                <w:p>
                  <w:pPr>
                    <w:jc w:val="right"/>
                    <w:rPr>
                      <w:sz w:val="18"/>
                      <w:szCs w:val="18"/>
                    </w:rPr>
                  </w:pPr>
                  <w:r>
                    <w:rPr>
                      <w:sz w:val="18"/>
                      <w:szCs w:val="18"/>
                    </w:rPr>
                    <w:t>40 845</w:t>
                  </w:r>
                </w:p>
              </w:tc>
            </w:tr>
            <w:tr>
              <w:trPr>
                <w:tblHeader/>
              </w:trPr>
              <w:tc>
                <w:tcPr>
                  <w:tcW w:w="2660" w:type="dxa"/>
                  <w:vAlign w:val="bottom"/>
                </w:tcPr>
                <w:p>
                  <w:pPr>
                    <w:ind w:left="142" w:hanging="142"/>
                    <w:rPr>
                      <w:b/>
                      <w:sz w:val="18"/>
                      <w:szCs w:val="18"/>
                    </w:rPr>
                  </w:pPr>
                  <w:r>
                    <w:rPr>
                      <w:b/>
                      <w:sz w:val="18"/>
                      <w:szCs w:val="18"/>
                    </w:rPr>
                    <w:t>Всього недисконтовані фінансові зобов’язання</w:t>
                  </w:r>
                </w:p>
              </w:tc>
              <w:tc>
                <w:tcPr>
                  <w:tcW w:w="1134" w:type="dxa"/>
                  <w:tcBorders>
                    <w:top w:val="single" w:sz="6" w:space="0" w:color="auto"/>
                    <w:bottom w:val="double" w:sz="6" w:space="0" w:color="auto"/>
                  </w:tcBorders>
                  <w:vAlign w:val="bottom"/>
                </w:tcPr>
                <w:p>
                  <w:pPr>
                    <w:jc w:val="right"/>
                    <w:rPr>
                      <w:b/>
                      <w:sz w:val="18"/>
                      <w:szCs w:val="18"/>
                    </w:rPr>
                  </w:pPr>
                  <w:r>
                    <w:rPr>
                      <w:b/>
                      <w:sz w:val="18"/>
                      <w:szCs w:val="18"/>
                    </w:rPr>
                    <w:t>7 903 343</w:t>
                  </w:r>
                </w:p>
              </w:tc>
              <w:tc>
                <w:tcPr>
                  <w:tcW w:w="236" w:type="dxa"/>
                </w:tcPr>
                <w:p>
                  <w:pPr>
                    <w:jc w:val="right"/>
                    <w:rPr>
                      <w:b/>
                      <w:sz w:val="18"/>
                      <w:szCs w:val="18"/>
                    </w:rPr>
                  </w:pPr>
                </w:p>
              </w:tc>
              <w:tc>
                <w:tcPr>
                  <w:tcW w:w="1181" w:type="dxa"/>
                  <w:tcBorders>
                    <w:top w:val="single" w:sz="6" w:space="0" w:color="auto"/>
                    <w:bottom w:val="double" w:sz="6" w:space="0" w:color="auto"/>
                  </w:tcBorders>
                  <w:vAlign w:val="bottom"/>
                </w:tcPr>
                <w:p>
                  <w:pPr>
                    <w:jc w:val="right"/>
                    <w:rPr>
                      <w:b/>
                      <w:sz w:val="18"/>
                      <w:szCs w:val="18"/>
                    </w:rPr>
                  </w:pPr>
                  <w:r>
                    <w:rPr>
                      <w:b/>
                      <w:sz w:val="18"/>
                      <w:szCs w:val="18"/>
                    </w:rPr>
                    <w:t>2 758 543</w:t>
                  </w:r>
                </w:p>
              </w:tc>
              <w:tc>
                <w:tcPr>
                  <w:tcW w:w="265" w:type="dxa"/>
                </w:tcPr>
                <w:p>
                  <w:pPr>
                    <w:jc w:val="right"/>
                    <w:rPr>
                      <w:b/>
                      <w:sz w:val="18"/>
                      <w:szCs w:val="18"/>
                    </w:rPr>
                  </w:pPr>
                </w:p>
              </w:tc>
              <w:tc>
                <w:tcPr>
                  <w:tcW w:w="1152" w:type="dxa"/>
                  <w:tcBorders>
                    <w:top w:val="single" w:sz="6" w:space="0" w:color="auto"/>
                    <w:bottom w:val="double" w:sz="6" w:space="0" w:color="auto"/>
                  </w:tcBorders>
                  <w:vAlign w:val="bottom"/>
                </w:tcPr>
                <w:p>
                  <w:pPr>
                    <w:jc w:val="right"/>
                    <w:rPr>
                      <w:b/>
                      <w:sz w:val="18"/>
                      <w:szCs w:val="18"/>
                    </w:rPr>
                  </w:pPr>
                  <w:r>
                    <w:rPr>
                      <w:b/>
                      <w:sz w:val="18"/>
                      <w:szCs w:val="18"/>
                    </w:rPr>
                    <w:t>4 131 209</w:t>
                  </w:r>
                </w:p>
              </w:tc>
              <w:tc>
                <w:tcPr>
                  <w:tcW w:w="271" w:type="dxa"/>
                </w:tcPr>
                <w:p>
                  <w:pPr>
                    <w:jc w:val="right"/>
                    <w:rPr>
                      <w:b/>
                      <w:sz w:val="18"/>
                      <w:szCs w:val="18"/>
                    </w:rPr>
                  </w:pPr>
                </w:p>
              </w:tc>
              <w:tc>
                <w:tcPr>
                  <w:tcW w:w="1290" w:type="dxa"/>
                  <w:tcBorders>
                    <w:top w:val="single" w:sz="6" w:space="0" w:color="auto"/>
                    <w:bottom w:val="double" w:sz="6" w:space="0" w:color="auto"/>
                  </w:tcBorders>
                  <w:vAlign w:val="bottom"/>
                </w:tcPr>
                <w:p>
                  <w:pPr>
                    <w:jc w:val="right"/>
                    <w:rPr>
                      <w:b/>
                      <w:sz w:val="18"/>
                      <w:szCs w:val="18"/>
                    </w:rPr>
                  </w:pPr>
                  <w:r>
                    <w:rPr>
                      <w:b/>
                      <w:sz w:val="18"/>
                      <w:szCs w:val="18"/>
                    </w:rPr>
                    <w:t>1 159</w:t>
                  </w:r>
                </w:p>
              </w:tc>
              <w:tc>
                <w:tcPr>
                  <w:tcW w:w="270" w:type="dxa"/>
                </w:tcPr>
                <w:p>
                  <w:pPr>
                    <w:jc w:val="right"/>
                    <w:rPr>
                      <w:b/>
                      <w:sz w:val="18"/>
                      <w:szCs w:val="18"/>
                    </w:rPr>
                  </w:pPr>
                </w:p>
              </w:tc>
              <w:tc>
                <w:tcPr>
                  <w:tcW w:w="1146" w:type="dxa"/>
                  <w:tcBorders>
                    <w:top w:val="single" w:sz="6" w:space="0" w:color="auto"/>
                    <w:bottom w:val="double" w:sz="6" w:space="0" w:color="auto"/>
                  </w:tcBorders>
                  <w:vAlign w:val="bottom"/>
                </w:tcPr>
                <w:p>
                  <w:pPr>
                    <w:jc w:val="right"/>
                    <w:rPr>
                      <w:b/>
                      <w:sz w:val="18"/>
                      <w:szCs w:val="18"/>
                    </w:rPr>
                  </w:pPr>
                  <w:r>
                    <w:rPr>
                      <w:b/>
                      <w:sz w:val="18"/>
                      <w:szCs w:val="18"/>
                    </w:rPr>
                    <w:t>14 794 254</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наведеній нижче таблиці відображено строки погашення договірних та умовних фінансових зобов’язань Банку, які передбачені відповідними договорами. Усі невиконані зобов'язання з надання позик включаються в той часовий період, що містить найбільш ранню дату, до якої клієнт може вимагати їх виконання. У випадку договорів фінансової гарантії максимальна сума гарантії відноситься на найбільш ранній період, у якому ця гарантія може вимагатись.</w:t>
            </w:r>
          </w:p>
          <w:tbl>
            <w:tblPr>
              <w:tblW w:w="9606" w:type="dxa"/>
              <w:tblLayout w:type="fixed"/>
              <w:tblLook w:val="01E0" w:firstRow="1" w:lastRow="1" w:firstColumn="1" w:lastColumn="1" w:noHBand="0" w:noVBand="0"/>
            </w:tblPr>
            <w:tblGrid>
              <w:gridCol w:w="3510"/>
              <w:gridCol w:w="1219"/>
              <w:gridCol w:w="1219"/>
              <w:gridCol w:w="1219"/>
              <w:gridCol w:w="1219"/>
              <w:gridCol w:w="1220"/>
            </w:tblGrid>
            <w:tr>
              <w:trPr>
                <w:trHeight w:val="20"/>
              </w:trPr>
              <w:tc>
                <w:tcPr>
                  <w:tcW w:w="3510" w:type="dxa"/>
                  <w:shd w:val="clear" w:color="auto" w:fill="auto"/>
                  <w:vAlign w:val="bottom"/>
                </w:tcPr>
                <w:p>
                  <w:pPr>
                    <w:jc w:val="center"/>
                    <w:rPr>
                      <w:b/>
                      <w:sz w:val="18"/>
                      <w:szCs w:val="18"/>
                    </w:rPr>
                  </w:pPr>
                </w:p>
              </w:tc>
              <w:tc>
                <w:tcPr>
                  <w:tcW w:w="1219" w:type="dxa"/>
                  <w:tcBorders>
                    <w:bottom w:val="single" w:sz="6" w:space="0" w:color="auto"/>
                  </w:tcBorders>
                  <w:shd w:val="clear" w:color="auto" w:fill="auto"/>
                  <w:vAlign w:val="bottom"/>
                </w:tcPr>
                <w:p>
                  <w:pPr>
                    <w:jc w:val="center"/>
                    <w:rPr>
                      <w:b/>
                      <w:sz w:val="18"/>
                      <w:szCs w:val="18"/>
                    </w:rPr>
                  </w:pPr>
                  <w:r>
                    <w:rPr>
                      <w:b/>
                      <w:sz w:val="18"/>
                      <w:szCs w:val="18"/>
                    </w:rPr>
                    <w:t>До 3 місяців</w:t>
                  </w:r>
                </w:p>
              </w:tc>
              <w:tc>
                <w:tcPr>
                  <w:tcW w:w="1219" w:type="dxa"/>
                  <w:tcBorders>
                    <w:bottom w:val="single" w:sz="6" w:space="0" w:color="auto"/>
                  </w:tcBorders>
                  <w:shd w:val="clear" w:color="auto" w:fill="auto"/>
                  <w:vAlign w:val="bottom"/>
                </w:tcPr>
                <w:p>
                  <w:pPr>
                    <w:jc w:val="center"/>
                    <w:rPr>
                      <w:b/>
                      <w:sz w:val="18"/>
                      <w:szCs w:val="18"/>
                    </w:rPr>
                  </w:pPr>
                  <w:r>
                    <w:rPr>
                      <w:b/>
                      <w:sz w:val="18"/>
                      <w:szCs w:val="18"/>
                    </w:rPr>
                    <w:t>Від 3 до 12 місяців</w:t>
                  </w:r>
                </w:p>
              </w:tc>
              <w:tc>
                <w:tcPr>
                  <w:tcW w:w="1219" w:type="dxa"/>
                  <w:tcBorders>
                    <w:bottom w:val="single" w:sz="6" w:space="0" w:color="auto"/>
                  </w:tcBorders>
                  <w:shd w:val="clear" w:color="auto" w:fill="auto"/>
                  <w:vAlign w:val="bottom"/>
                </w:tcPr>
                <w:p>
                  <w:pPr>
                    <w:jc w:val="center"/>
                    <w:rPr>
                      <w:b/>
                      <w:sz w:val="18"/>
                      <w:szCs w:val="18"/>
                    </w:rPr>
                  </w:pPr>
                  <w:r>
                    <w:rPr>
                      <w:b/>
                      <w:sz w:val="18"/>
                      <w:szCs w:val="18"/>
                    </w:rPr>
                    <w:t>Від 1 до 5 років</w:t>
                  </w:r>
                </w:p>
              </w:tc>
              <w:tc>
                <w:tcPr>
                  <w:tcW w:w="1219" w:type="dxa"/>
                  <w:tcBorders>
                    <w:bottom w:val="single" w:sz="6" w:space="0" w:color="auto"/>
                  </w:tcBorders>
                  <w:shd w:val="clear" w:color="auto" w:fill="auto"/>
                  <w:vAlign w:val="bottom"/>
                </w:tcPr>
                <w:p>
                  <w:pPr>
                    <w:jc w:val="center"/>
                    <w:rPr>
                      <w:b/>
                      <w:sz w:val="18"/>
                      <w:szCs w:val="18"/>
                    </w:rPr>
                  </w:pPr>
                  <w:r>
                    <w:rPr>
                      <w:b/>
                      <w:sz w:val="18"/>
                      <w:szCs w:val="18"/>
                    </w:rPr>
                    <w:t>Понад 5 років</w:t>
                  </w:r>
                </w:p>
              </w:tc>
              <w:tc>
                <w:tcPr>
                  <w:tcW w:w="1220" w:type="dxa"/>
                  <w:tcBorders>
                    <w:bottom w:val="single" w:sz="6" w:space="0" w:color="auto"/>
                  </w:tcBorders>
                  <w:shd w:val="clear" w:color="auto" w:fill="auto"/>
                  <w:vAlign w:val="bottom"/>
                </w:tcPr>
                <w:p>
                  <w:pPr>
                    <w:jc w:val="center"/>
                    <w:rPr>
                      <w:b/>
                      <w:sz w:val="18"/>
                      <w:szCs w:val="18"/>
                    </w:rPr>
                  </w:pPr>
                  <w:r>
                    <w:rPr>
                      <w:b/>
                      <w:sz w:val="18"/>
                      <w:szCs w:val="18"/>
                    </w:rPr>
                    <w:t>Всього</w:t>
                  </w:r>
                </w:p>
              </w:tc>
            </w:tr>
            <w:tr>
              <w:trPr>
                <w:trHeight w:val="20"/>
              </w:trPr>
              <w:tc>
                <w:tcPr>
                  <w:tcW w:w="3510" w:type="dxa"/>
                  <w:shd w:val="clear" w:color="auto" w:fill="auto"/>
                  <w:vAlign w:val="bottom"/>
                </w:tcPr>
                <w:p>
                  <w:pPr>
                    <w:rPr>
                      <w:sz w:val="18"/>
                      <w:szCs w:val="18"/>
                    </w:rPr>
                  </w:pPr>
                  <w:r>
                    <w:rPr>
                      <w:sz w:val="18"/>
                      <w:szCs w:val="18"/>
                    </w:rPr>
                    <w:t>31 грудня 2013 року</w:t>
                  </w:r>
                </w:p>
              </w:tc>
              <w:tc>
                <w:tcPr>
                  <w:tcW w:w="1219" w:type="dxa"/>
                  <w:shd w:val="clear" w:color="auto" w:fill="auto"/>
                  <w:vAlign w:val="bottom"/>
                </w:tcPr>
                <w:p>
                  <w:pPr>
                    <w:jc w:val="right"/>
                    <w:rPr>
                      <w:sz w:val="18"/>
                      <w:szCs w:val="18"/>
                    </w:rPr>
                  </w:pPr>
                  <w:r>
                    <w:rPr>
                      <w:sz w:val="18"/>
                      <w:szCs w:val="18"/>
                    </w:rPr>
                    <w:t>25 488</w:t>
                  </w:r>
                </w:p>
              </w:tc>
              <w:tc>
                <w:tcPr>
                  <w:tcW w:w="1219" w:type="dxa"/>
                  <w:shd w:val="clear" w:color="auto" w:fill="auto"/>
                  <w:vAlign w:val="bottom"/>
                </w:tcPr>
                <w:p>
                  <w:pPr>
                    <w:jc w:val="right"/>
                    <w:rPr>
                      <w:sz w:val="18"/>
                      <w:szCs w:val="18"/>
                    </w:rPr>
                  </w:pPr>
                  <w:r>
                    <w:rPr>
                      <w:sz w:val="18"/>
                      <w:szCs w:val="18"/>
                    </w:rPr>
                    <w:t>23 052</w:t>
                  </w:r>
                </w:p>
              </w:tc>
              <w:tc>
                <w:tcPr>
                  <w:tcW w:w="1219" w:type="dxa"/>
                  <w:shd w:val="clear" w:color="auto" w:fill="auto"/>
                  <w:vAlign w:val="bottom"/>
                </w:tcPr>
                <w:p>
                  <w:pPr>
                    <w:jc w:val="right"/>
                    <w:rPr>
                      <w:sz w:val="18"/>
                      <w:szCs w:val="18"/>
                    </w:rPr>
                  </w:pPr>
                  <w:r>
                    <w:rPr>
                      <w:sz w:val="18"/>
                      <w:szCs w:val="18"/>
                    </w:rPr>
                    <w:t>2 969</w:t>
                  </w:r>
                </w:p>
              </w:tc>
              <w:tc>
                <w:tcPr>
                  <w:tcW w:w="1219" w:type="dxa"/>
                  <w:shd w:val="clear" w:color="auto" w:fill="auto"/>
                  <w:vAlign w:val="bottom"/>
                </w:tcPr>
                <w:p>
                  <w:pPr>
                    <w:jc w:val="right"/>
                    <w:rPr>
                      <w:sz w:val="18"/>
                      <w:szCs w:val="18"/>
                    </w:rPr>
                  </w:pPr>
                  <w:r>
                    <w:rPr>
                      <w:sz w:val="18"/>
                      <w:szCs w:val="18"/>
                    </w:rPr>
                    <w:t>70</w:t>
                  </w:r>
                </w:p>
              </w:tc>
              <w:tc>
                <w:tcPr>
                  <w:tcW w:w="1220" w:type="dxa"/>
                  <w:shd w:val="clear" w:color="auto" w:fill="auto"/>
                  <w:vAlign w:val="bottom"/>
                </w:tcPr>
                <w:p>
                  <w:pPr>
                    <w:jc w:val="right"/>
                    <w:rPr>
                      <w:sz w:val="18"/>
                      <w:szCs w:val="18"/>
                    </w:rPr>
                  </w:pPr>
                  <w:r>
                    <w:rPr>
                      <w:sz w:val="18"/>
                      <w:szCs w:val="18"/>
                    </w:rPr>
                    <w:t>51 579</w:t>
                  </w:r>
                </w:p>
              </w:tc>
            </w:tr>
            <w:tr>
              <w:trPr>
                <w:trHeight w:val="20"/>
              </w:trPr>
              <w:tc>
                <w:tcPr>
                  <w:tcW w:w="3510" w:type="dxa"/>
                  <w:shd w:val="clear" w:color="auto" w:fill="auto"/>
                  <w:vAlign w:val="bottom"/>
                </w:tcPr>
                <w:p>
                  <w:pPr>
                    <w:rPr>
                      <w:sz w:val="18"/>
                      <w:szCs w:val="18"/>
                    </w:rPr>
                  </w:pPr>
                  <w:r>
                    <w:rPr>
                      <w:sz w:val="18"/>
                      <w:szCs w:val="18"/>
                    </w:rPr>
                    <w:t>31 грудня 2012 року</w:t>
                  </w:r>
                </w:p>
              </w:tc>
              <w:tc>
                <w:tcPr>
                  <w:tcW w:w="1219" w:type="dxa"/>
                  <w:shd w:val="clear" w:color="auto" w:fill="auto"/>
                  <w:vAlign w:val="bottom"/>
                </w:tcPr>
                <w:p>
                  <w:pPr>
                    <w:jc w:val="right"/>
                    <w:rPr>
                      <w:sz w:val="18"/>
                      <w:szCs w:val="18"/>
                    </w:rPr>
                  </w:pPr>
                  <w:r>
                    <w:rPr>
                      <w:sz w:val="18"/>
                      <w:szCs w:val="18"/>
                    </w:rPr>
                    <w:t>15 412</w:t>
                  </w:r>
                </w:p>
              </w:tc>
              <w:tc>
                <w:tcPr>
                  <w:tcW w:w="1219" w:type="dxa"/>
                  <w:shd w:val="clear" w:color="auto" w:fill="auto"/>
                  <w:vAlign w:val="bottom"/>
                </w:tcPr>
                <w:p>
                  <w:pPr>
                    <w:jc w:val="right"/>
                    <w:rPr>
                      <w:sz w:val="18"/>
                      <w:szCs w:val="18"/>
                    </w:rPr>
                  </w:pPr>
                  <w:r>
                    <w:rPr>
                      <w:sz w:val="18"/>
                      <w:szCs w:val="18"/>
                    </w:rPr>
                    <w:t>2 021</w:t>
                  </w:r>
                </w:p>
              </w:tc>
              <w:tc>
                <w:tcPr>
                  <w:tcW w:w="1219" w:type="dxa"/>
                  <w:shd w:val="clear" w:color="auto" w:fill="auto"/>
                  <w:vAlign w:val="bottom"/>
                </w:tcPr>
                <w:p>
                  <w:pPr>
                    <w:jc w:val="right"/>
                    <w:rPr>
                      <w:sz w:val="18"/>
                      <w:szCs w:val="18"/>
                    </w:rPr>
                  </w:pPr>
                  <w:r>
                    <w:rPr>
                      <w:sz w:val="18"/>
                      <w:szCs w:val="18"/>
                    </w:rPr>
                    <w:t>19 672</w:t>
                  </w:r>
                </w:p>
              </w:tc>
              <w:tc>
                <w:tcPr>
                  <w:tcW w:w="1219" w:type="dxa"/>
                  <w:shd w:val="clear" w:color="auto" w:fill="auto"/>
                  <w:vAlign w:val="bottom"/>
                </w:tcPr>
                <w:p>
                  <w:pPr>
                    <w:jc w:val="right"/>
                    <w:rPr>
                      <w:sz w:val="18"/>
                      <w:szCs w:val="18"/>
                    </w:rPr>
                  </w:pPr>
                  <w:r>
                    <w:rPr>
                      <w:sz w:val="18"/>
                      <w:szCs w:val="18"/>
                    </w:rPr>
                    <w:t>-</w:t>
                  </w:r>
                </w:p>
              </w:tc>
              <w:tc>
                <w:tcPr>
                  <w:tcW w:w="1220" w:type="dxa"/>
                  <w:shd w:val="clear" w:color="auto" w:fill="auto"/>
                  <w:vAlign w:val="bottom"/>
                </w:tcPr>
                <w:p>
                  <w:pPr>
                    <w:jc w:val="right"/>
                    <w:rPr>
                      <w:sz w:val="18"/>
                      <w:szCs w:val="18"/>
                    </w:rPr>
                  </w:pPr>
                  <w:r>
                    <w:rPr>
                      <w:sz w:val="18"/>
                      <w:szCs w:val="18"/>
                    </w:rPr>
                    <w:t>37 105</w:t>
                  </w:r>
                </w:p>
              </w:tc>
            </w:tr>
          </w:tbl>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Банк не очікує на те, що йому доведеться виконати усі договірні та умовні зобов’язання до закінчення строку їх дії.</w:t>
            </w:r>
          </w:p>
          <w:p>
            <w:pPr>
              <w:widowControl w:val="0"/>
              <w:overflowPunct w:val="0"/>
              <w:autoSpaceDE w:val="0"/>
              <w:autoSpaceDN w:val="0"/>
              <w:adjustRightInd w:val="0"/>
              <w:spacing w:before="120"/>
              <w:jc w:val="both"/>
              <w:textAlignment w:val="baseline"/>
              <w:rPr>
                <w:rFonts w:eastAsia="Times New Roman"/>
                <w:sz w:val="20"/>
                <w:lang w:val="uk-UA"/>
              </w:rPr>
            </w:pPr>
            <w:r>
              <w:rPr>
                <w:rFonts w:eastAsia="Times New Roman"/>
                <w:sz w:val="18"/>
                <w:lang w:val="uk-UA"/>
              </w:rPr>
              <w:t>Банк отримав значні грошові кошти від Національного банку України і декількох кредитних установ України та країн-членів ОЕСР</w:t>
            </w:r>
            <w:r>
              <w:rPr>
                <w:rFonts w:eastAsia="Times New Roman"/>
                <w:i/>
                <w:sz w:val="18"/>
                <w:lang w:val="uk-UA"/>
              </w:rPr>
              <w:t>.</w:t>
            </w:r>
            <w:r>
              <w:rPr>
                <w:rFonts w:eastAsia="Times New Roman"/>
                <w:sz w:val="18"/>
                <w:lang w:val="uk-UA"/>
              </w:rPr>
              <w:t xml:space="preserve"> Всі грошові потоки за коштами отриманими від Національного банку України і декількох кредитних установ України та країн-членів ОЕСР є прогнозованими, тому керівництво Банку не очікує суттєвого вилучення коштів. </w:t>
            </w:r>
          </w:p>
          <w:p>
            <w:pPr>
              <w:widowControl w:val="0"/>
              <w:overflowPunct w:val="0"/>
              <w:autoSpaceDE w:val="0"/>
              <w:autoSpaceDN w:val="0"/>
              <w:adjustRightInd w:val="0"/>
              <w:spacing w:before="120"/>
              <w:jc w:val="both"/>
              <w:textAlignment w:val="baseline"/>
              <w:rPr>
                <w:rFonts w:eastAsia="Times New Roman"/>
                <w:sz w:val="18"/>
                <w:szCs w:val="20"/>
                <w:lang w:val="uk-UA"/>
              </w:rPr>
            </w:pPr>
            <w:r>
              <w:rPr>
                <w:rFonts w:eastAsia="Times New Roman"/>
                <w:sz w:val="18"/>
                <w:szCs w:val="18"/>
                <w:lang w:val="uk-UA"/>
              </w:rPr>
              <w:t xml:space="preserve">Як було більш детально описано в примітці 18, строками повернення отриманих від Національного банку України кредитів є 2014-2016 роки. Керівництво Банку вважає, що кредити Національного банку України не будуть відкликані раніше, оскільки договори з Національним банком України не передбачають дострокове погашення у разі порушення Банком умов договорів, однак передбачають штрафні санкції.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Кошти клієнтів включають строкові депозити фізичних осіб. Згідно із законодавством України Банк зобов’язаний виплатити такі депозити на вимогу вкладника. </w:t>
            </w:r>
          </w:p>
          <w:p>
            <w:pPr>
              <w:widowControl w:val="0"/>
              <w:overflowPunct w:val="0"/>
              <w:autoSpaceDE w:val="0"/>
              <w:autoSpaceDN w:val="0"/>
              <w:adjustRightInd w:val="0"/>
              <w:spacing w:before="120"/>
              <w:jc w:val="both"/>
              <w:textAlignment w:val="baseline"/>
              <w:rPr>
                <w:rFonts w:eastAsia="Times New Roman"/>
                <w:sz w:val="20"/>
                <w:lang w:val="uk-UA"/>
              </w:rPr>
            </w:pPr>
            <w:r>
              <w:rPr>
                <w:rFonts w:eastAsia="Times New Roman"/>
                <w:b/>
                <w:sz w:val="20"/>
                <w:lang w:val="uk-UA"/>
              </w:rPr>
              <w:t>Ринковий ризик</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lastRenderedPageBreak/>
              <w:t xml:space="preserve">Ринковий ризик – це ризик зміни справедливої вартості або майбутніх грошових потоків від фінансових інструментів внаслідок коливання ринкових змінних, як, наприклад, процентні ставки, обмінні курси валют та дохідність цінних паперів. Банк класифікує ринкові ризики як торгові та неторгові. </w:t>
            </w:r>
            <w:r>
              <w:rPr>
                <w:rFonts w:eastAsia="Times New Roman"/>
                <w:sz w:val="18"/>
                <w:szCs w:val="18"/>
                <w:lang w:val="uk-UA"/>
              </w:rPr>
              <w:t>Ризик за неторговими позиціями управляється та контролюється з використанням аналізу чутливості</w:t>
            </w:r>
            <w:r>
              <w:rPr>
                <w:rFonts w:eastAsia="Times New Roman"/>
                <w:sz w:val="18"/>
                <w:lang w:val="uk-UA"/>
              </w:rPr>
              <w:t xml:space="preserve">. </w:t>
            </w:r>
          </w:p>
          <w:p>
            <w:pPr>
              <w:widowControl w:val="0"/>
              <w:overflowPunct w:val="0"/>
              <w:autoSpaceDE w:val="0"/>
              <w:autoSpaceDN w:val="0"/>
              <w:adjustRightInd w:val="0"/>
              <w:jc w:val="both"/>
              <w:textAlignment w:val="baseline"/>
              <w:rPr>
                <w:rFonts w:eastAsia="Times New Roman"/>
                <w:b/>
                <w:sz w:val="18"/>
                <w:lang w:val="uk-UA"/>
              </w:rPr>
            </w:pPr>
            <w:r>
              <w:rPr>
                <w:rFonts w:eastAsia="Times New Roman"/>
                <w:b/>
                <w:sz w:val="18"/>
                <w:lang w:val="uk-UA"/>
              </w:rPr>
              <w:t>Процентний ризик</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Процентний ризик виникає внаслідок можливості того, що коливання процентних ставок впливатиме на майбутні грошові потоки та справедливу вартість фінансових інструментів. Наведена нижче таблиця відображає чутливість до можливих змін у процентних ставках при незмінному значенні всіх інших змінних звіту про прибутки та збитки та інший сукупний дохід Банку.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Чутливість звіту про прибутки та збитки та інший сукупний дохід відображає вплив припустимих змін у процентних ставках на чистий процентний дохід Банку за один рік, визначений на основі плаваючої процентної ставки за неторговими фінансовими активами та фінансовими зобов’язаннями, наявними станом на 31 грудня </w:t>
            </w:r>
            <w:r>
              <w:rPr>
                <w:rFonts w:eastAsia="Times New Roman"/>
                <w:sz w:val="18"/>
                <w:szCs w:val="18"/>
                <w:lang w:val="uk-UA"/>
              </w:rPr>
              <w:t>2013</w:t>
            </w:r>
            <w:r>
              <w:rPr>
                <w:rFonts w:eastAsia="Times New Roman"/>
                <w:sz w:val="18"/>
                <w:lang w:val="uk-UA"/>
              </w:rPr>
              <w:t xml:space="preserve"> року та </w:t>
            </w:r>
            <w:r>
              <w:rPr>
                <w:rFonts w:eastAsia="Times New Roman"/>
                <w:sz w:val="18"/>
                <w:szCs w:val="18"/>
                <w:lang w:val="uk-UA"/>
              </w:rPr>
              <w:t xml:space="preserve">31 грудня </w:t>
            </w:r>
            <w:r>
              <w:rPr>
                <w:rFonts w:eastAsia="Times New Roman"/>
                <w:sz w:val="18"/>
                <w:lang w:val="uk-UA"/>
              </w:rPr>
              <w:t>2012 року.</w:t>
            </w:r>
          </w:p>
          <w:tbl>
            <w:tblPr>
              <w:tblW w:w="4911" w:type="pct"/>
              <w:tblLayout w:type="fixed"/>
              <w:tblLook w:val="01E0" w:firstRow="1" w:lastRow="1" w:firstColumn="1" w:lastColumn="1" w:noHBand="0" w:noVBand="0"/>
            </w:tblPr>
            <w:tblGrid>
              <w:gridCol w:w="2645"/>
              <w:gridCol w:w="1657"/>
              <w:gridCol w:w="1807"/>
              <w:gridCol w:w="2108"/>
              <w:gridCol w:w="1806"/>
            </w:tblGrid>
            <w:tr>
              <w:trPr>
                <w:tblHeader/>
              </w:trPr>
              <w:tc>
                <w:tcPr>
                  <w:tcW w:w="2518" w:type="dxa"/>
                  <w:tcBorders>
                    <w:bottom w:val="single" w:sz="6" w:space="0" w:color="auto"/>
                  </w:tcBorders>
                  <w:vAlign w:val="bottom"/>
                </w:tcPr>
                <w:p>
                  <w:pPr>
                    <w:jc w:val="center"/>
                    <w:rPr>
                      <w:b/>
                      <w:sz w:val="18"/>
                      <w:szCs w:val="18"/>
                    </w:rPr>
                  </w:pPr>
                  <w:r>
                    <w:rPr>
                      <w:b/>
                      <w:sz w:val="18"/>
                      <w:szCs w:val="18"/>
                    </w:rPr>
                    <w:t>Валюта</w:t>
                  </w:r>
                </w:p>
              </w:tc>
              <w:tc>
                <w:tcPr>
                  <w:tcW w:w="1577" w:type="dxa"/>
                  <w:tcBorders>
                    <w:bottom w:val="single" w:sz="6" w:space="0" w:color="auto"/>
                  </w:tcBorders>
                  <w:vAlign w:val="bottom"/>
                </w:tcPr>
                <w:p>
                  <w:pPr>
                    <w:jc w:val="center"/>
                    <w:rPr>
                      <w:b/>
                      <w:sz w:val="18"/>
                      <w:szCs w:val="18"/>
                    </w:rPr>
                  </w:pPr>
                  <w:r>
                    <w:rPr>
                      <w:b/>
                      <w:sz w:val="18"/>
                      <w:szCs w:val="18"/>
                    </w:rPr>
                    <w:t>Збільшення у базисних пунктах</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720" w:type="dxa"/>
                  <w:tcBorders>
                    <w:bottom w:val="single" w:sz="6" w:space="0" w:color="auto"/>
                  </w:tcBorders>
                  <w:vAlign w:val="bottom"/>
                </w:tcPr>
                <w:p>
                  <w:pPr>
                    <w:jc w:val="center"/>
                    <w:rPr>
                      <w:b/>
                      <w:sz w:val="18"/>
                      <w:szCs w:val="18"/>
                    </w:rPr>
                  </w:pPr>
                  <w:r>
                    <w:rPr>
                      <w:b/>
                      <w:sz w:val="18"/>
                      <w:szCs w:val="18"/>
                    </w:rPr>
                    <w:t>Вплив на чистий процентний дохід</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2007" w:type="dxa"/>
                  <w:tcBorders>
                    <w:bottom w:val="single" w:sz="6" w:space="0" w:color="auto"/>
                  </w:tcBorders>
                  <w:vAlign w:val="bottom"/>
                </w:tcPr>
                <w:p>
                  <w:pPr>
                    <w:jc w:val="center"/>
                    <w:rPr>
                      <w:b/>
                      <w:sz w:val="18"/>
                      <w:szCs w:val="18"/>
                    </w:rPr>
                  </w:pPr>
                  <w:r>
                    <w:rPr>
                      <w:b/>
                      <w:sz w:val="18"/>
                      <w:szCs w:val="18"/>
                    </w:rPr>
                    <w:t>Зменшення процентної ставки, базисних пунктів</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719" w:type="dxa"/>
                  <w:tcBorders>
                    <w:bottom w:val="single" w:sz="6" w:space="0" w:color="auto"/>
                  </w:tcBorders>
                  <w:vAlign w:val="bottom"/>
                </w:tcPr>
                <w:p>
                  <w:pPr>
                    <w:jc w:val="center"/>
                    <w:rPr>
                      <w:b/>
                      <w:sz w:val="18"/>
                      <w:szCs w:val="18"/>
                    </w:rPr>
                  </w:pPr>
                  <w:r>
                    <w:rPr>
                      <w:b/>
                      <w:sz w:val="18"/>
                      <w:szCs w:val="18"/>
                    </w:rPr>
                    <w:t>Вплив на чистий процентний дохід</w:t>
                  </w:r>
                </w:p>
                <w:p>
                  <w:pPr>
                    <w:jc w:val="center"/>
                    <w:rPr>
                      <w:b/>
                      <w:sz w:val="18"/>
                      <w:szCs w:val="18"/>
                    </w:rPr>
                  </w:pPr>
                  <w:r>
                    <w:rPr>
                      <w:b/>
                      <w:sz w:val="18"/>
                      <w:szCs w:val="18"/>
                    </w:rPr>
                    <w:t>31 грудня</w:t>
                  </w:r>
                </w:p>
                <w:p>
                  <w:pPr>
                    <w:jc w:val="center"/>
                    <w:rPr>
                      <w:b/>
                      <w:sz w:val="18"/>
                      <w:szCs w:val="18"/>
                    </w:rPr>
                  </w:pPr>
                  <w:r>
                    <w:rPr>
                      <w:b/>
                      <w:sz w:val="18"/>
                      <w:szCs w:val="18"/>
                    </w:rPr>
                    <w:t>2013 р.</w:t>
                  </w:r>
                </w:p>
              </w:tc>
            </w:tr>
            <w:tr>
              <w:tc>
                <w:tcPr>
                  <w:tcW w:w="2518" w:type="dxa"/>
                  <w:tcBorders>
                    <w:top w:val="single" w:sz="6" w:space="0" w:color="auto"/>
                  </w:tcBorders>
                  <w:vAlign w:val="bottom"/>
                </w:tcPr>
                <w:p>
                  <w:pPr>
                    <w:rPr>
                      <w:sz w:val="18"/>
                      <w:szCs w:val="18"/>
                    </w:rPr>
                  </w:pPr>
                  <w:r>
                    <w:rPr>
                      <w:sz w:val="18"/>
                      <w:szCs w:val="18"/>
                    </w:rPr>
                    <w:t>Гривня</w:t>
                  </w:r>
                </w:p>
              </w:tc>
              <w:tc>
                <w:tcPr>
                  <w:tcW w:w="1577" w:type="dxa"/>
                  <w:tcBorders>
                    <w:top w:val="single" w:sz="6" w:space="0" w:color="auto"/>
                  </w:tcBorders>
                  <w:vAlign w:val="bottom"/>
                </w:tcPr>
                <w:p>
                  <w:pPr>
                    <w:jc w:val="right"/>
                    <w:rPr>
                      <w:sz w:val="18"/>
                      <w:szCs w:val="18"/>
                    </w:rPr>
                  </w:pPr>
                  <w:r>
                    <w:rPr>
                      <w:sz w:val="18"/>
                      <w:szCs w:val="18"/>
                    </w:rPr>
                    <w:t>+100</w:t>
                  </w:r>
                </w:p>
              </w:tc>
              <w:tc>
                <w:tcPr>
                  <w:tcW w:w="1720" w:type="dxa"/>
                  <w:tcBorders>
                    <w:top w:val="single" w:sz="6" w:space="0" w:color="auto"/>
                  </w:tcBorders>
                  <w:vAlign w:val="bottom"/>
                </w:tcPr>
                <w:p>
                  <w:pPr>
                    <w:jc w:val="right"/>
                    <w:rPr>
                      <w:sz w:val="18"/>
                      <w:szCs w:val="18"/>
                    </w:rPr>
                  </w:pPr>
                  <w:r>
                    <w:rPr>
                      <w:sz w:val="18"/>
                      <w:szCs w:val="18"/>
                    </w:rPr>
                    <w:t>(36 166)</w:t>
                  </w:r>
                </w:p>
              </w:tc>
              <w:tc>
                <w:tcPr>
                  <w:tcW w:w="2007" w:type="dxa"/>
                  <w:tcBorders>
                    <w:top w:val="single" w:sz="6" w:space="0" w:color="auto"/>
                  </w:tcBorders>
                  <w:vAlign w:val="bottom"/>
                </w:tcPr>
                <w:p>
                  <w:pPr>
                    <w:jc w:val="right"/>
                    <w:rPr>
                      <w:sz w:val="18"/>
                      <w:szCs w:val="18"/>
                    </w:rPr>
                  </w:pPr>
                  <w:r>
                    <w:rPr>
                      <w:sz w:val="18"/>
                      <w:szCs w:val="18"/>
                    </w:rPr>
                    <w:t>-100</w:t>
                  </w:r>
                </w:p>
              </w:tc>
              <w:tc>
                <w:tcPr>
                  <w:tcW w:w="1719" w:type="dxa"/>
                  <w:tcBorders>
                    <w:top w:val="single" w:sz="6" w:space="0" w:color="auto"/>
                  </w:tcBorders>
                  <w:vAlign w:val="bottom"/>
                </w:tcPr>
                <w:p>
                  <w:pPr>
                    <w:jc w:val="right"/>
                    <w:rPr>
                      <w:sz w:val="18"/>
                      <w:szCs w:val="18"/>
                    </w:rPr>
                  </w:pPr>
                  <w:r>
                    <w:rPr>
                      <w:sz w:val="18"/>
                      <w:szCs w:val="18"/>
                    </w:rPr>
                    <w:t>36 166</w:t>
                  </w:r>
                </w:p>
              </w:tc>
            </w:tr>
            <w:tr>
              <w:tc>
                <w:tcPr>
                  <w:tcW w:w="2518" w:type="dxa"/>
                  <w:vAlign w:val="bottom"/>
                </w:tcPr>
                <w:p>
                  <w:pPr>
                    <w:rPr>
                      <w:sz w:val="18"/>
                      <w:szCs w:val="18"/>
                    </w:rPr>
                  </w:pPr>
                  <w:r>
                    <w:rPr>
                      <w:sz w:val="18"/>
                      <w:szCs w:val="18"/>
                    </w:rPr>
                    <w:t>Долар США</w:t>
                  </w:r>
                </w:p>
              </w:tc>
              <w:tc>
                <w:tcPr>
                  <w:tcW w:w="1577" w:type="dxa"/>
                  <w:vAlign w:val="bottom"/>
                </w:tcPr>
                <w:p>
                  <w:pPr>
                    <w:jc w:val="right"/>
                    <w:rPr>
                      <w:sz w:val="18"/>
                      <w:szCs w:val="18"/>
                    </w:rPr>
                  </w:pPr>
                  <w:r>
                    <w:rPr>
                      <w:sz w:val="18"/>
                      <w:szCs w:val="18"/>
                    </w:rPr>
                    <w:t>+100</w:t>
                  </w:r>
                </w:p>
              </w:tc>
              <w:tc>
                <w:tcPr>
                  <w:tcW w:w="1720" w:type="dxa"/>
                  <w:vAlign w:val="bottom"/>
                </w:tcPr>
                <w:p>
                  <w:pPr>
                    <w:jc w:val="right"/>
                    <w:rPr>
                      <w:sz w:val="18"/>
                      <w:szCs w:val="18"/>
                    </w:rPr>
                  </w:pPr>
                  <w:r>
                    <w:rPr>
                      <w:sz w:val="18"/>
                      <w:szCs w:val="18"/>
                    </w:rPr>
                    <w:t>-</w:t>
                  </w:r>
                </w:p>
              </w:tc>
              <w:tc>
                <w:tcPr>
                  <w:tcW w:w="2007" w:type="dxa"/>
                  <w:vAlign w:val="bottom"/>
                </w:tcPr>
                <w:p>
                  <w:pPr>
                    <w:jc w:val="right"/>
                    <w:rPr>
                      <w:sz w:val="18"/>
                      <w:szCs w:val="18"/>
                    </w:rPr>
                  </w:pPr>
                  <w:r>
                    <w:rPr>
                      <w:sz w:val="18"/>
                      <w:szCs w:val="18"/>
                    </w:rPr>
                    <w:t>-25</w:t>
                  </w:r>
                </w:p>
              </w:tc>
              <w:tc>
                <w:tcPr>
                  <w:tcW w:w="1719" w:type="dxa"/>
                  <w:vAlign w:val="bottom"/>
                </w:tcPr>
                <w:p>
                  <w:pPr>
                    <w:jc w:val="right"/>
                    <w:rPr>
                      <w:sz w:val="18"/>
                      <w:szCs w:val="18"/>
                    </w:rPr>
                  </w:pPr>
                  <w:r>
                    <w:rPr>
                      <w:sz w:val="18"/>
                      <w:szCs w:val="18"/>
                    </w:rPr>
                    <w:t>-</w:t>
                  </w:r>
                </w:p>
              </w:tc>
            </w:tr>
            <w:tr>
              <w:tc>
                <w:tcPr>
                  <w:tcW w:w="2518" w:type="dxa"/>
                  <w:vAlign w:val="bottom"/>
                </w:tcPr>
                <w:p>
                  <w:pPr>
                    <w:rPr>
                      <w:sz w:val="18"/>
                      <w:szCs w:val="18"/>
                    </w:rPr>
                  </w:pPr>
                  <w:r>
                    <w:rPr>
                      <w:sz w:val="18"/>
                      <w:szCs w:val="18"/>
                    </w:rPr>
                    <w:t>Євро</w:t>
                  </w:r>
                </w:p>
              </w:tc>
              <w:tc>
                <w:tcPr>
                  <w:tcW w:w="1577" w:type="dxa"/>
                  <w:vAlign w:val="bottom"/>
                </w:tcPr>
                <w:p>
                  <w:pPr>
                    <w:jc w:val="right"/>
                    <w:rPr>
                      <w:sz w:val="18"/>
                      <w:szCs w:val="18"/>
                    </w:rPr>
                  </w:pPr>
                  <w:r>
                    <w:rPr>
                      <w:sz w:val="18"/>
                      <w:szCs w:val="18"/>
                    </w:rPr>
                    <w:t>+100</w:t>
                  </w:r>
                </w:p>
              </w:tc>
              <w:tc>
                <w:tcPr>
                  <w:tcW w:w="1720" w:type="dxa"/>
                  <w:vAlign w:val="bottom"/>
                </w:tcPr>
                <w:p>
                  <w:pPr>
                    <w:jc w:val="right"/>
                    <w:rPr>
                      <w:sz w:val="18"/>
                      <w:szCs w:val="18"/>
                    </w:rPr>
                  </w:pPr>
                  <w:r>
                    <w:rPr>
                      <w:sz w:val="18"/>
                      <w:szCs w:val="18"/>
                    </w:rPr>
                    <w:t>(265)</w:t>
                  </w:r>
                </w:p>
              </w:tc>
              <w:tc>
                <w:tcPr>
                  <w:tcW w:w="2007" w:type="dxa"/>
                  <w:vAlign w:val="bottom"/>
                </w:tcPr>
                <w:p>
                  <w:pPr>
                    <w:jc w:val="right"/>
                    <w:rPr>
                      <w:sz w:val="18"/>
                      <w:szCs w:val="18"/>
                    </w:rPr>
                  </w:pPr>
                  <w:r>
                    <w:rPr>
                      <w:sz w:val="18"/>
                      <w:szCs w:val="18"/>
                    </w:rPr>
                    <w:t>-25</w:t>
                  </w:r>
                </w:p>
              </w:tc>
              <w:tc>
                <w:tcPr>
                  <w:tcW w:w="1719" w:type="dxa"/>
                  <w:vAlign w:val="bottom"/>
                </w:tcPr>
                <w:p>
                  <w:pPr>
                    <w:jc w:val="right"/>
                    <w:rPr>
                      <w:sz w:val="18"/>
                      <w:szCs w:val="18"/>
                    </w:rPr>
                  </w:pPr>
                  <w:r>
                    <w:rPr>
                      <w:sz w:val="18"/>
                      <w:szCs w:val="18"/>
                    </w:rPr>
                    <w:t>66</w:t>
                  </w:r>
                </w:p>
              </w:tc>
            </w:tr>
            <w:tr>
              <w:tc>
                <w:tcPr>
                  <w:tcW w:w="2518" w:type="dxa"/>
                  <w:vAlign w:val="bottom"/>
                </w:tcPr>
                <w:p>
                  <w:pPr>
                    <w:rPr>
                      <w:sz w:val="18"/>
                      <w:szCs w:val="18"/>
                    </w:rPr>
                  </w:pPr>
                </w:p>
              </w:tc>
              <w:tc>
                <w:tcPr>
                  <w:tcW w:w="1577" w:type="dxa"/>
                  <w:vAlign w:val="bottom"/>
                </w:tcPr>
                <w:p>
                  <w:pPr>
                    <w:jc w:val="right"/>
                    <w:rPr>
                      <w:sz w:val="18"/>
                      <w:szCs w:val="18"/>
                    </w:rPr>
                  </w:pPr>
                </w:p>
              </w:tc>
              <w:tc>
                <w:tcPr>
                  <w:tcW w:w="1720" w:type="dxa"/>
                  <w:vAlign w:val="bottom"/>
                </w:tcPr>
                <w:p>
                  <w:pPr>
                    <w:jc w:val="right"/>
                    <w:rPr>
                      <w:sz w:val="18"/>
                      <w:szCs w:val="18"/>
                    </w:rPr>
                  </w:pPr>
                </w:p>
              </w:tc>
              <w:tc>
                <w:tcPr>
                  <w:tcW w:w="2007" w:type="dxa"/>
                  <w:vAlign w:val="bottom"/>
                </w:tcPr>
                <w:p>
                  <w:pPr>
                    <w:jc w:val="right"/>
                    <w:rPr>
                      <w:sz w:val="18"/>
                      <w:szCs w:val="18"/>
                    </w:rPr>
                  </w:pPr>
                </w:p>
              </w:tc>
              <w:tc>
                <w:tcPr>
                  <w:tcW w:w="1719" w:type="dxa"/>
                  <w:vAlign w:val="bottom"/>
                </w:tcPr>
                <w:p>
                  <w:pPr>
                    <w:jc w:val="right"/>
                    <w:rPr>
                      <w:sz w:val="18"/>
                      <w:szCs w:val="18"/>
                    </w:rPr>
                  </w:pPr>
                </w:p>
              </w:tc>
            </w:tr>
            <w:tr>
              <w:tc>
                <w:tcPr>
                  <w:tcW w:w="2518" w:type="dxa"/>
                  <w:tcBorders>
                    <w:bottom w:val="single" w:sz="6" w:space="0" w:color="auto"/>
                  </w:tcBorders>
                  <w:vAlign w:val="bottom"/>
                </w:tcPr>
                <w:p>
                  <w:pPr>
                    <w:jc w:val="center"/>
                    <w:rPr>
                      <w:b/>
                      <w:sz w:val="18"/>
                      <w:szCs w:val="18"/>
                    </w:rPr>
                  </w:pPr>
                  <w:r>
                    <w:rPr>
                      <w:b/>
                      <w:sz w:val="18"/>
                      <w:szCs w:val="18"/>
                    </w:rPr>
                    <w:t>Валюта</w:t>
                  </w:r>
                </w:p>
              </w:tc>
              <w:tc>
                <w:tcPr>
                  <w:tcW w:w="1577" w:type="dxa"/>
                  <w:tcBorders>
                    <w:bottom w:val="single" w:sz="6" w:space="0" w:color="auto"/>
                  </w:tcBorders>
                  <w:vAlign w:val="bottom"/>
                </w:tcPr>
                <w:p>
                  <w:pPr>
                    <w:jc w:val="center"/>
                    <w:rPr>
                      <w:b/>
                      <w:sz w:val="18"/>
                      <w:szCs w:val="18"/>
                    </w:rPr>
                  </w:pPr>
                  <w:r>
                    <w:rPr>
                      <w:b/>
                      <w:sz w:val="18"/>
                      <w:szCs w:val="18"/>
                    </w:rPr>
                    <w:t>Збільшення у базисних пунктах</w:t>
                  </w:r>
                </w:p>
                <w:p>
                  <w:pPr>
                    <w:jc w:val="center"/>
                    <w:rPr>
                      <w:b/>
                      <w:sz w:val="18"/>
                      <w:szCs w:val="18"/>
                    </w:rPr>
                  </w:pPr>
                  <w:r>
                    <w:rPr>
                      <w:b/>
                      <w:sz w:val="18"/>
                      <w:szCs w:val="18"/>
                    </w:rPr>
                    <w:t>31 грудня</w:t>
                  </w:r>
                </w:p>
                <w:p>
                  <w:pPr>
                    <w:jc w:val="center"/>
                    <w:rPr>
                      <w:b/>
                      <w:sz w:val="18"/>
                      <w:szCs w:val="18"/>
                    </w:rPr>
                  </w:pPr>
                  <w:r>
                    <w:rPr>
                      <w:b/>
                      <w:sz w:val="18"/>
                      <w:szCs w:val="18"/>
                    </w:rPr>
                    <w:t>2012 р.</w:t>
                  </w:r>
                </w:p>
              </w:tc>
              <w:tc>
                <w:tcPr>
                  <w:tcW w:w="1720" w:type="dxa"/>
                  <w:tcBorders>
                    <w:bottom w:val="single" w:sz="6" w:space="0" w:color="auto"/>
                  </w:tcBorders>
                  <w:vAlign w:val="bottom"/>
                </w:tcPr>
                <w:p>
                  <w:pPr>
                    <w:jc w:val="center"/>
                    <w:rPr>
                      <w:b/>
                      <w:sz w:val="18"/>
                      <w:szCs w:val="18"/>
                    </w:rPr>
                  </w:pPr>
                  <w:r>
                    <w:rPr>
                      <w:b/>
                      <w:sz w:val="18"/>
                      <w:szCs w:val="18"/>
                    </w:rPr>
                    <w:t>Вплив на чистий процентний дохід</w:t>
                  </w:r>
                </w:p>
                <w:p>
                  <w:pPr>
                    <w:jc w:val="center"/>
                    <w:rPr>
                      <w:b/>
                      <w:sz w:val="18"/>
                      <w:szCs w:val="18"/>
                    </w:rPr>
                  </w:pPr>
                  <w:r>
                    <w:rPr>
                      <w:b/>
                      <w:sz w:val="18"/>
                      <w:szCs w:val="18"/>
                    </w:rPr>
                    <w:t>31 грудня</w:t>
                  </w:r>
                </w:p>
                <w:p>
                  <w:pPr>
                    <w:jc w:val="center"/>
                    <w:rPr>
                      <w:b/>
                      <w:sz w:val="18"/>
                      <w:szCs w:val="18"/>
                    </w:rPr>
                  </w:pPr>
                  <w:r>
                    <w:rPr>
                      <w:b/>
                      <w:sz w:val="18"/>
                      <w:szCs w:val="18"/>
                    </w:rPr>
                    <w:t>2012 р.</w:t>
                  </w:r>
                </w:p>
              </w:tc>
              <w:tc>
                <w:tcPr>
                  <w:tcW w:w="2007" w:type="dxa"/>
                  <w:tcBorders>
                    <w:bottom w:val="single" w:sz="6" w:space="0" w:color="auto"/>
                  </w:tcBorders>
                  <w:vAlign w:val="bottom"/>
                </w:tcPr>
                <w:p>
                  <w:pPr>
                    <w:jc w:val="center"/>
                    <w:rPr>
                      <w:b/>
                      <w:sz w:val="18"/>
                      <w:szCs w:val="18"/>
                    </w:rPr>
                  </w:pPr>
                  <w:r>
                    <w:rPr>
                      <w:b/>
                      <w:sz w:val="18"/>
                      <w:szCs w:val="18"/>
                    </w:rPr>
                    <w:t>Зменшення процентної ставки, базисних пунктів</w:t>
                  </w:r>
                </w:p>
                <w:p>
                  <w:pPr>
                    <w:jc w:val="center"/>
                    <w:rPr>
                      <w:b/>
                      <w:sz w:val="18"/>
                      <w:szCs w:val="18"/>
                    </w:rPr>
                  </w:pPr>
                  <w:r>
                    <w:rPr>
                      <w:b/>
                      <w:sz w:val="18"/>
                      <w:szCs w:val="18"/>
                    </w:rPr>
                    <w:t>31 грудня</w:t>
                  </w:r>
                </w:p>
                <w:p>
                  <w:pPr>
                    <w:jc w:val="center"/>
                    <w:rPr>
                      <w:b/>
                      <w:sz w:val="18"/>
                      <w:szCs w:val="18"/>
                    </w:rPr>
                  </w:pPr>
                  <w:r>
                    <w:rPr>
                      <w:b/>
                      <w:sz w:val="18"/>
                      <w:szCs w:val="18"/>
                    </w:rPr>
                    <w:t>2012 р.</w:t>
                  </w:r>
                </w:p>
              </w:tc>
              <w:tc>
                <w:tcPr>
                  <w:tcW w:w="1719" w:type="dxa"/>
                  <w:tcBorders>
                    <w:bottom w:val="single" w:sz="6" w:space="0" w:color="auto"/>
                  </w:tcBorders>
                  <w:vAlign w:val="bottom"/>
                </w:tcPr>
                <w:p>
                  <w:pPr>
                    <w:jc w:val="center"/>
                    <w:rPr>
                      <w:b/>
                      <w:sz w:val="18"/>
                      <w:szCs w:val="18"/>
                    </w:rPr>
                  </w:pPr>
                  <w:r>
                    <w:rPr>
                      <w:b/>
                      <w:sz w:val="18"/>
                      <w:szCs w:val="18"/>
                    </w:rPr>
                    <w:t>Вплив на чистий процентний дохід</w:t>
                  </w:r>
                </w:p>
                <w:p>
                  <w:pPr>
                    <w:jc w:val="center"/>
                    <w:rPr>
                      <w:b/>
                      <w:sz w:val="18"/>
                      <w:szCs w:val="18"/>
                    </w:rPr>
                  </w:pPr>
                  <w:r>
                    <w:rPr>
                      <w:b/>
                      <w:sz w:val="18"/>
                      <w:szCs w:val="18"/>
                    </w:rPr>
                    <w:t>31 грудня</w:t>
                  </w:r>
                </w:p>
                <w:p>
                  <w:pPr>
                    <w:jc w:val="center"/>
                    <w:rPr>
                      <w:b/>
                      <w:sz w:val="18"/>
                      <w:szCs w:val="18"/>
                    </w:rPr>
                  </w:pPr>
                  <w:r>
                    <w:rPr>
                      <w:b/>
                      <w:sz w:val="18"/>
                      <w:szCs w:val="18"/>
                    </w:rPr>
                    <w:t>2012 р.</w:t>
                  </w:r>
                </w:p>
              </w:tc>
            </w:tr>
            <w:tr>
              <w:tc>
                <w:tcPr>
                  <w:tcW w:w="2518" w:type="dxa"/>
                  <w:tcBorders>
                    <w:top w:val="single" w:sz="6" w:space="0" w:color="auto"/>
                  </w:tcBorders>
                  <w:vAlign w:val="bottom"/>
                </w:tcPr>
                <w:p>
                  <w:pPr>
                    <w:rPr>
                      <w:sz w:val="18"/>
                      <w:szCs w:val="18"/>
                    </w:rPr>
                  </w:pPr>
                  <w:r>
                    <w:rPr>
                      <w:sz w:val="18"/>
                      <w:szCs w:val="18"/>
                    </w:rPr>
                    <w:t>Гривня</w:t>
                  </w:r>
                </w:p>
              </w:tc>
              <w:tc>
                <w:tcPr>
                  <w:tcW w:w="1577" w:type="dxa"/>
                  <w:tcBorders>
                    <w:top w:val="single" w:sz="6" w:space="0" w:color="auto"/>
                  </w:tcBorders>
                  <w:vAlign w:val="bottom"/>
                </w:tcPr>
                <w:p>
                  <w:pPr>
                    <w:jc w:val="right"/>
                    <w:rPr>
                      <w:sz w:val="18"/>
                      <w:szCs w:val="18"/>
                    </w:rPr>
                  </w:pPr>
                  <w:r>
                    <w:rPr>
                      <w:sz w:val="18"/>
                      <w:szCs w:val="18"/>
                    </w:rPr>
                    <w:t>+100</w:t>
                  </w:r>
                </w:p>
              </w:tc>
              <w:tc>
                <w:tcPr>
                  <w:tcW w:w="1720" w:type="dxa"/>
                  <w:tcBorders>
                    <w:top w:val="single" w:sz="6" w:space="0" w:color="auto"/>
                  </w:tcBorders>
                  <w:vAlign w:val="bottom"/>
                </w:tcPr>
                <w:p>
                  <w:pPr>
                    <w:jc w:val="right"/>
                    <w:rPr>
                      <w:sz w:val="18"/>
                      <w:szCs w:val="18"/>
                    </w:rPr>
                  </w:pPr>
                  <w:r>
                    <w:rPr>
                      <w:sz w:val="18"/>
                      <w:szCs w:val="18"/>
                    </w:rPr>
                    <w:t>(36 166)</w:t>
                  </w:r>
                </w:p>
              </w:tc>
              <w:tc>
                <w:tcPr>
                  <w:tcW w:w="2007" w:type="dxa"/>
                  <w:tcBorders>
                    <w:top w:val="single" w:sz="6" w:space="0" w:color="auto"/>
                  </w:tcBorders>
                  <w:vAlign w:val="bottom"/>
                </w:tcPr>
                <w:p>
                  <w:pPr>
                    <w:jc w:val="right"/>
                    <w:rPr>
                      <w:sz w:val="18"/>
                      <w:szCs w:val="18"/>
                    </w:rPr>
                  </w:pPr>
                  <w:r>
                    <w:rPr>
                      <w:sz w:val="18"/>
                      <w:szCs w:val="18"/>
                    </w:rPr>
                    <w:t>-100</w:t>
                  </w:r>
                </w:p>
              </w:tc>
              <w:tc>
                <w:tcPr>
                  <w:tcW w:w="1719" w:type="dxa"/>
                  <w:tcBorders>
                    <w:top w:val="single" w:sz="6" w:space="0" w:color="auto"/>
                  </w:tcBorders>
                  <w:vAlign w:val="bottom"/>
                </w:tcPr>
                <w:p>
                  <w:pPr>
                    <w:jc w:val="right"/>
                    <w:rPr>
                      <w:sz w:val="18"/>
                      <w:szCs w:val="18"/>
                    </w:rPr>
                  </w:pPr>
                  <w:r>
                    <w:rPr>
                      <w:sz w:val="18"/>
                      <w:szCs w:val="18"/>
                    </w:rPr>
                    <w:t>36 166</w:t>
                  </w:r>
                </w:p>
              </w:tc>
            </w:tr>
            <w:tr>
              <w:tc>
                <w:tcPr>
                  <w:tcW w:w="2518" w:type="dxa"/>
                  <w:vAlign w:val="bottom"/>
                </w:tcPr>
                <w:p>
                  <w:pPr>
                    <w:rPr>
                      <w:sz w:val="18"/>
                      <w:szCs w:val="18"/>
                    </w:rPr>
                  </w:pPr>
                  <w:r>
                    <w:rPr>
                      <w:sz w:val="18"/>
                      <w:szCs w:val="18"/>
                    </w:rPr>
                    <w:t>Долар США</w:t>
                  </w:r>
                </w:p>
              </w:tc>
              <w:tc>
                <w:tcPr>
                  <w:tcW w:w="1577" w:type="dxa"/>
                  <w:vAlign w:val="bottom"/>
                </w:tcPr>
                <w:p>
                  <w:pPr>
                    <w:jc w:val="right"/>
                    <w:rPr>
                      <w:sz w:val="18"/>
                      <w:szCs w:val="18"/>
                    </w:rPr>
                  </w:pPr>
                  <w:r>
                    <w:rPr>
                      <w:sz w:val="18"/>
                      <w:szCs w:val="18"/>
                    </w:rPr>
                    <w:t>+100</w:t>
                  </w:r>
                </w:p>
              </w:tc>
              <w:tc>
                <w:tcPr>
                  <w:tcW w:w="1720" w:type="dxa"/>
                  <w:vAlign w:val="bottom"/>
                </w:tcPr>
                <w:p>
                  <w:pPr>
                    <w:jc w:val="right"/>
                    <w:rPr>
                      <w:sz w:val="18"/>
                      <w:szCs w:val="18"/>
                    </w:rPr>
                  </w:pPr>
                  <w:r>
                    <w:rPr>
                      <w:sz w:val="18"/>
                      <w:szCs w:val="18"/>
                    </w:rPr>
                    <w:t>(63)</w:t>
                  </w:r>
                </w:p>
              </w:tc>
              <w:tc>
                <w:tcPr>
                  <w:tcW w:w="2007" w:type="dxa"/>
                  <w:vAlign w:val="bottom"/>
                </w:tcPr>
                <w:p>
                  <w:pPr>
                    <w:jc w:val="right"/>
                    <w:rPr>
                      <w:sz w:val="18"/>
                      <w:szCs w:val="18"/>
                    </w:rPr>
                  </w:pPr>
                  <w:r>
                    <w:rPr>
                      <w:sz w:val="18"/>
                      <w:szCs w:val="18"/>
                    </w:rPr>
                    <w:t>-25</w:t>
                  </w:r>
                </w:p>
              </w:tc>
              <w:tc>
                <w:tcPr>
                  <w:tcW w:w="1719" w:type="dxa"/>
                  <w:vAlign w:val="bottom"/>
                </w:tcPr>
                <w:p>
                  <w:pPr>
                    <w:jc w:val="right"/>
                    <w:rPr>
                      <w:sz w:val="18"/>
                      <w:szCs w:val="18"/>
                    </w:rPr>
                  </w:pPr>
                  <w:r>
                    <w:rPr>
                      <w:sz w:val="18"/>
                      <w:szCs w:val="18"/>
                    </w:rPr>
                    <w:t>16</w:t>
                  </w:r>
                </w:p>
              </w:tc>
            </w:tr>
            <w:tr>
              <w:tc>
                <w:tcPr>
                  <w:tcW w:w="2518" w:type="dxa"/>
                  <w:vAlign w:val="bottom"/>
                </w:tcPr>
                <w:p>
                  <w:pPr>
                    <w:rPr>
                      <w:sz w:val="18"/>
                      <w:szCs w:val="18"/>
                    </w:rPr>
                  </w:pPr>
                  <w:r>
                    <w:rPr>
                      <w:sz w:val="18"/>
                      <w:szCs w:val="18"/>
                    </w:rPr>
                    <w:t>Євро</w:t>
                  </w:r>
                </w:p>
              </w:tc>
              <w:tc>
                <w:tcPr>
                  <w:tcW w:w="1577" w:type="dxa"/>
                  <w:vAlign w:val="bottom"/>
                </w:tcPr>
                <w:p>
                  <w:pPr>
                    <w:jc w:val="right"/>
                    <w:rPr>
                      <w:sz w:val="18"/>
                      <w:szCs w:val="18"/>
                    </w:rPr>
                  </w:pPr>
                  <w:r>
                    <w:rPr>
                      <w:sz w:val="18"/>
                      <w:szCs w:val="18"/>
                    </w:rPr>
                    <w:t>+100</w:t>
                  </w:r>
                </w:p>
              </w:tc>
              <w:tc>
                <w:tcPr>
                  <w:tcW w:w="1720" w:type="dxa"/>
                  <w:vAlign w:val="bottom"/>
                </w:tcPr>
                <w:p>
                  <w:pPr>
                    <w:jc w:val="right"/>
                    <w:rPr>
                      <w:sz w:val="18"/>
                      <w:szCs w:val="18"/>
                    </w:rPr>
                  </w:pPr>
                  <w:r>
                    <w:rPr>
                      <w:sz w:val="18"/>
                      <w:szCs w:val="18"/>
                    </w:rPr>
                    <w:t>-</w:t>
                  </w:r>
                </w:p>
              </w:tc>
              <w:tc>
                <w:tcPr>
                  <w:tcW w:w="2007" w:type="dxa"/>
                  <w:vAlign w:val="bottom"/>
                </w:tcPr>
                <w:p>
                  <w:pPr>
                    <w:jc w:val="right"/>
                    <w:rPr>
                      <w:sz w:val="18"/>
                      <w:szCs w:val="18"/>
                    </w:rPr>
                  </w:pPr>
                  <w:r>
                    <w:rPr>
                      <w:sz w:val="18"/>
                      <w:szCs w:val="18"/>
                    </w:rPr>
                    <w:t>-25</w:t>
                  </w:r>
                </w:p>
              </w:tc>
              <w:tc>
                <w:tcPr>
                  <w:tcW w:w="1719" w:type="dxa"/>
                  <w:vAlign w:val="bottom"/>
                </w:tcPr>
                <w:p>
                  <w:pPr>
                    <w:jc w:val="right"/>
                    <w:rPr>
                      <w:sz w:val="18"/>
                      <w:szCs w:val="18"/>
                    </w:rPr>
                  </w:pPr>
                  <w:r>
                    <w:rPr>
                      <w:sz w:val="18"/>
                      <w:szCs w:val="18"/>
                    </w:rPr>
                    <w:t>-</w:t>
                  </w:r>
                </w:p>
              </w:tc>
            </w:tr>
          </w:tbl>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spacing w:before="120"/>
              <w:jc w:val="both"/>
              <w:textAlignment w:val="baseline"/>
              <w:rPr>
                <w:rFonts w:eastAsia="Times New Roman"/>
                <w:b/>
                <w:sz w:val="18"/>
                <w:lang w:val="uk-UA"/>
              </w:rPr>
            </w:pPr>
            <w:r>
              <w:rPr>
                <w:rFonts w:eastAsia="Times New Roman"/>
                <w:b/>
                <w:sz w:val="18"/>
                <w:lang w:val="uk-UA"/>
              </w:rPr>
              <w:t>Валютний ризик</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 xml:space="preserve">Валютний ризик – це ризик, пов'язаний із впливом коливання обмінних курсів на вартість фінансових інструментів. Комітет з питань управління активами та пасивами Банку встановлює ліміти за позиціями в іноземній валюті згідно з вимогами Національного банку України. Моніторинг позицій здійснюється на щоденній основі.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Основні позиції активів та зобов’язань у іноземних валютах на 31 грудня 2013 року представлені таким чином:</w:t>
            </w:r>
          </w:p>
          <w:p>
            <w:pPr>
              <w:widowControl w:val="0"/>
              <w:overflowPunct w:val="0"/>
              <w:autoSpaceDE w:val="0"/>
              <w:autoSpaceDN w:val="0"/>
              <w:adjustRightInd w:val="0"/>
              <w:jc w:val="both"/>
              <w:textAlignment w:val="baseline"/>
              <w:rPr>
                <w:rFonts w:eastAsia="Times New Roman"/>
                <w:sz w:val="18"/>
                <w:lang w:val="uk-UA"/>
              </w:rPr>
            </w:pPr>
          </w:p>
          <w:tbl>
            <w:tblPr>
              <w:tblStyle w:val="TableGrid1"/>
              <w:tblW w:w="4931" w:type="pct"/>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00"/>
              <w:gridCol w:w="1196"/>
              <w:gridCol w:w="157"/>
              <w:gridCol w:w="1259"/>
              <w:gridCol w:w="150"/>
              <w:gridCol w:w="1126"/>
              <w:gridCol w:w="150"/>
              <w:gridCol w:w="1125"/>
              <w:gridCol w:w="153"/>
              <w:gridCol w:w="1548"/>
            </w:tblGrid>
            <w:tr>
              <w:trPr>
                <w:tblHeader/>
              </w:trPr>
              <w:tc>
                <w:tcPr>
                  <w:tcW w:w="3201" w:type="dxa"/>
                  <w:vAlign w:val="bottom"/>
                  <w:hideMark/>
                </w:tcPr>
                <w:p>
                  <w:pPr>
                    <w:ind w:left="142" w:hanging="142"/>
                    <w:jc w:val="center"/>
                    <w:rPr>
                      <w:b/>
                      <w:sz w:val="18"/>
                      <w:szCs w:val="18"/>
                      <w:lang w:val="ru-RU"/>
                    </w:rPr>
                  </w:pPr>
                </w:p>
              </w:tc>
              <w:tc>
                <w:tcPr>
                  <w:tcW w:w="1196" w:type="dxa"/>
                  <w:tcBorders>
                    <w:bottom w:val="single" w:sz="6" w:space="0" w:color="auto"/>
                  </w:tcBorders>
                  <w:vAlign w:val="bottom"/>
                  <w:hideMark/>
                </w:tcPr>
                <w:p>
                  <w:pPr>
                    <w:ind w:right="57"/>
                    <w:jc w:val="center"/>
                    <w:rPr>
                      <w:b/>
                      <w:sz w:val="18"/>
                      <w:szCs w:val="18"/>
                    </w:rPr>
                  </w:pPr>
                  <w:r>
                    <w:rPr>
                      <w:b/>
                      <w:sz w:val="18"/>
                      <w:szCs w:val="18"/>
                    </w:rPr>
                    <w:t>Гривня</w:t>
                  </w:r>
                </w:p>
              </w:tc>
              <w:tc>
                <w:tcPr>
                  <w:tcW w:w="157" w:type="dxa"/>
                  <w:tcBorders>
                    <w:bottom w:val="single" w:sz="6" w:space="0" w:color="auto"/>
                  </w:tcBorders>
                </w:tcPr>
                <w:p>
                  <w:pPr>
                    <w:ind w:right="57"/>
                    <w:jc w:val="center"/>
                    <w:rPr>
                      <w:b/>
                      <w:sz w:val="18"/>
                      <w:szCs w:val="18"/>
                    </w:rPr>
                  </w:pPr>
                </w:p>
              </w:tc>
              <w:tc>
                <w:tcPr>
                  <w:tcW w:w="1259" w:type="dxa"/>
                  <w:tcBorders>
                    <w:bottom w:val="single" w:sz="6" w:space="0" w:color="auto"/>
                  </w:tcBorders>
                  <w:vAlign w:val="bottom"/>
                  <w:hideMark/>
                </w:tcPr>
                <w:p>
                  <w:pPr>
                    <w:ind w:right="57"/>
                    <w:jc w:val="center"/>
                    <w:rPr>
                      <w:b/>
                      <w:sz w:val="18"/>
                      <w:szCs w:val="18"/>
                    </w:rPr>
                  </w:pPr>
                  <w:r>
                    <w:rPr>
                      <w:b/>
                      <w:sz w:val="18"/>
                      <w:szCs w:val="18"/>
                    </w:rPr>
                    <w:t>Долари США</w:t>
                  </w:r>
                </w:p>
              </w:tc>
              <w:tc>
                <w:tcPr>
                  <w:tcW w:w="150" w:type="dxa"/>
                  <w:tcBorders>
                    <w:bottom w:val="single" w:sz="6" w:space="0" w:color="auto"/>
                  </w:tcBorders>
                </w:tcPr>
                <w:p>
                  <w:pPr>
                    <w:ind w:right="57"/>
                    <w:jc w:val="center"/>
                    <w:rPr>
                      <w:b/>
                      <w:sz w:val="18"/>
                      <w:szCs w:val="18"/>
                    </w:rPr>
                  </w:pPr>
                </w:p>
              </w:tc>
              <w:tc>
                <w:tcPr>
                  <w:tcW w:w="1126" w:type="dxa"/>
                  <w:tcBorders>
                    <w:bottom w:val="single" w:sz="6" w:space="0" w:color="auto"/>
                  </w:tcBorders>
                  <w:vAlign w:val="bottom"/>
                  <w:hideMark/>
                </w:tcPr>
                <w:p>
                  <w:pPr>
                    <w:ind w:right="57"/>
                    <w:jc w:val="center"/>
                    <w:rPr>
                      <w:b/>
                      <w:sz w:val="18"/>
                      <w:szCs w:val="18"/>
                    </w:rPr>
                  </w:pPr>
                  <w:r>
                    <w:rPr>
                      <w:b/>
                      <w:sz w:val="18"/>
                      <w:szCs w:val="18"/>
                    </w:rPr>
                    <w:t>Євро</w:t>
                  </w:r>
                </w:p>
              </w:tc>
              <w:tc>
                <w:tcPr>
                  <w:tcW w:w="150" w:type="dxa"/>
                  <w:tcBorders>
                    <w:bottom w:val="single" w:sz="6" w:space="0" w:color="auto"/>
                  </w:tcBorders>
                </w:tcPr>
                <w:p>
                  <w:pPr>
                    <w:ind w:right="57"/>
                    <w:jc w:val="center"/>
                    <w:rPr>
                      <w:b/>
                      <w:sz w:val="18"/>
                      <w:szCs w:val="18"/>
                    </w:rPr>
                  </w:pPr>
                </w:p>
              </w:tc>
              <w:tc>
                <w:tcPr>
                  <w:tcW w:w="1125" w:type="dxa"/>
                  <w:tcBorders>
                    <w:bottom w:val="single" w:sz="6" w:space="0" w:color="auto"/>
                  </w:tcBorders>
                  <w:vAlign w:val="bottom"/>
                  <w:hideMark/>
                </w:tcPr>
                <w:p>
                  <w:pPr>
                    <w:ind w:right="57"/>
                    <w:jc w:val="center"/>
                    <w:rPr>
                      <w:b/>
                      <w:sz w:val="18"/>
                      <w:szCs w:val="18"/>
                    </w:rPr>
                  </w:pPr>
                  <w:r>
                    <w:rPr>
                      <w:b/>
                      <w:sz w:val="18"/>
                      <w:szCs w:val="18"/>
                    </w:rPr>
                    <w:t>Інші валюти</w:t>
                  </w:r>
                </w:p>
              </w:tc>
              <w:tc>
                <w:tcPr>
                  <w:tcW w:w="153" w:type="dxa"/>
                  <w:tcBorders>
                    <w:bottom w:val="single" w:sz="6" w:space="0" w:color="auto"/>
                  </w:tcBorders>
                </w:tcPr>
                <w:p>
                  <w:pPr>
                    <w:ind w:right="57"/>
                    <w:jc w:val="right"/>
                    <w:rPr>
                      <w:b/>
                      <w:sz w:val="18"/>
                      <w:szCs w:val="18"/>
                    </w:rPr>
                  </w:pPr>
                </w:p>
              </w:tc>
              <w:tc>
                <w:tcPr>
                  <w:tcW w:w="1548" w:type="dxa"/>
                  <w:tcBorders>
                    <w:bottom w:val="single" w:sz="6" w:space="0" w:color="auto"/>
                  </w:tcBorders>
                  <w:vAlign w:val="bottom"/>
                  <w:hideMark/>
                </w:tcPr>
                <w:p>
                  <w:pPr>
                    <w:ind w:right="57"/>
                    <w:jc w:val="center"/>
                    <w:rPr>
                      <w:b/>
                      <w:sz w:val="18"/>
                      <w:szCs w:val="18"/>
                    </w:rPr>
                  </w:pPr>
                  <w:r>
                    <w:rPr>
                      <w:b/>
                      <w:sz w:val="18"/>
                      <w:szCs w:val="18"/>
                    </w:rPr>
                    <w:t>Всього</w:t>
                  </w:r>
                </w:p>
              </w:tc>
            </w:tr>
            <w:tr>
              <w:tc>
                <w:tcPr>
                  <w:tcW w:w="3201" w:type="dxa"/>
                  <w:vAlign w:val="bottom"/>
                  <w:hideMark/>
                </w:tcPr>
                <w:p>
                  <w:pPr>
                    <w:ind w:left="142" w:hanging="142"/>
                    <w:rPr>
                      <w:b/>
                      <w:sz w:val="18"/>
                      <w:szCs w:val="18"/>
                    </w:rPr>
                  </w:pPr>
                  <w:r>
                    <w:rPr>
                      <w:b/>
                      <w:sz w:val="18"/>
                      <w:szCs w:val="18"/>
                    </w:rPr>
                    <w:t>Активи</w:t>
                  </w:r>
                </w:p>
              </w:tc>
              <w:tc>
                <w:tcPr>
                  <w:tcW w:w="1196" w:type="dxa"/>
                  <w:tcBorders>
                    <w:top w:val="single" w:sz="6" w:space="0" w:color="auto"/>
                  </w:tcBorders>
                  <w:vAlign w:val="bottom"/>
                  <w:hideMark/>
                </w:tcPr>
                <w:p>
                  <w:pPr>
                    <w:ind w:right="57"/>
                    <w:rPr>
                      <w:b/>
                      <w:sz w:val="18"/>
                      <w:szCs w:val="18"/>
                    </w:rPr>
                  </w:pPr>
                </w:p>
              </w:tc>
              <w:tc>
                <w:tcPr>
                  <w:tcW w:w="157" w:type="dxa"/>
                  <w:tcBorders>
                    <w:top w:val="single" w:sz="6" w:space="0" w:color="auto"/>
                  </w:tcBorders>
                </w:tcPr>
                <w:p>
                  <w:pPr>
                    <w:ind w:right="57"/>
                    <w:rPr>
                      <w:b/>
                      <w:sz w:val="18"/>
                      <w:szCs w:val="18"/>
                    </w:rPr>
                  </w:pPr>
                </w:p>
              </w:tc>
              <w:tc>
                <w:tcPr>
                  <w:tcW w:w="1259" w:type="dxa"/>
                  <w:tcBorders>
                    <w:top w:val="single" w:sz="6" w:space="0" w:color="auto"/>
                  </w:tcBorders>
                  <w:vAlign w:val="bottom"/>
                  <w:hideMark/>
                </w:tcPr>
                <w:p>
                  <w:pPr>
                    <w:ind w:right="57"/>
                    <w:rPr>
                      <w:b/>
                      <w:sz w:val="18"/>
                      <w:szCs w:val="18"/>
                    </w:rPr>
                  </w:pPr>
                </w:p>
              </w:tc>
              <w:tc>
                <w:tcPr>
                  <w:tcW w:w="150" w:type="dxa"/>
                  <w:tcBorders>
                    <w:top w:val="single" w:sz="6" w:space="0" w:color="auto"/>
                  </w:tcBorders>
                </w:tcPr>
                <w:p>
                  <w:pPr>
                    <w:ind w:right="57"/>
                    <w:rPr>
                      <w:b/>
                      <w:sz w:val="18"/>
                      <w:szCs w:val="18"/>
                    </w:rPr>
                  </w:pPr>
                </w:p>
              </w:tc>
              <w:tc>
                <w:tcPr>
                  <w:tcW w:w="1126" w:type="dxa"/>
                  <w:tcBorders>
                    <w:top w:val="single" w:sz="6" w:space="0" w:color="auto"/>
                  </w:tcBorders>
                  <w:vAlign w:val="bottom"/>
                  <w:hideMark/>
                </w:tcPr>
                <w:p>
                  <w:pPr>
                    <w:ind w:right="57"/>
                    <w:rPr>
                      <w:b/>
                      <w:sz w:val="18"/>
                      <w:szCs w:val="18"/>
                    </w:rPr>
                  </w:pPr>
                </w:p>
              </w:tc>
              <w:tc>
                <w:tcPr>
                  <w:tcW w:w="150" w:type="dxa"/>
                  <w:tcBorders>
                    <w:top w:val="single" w:sz="6" w:space="0" w:color="auto"/>
                  </w:tcBorders>
                </w:tcPr>
                <w:p>
                  <w:pPr>
                    <w:ind w:right="57"/>
                    <w:rPr>
                      <w:b/>
                      <w:sz w:val="18"/>
                      <w:szCs w:val="18"/>
                    </w:rPr>
                  </w:pPr>
                </w:p>
              </w:tc>
              <w:tc>
                <w:tcPr>
                  <w:tcW w:w="1125" w:type="dxa"/>
                  <w:tcBorders>
                    <w:top w:val="single" w:sz="6" w:space="0" w:color="auto"/>
                  </w:tcBorders>
                  <w:vAlign w:val="bottom"/>
                  <w:hideMark/>
                </w:tcPr>
                <w:p>
                  <w:pPr>
                    <w:ind w:right="57"/>
                    <w:rPr>
                      <w:b/>
                      <w:sz w:val="18"/>
                      <w:szCs w:val="18"/>
                    </w:rPr>
                  </w:pPr>
                </w:p>
              </w:tc>
              <w:tc>
                <w:tcPr>
                  <w:tcW w:w="153" w:type="dxa"/>
                  <w:tcBorders>
                    <w:top w:val="single" w:sz="6" w:space="0" w:color="auto"/>
                  </w:tcBorders>
                </w:tcPr>
                <w:p>
                  <w:pPr>
                    <w:ind w:right="57"/>
                    <w:jc w:val="right"/>
                    <w:rPr>
                      <w:b/>
                      <w:sz w:val="18"/>
                      <w:szCs w:val="18"/>
                    </w:rPr>
                  </w:pPr>
                </w:p>
              </w:tc>
              <w:tc>
                <w:tcPr>
                  <w:tcW w:w="1548" w:type="dxa"/>
                  <w:tcBorders>
                    <w:top w:val="single" w:sz="6" w:space="0" w:color="auto"/>
                  </w:tcBorders>
                  <w:vAlign w:val="bottom"/>
                  <w:hideMark/>
                </w:tcPr>
                <w:p>
                  <w:pPr>
                    <w:ind w:right="57"/>
                    <w:jc w:val="right"/>
                    <w:rPr>
                      <w:b/>
                      <w:sz w:val="18"/>
                      <w:szCs w:val="18"/>
                    </w:rPr>
                  </w:pPr>
                </w:p>
              </w:tc>
            </w:tr>
            <w:tr>
              <w:tc>
                <w:tcPr>
                  <w:tcW w:w="3201" w:type="dxa"/>
                  <w:vAlign w:val="bottom"/>
                  <w:hideMark/>
                </w:tcPr>
                <w:p>
                  <w:pPr>
                    <w:ind w:left="142" w:hanging="142"/>
                    <w:rPr>
                      <w:sz w:val="18"/>
                      <w:szCs w:val="18"/>
                      <w:lang w:val="ru-RU"/>
                    </w:rPr>
                  </w:pPr>
                  <w:r>
                    <w:rPr>
                      <w:sz w:val="18"/>
                      <w:szCs w:val="18"/>
                      <w:lang w:val="ru-RU"/>
                    </w:rPr>
                    <w:t>Грошові кошти та їх еквіваленти</w:t>
                  </w:r>
                </w:p>
              </w:tc>
              <w:tc>
                <w:tcPr>
                  <w:tcW w:w="1196" w:type="dxa"/>
                  <w:vAlign w:val="bottom"/>
                </w:tcPr>
                <w:p>
                  <w:pPr>
                    <w:ind w:right="57"/>
                    <w:jc w:val="right"/>
                    <w:rPr>
                      <w:sz w:val="18"/>
                      <w:szCs w:val="18"/>
                    </w:rPr>
                  </w:pPr>
                  <w:r>
                    <w:rPr>
                      <w:sz w:val="18"/>
                      <w:szCs w:val="18"/>
                    </w:rPr>
                    <w:t>937 858</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1 022 243</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289 890</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176 251</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2 426 242</w:t>
                  </w:r>
                </w:p>
              </w:tc>
            </w:tr>
            <w:tr>
              <w:tc>
                <w:tcPr>
                  <w:tcW w:w="3201" w:type="dxa"/>
                  <w:vAlign w:val="bottom"/>
                  <w:hideMark/>
                </w:tcPr>
                <w:p>
                  <w:pPr>
                    <w:ind w:left="142" w:hanging="142"/>
                    <w:rPr>
                      <w:sz w:val="18"/>
                      <w:szCs w:val="18"/>
                    </w:rPr>
                  </w:pPr>
                  <w:r>
                    <w:rPr>
                      <w:sz w:val="18"/>
                      <w:szCs w:val="18"/>
                    </w:rPr>
                    <w:t>Банківські метали</w:t>
                  </w:r>
                </w:p>
              </w:tc>
              <w:tc>
                <w:tcPr>
                  <w:tcW w:w="1196" w:type="dxa"/>
                  <w:vAlign w:val="bottom"/>
                </w:tcPr>
                <w:p>
                  <w:pPr>
                    <w:ind w:right="57"/>
                    <w:jc w:val="right"/>
                    <w:rPr>
                      <w:sz w:val="18"/>
                      <w:szCs w:val="18"/>
                    </w:rPr>
                  </w:pPr>
                  <w:r>
                    <w:rPr>
                      <w:sz w:val="18"/>
                      <w:szCs w:val="18"/>
                    </w:rPr>
                    <w:t>-</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52 005</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52 005</w:t>
                  </w:r>
                </w:p>
              </w:tc>
            </w:tr>
            <w:tr>
              <w:tc>
                <w:tcPr>
                  <w:tcW w:w="3201" w:type="dxa"/>
                  <w:vAlign w:val="bottom"/>
                  <w:hideMark/>
                </w:tcPr>
                <w:p>
                  <w:pPr>
                    <w:ind w:left="142" w:hanging="142"/>
                    <w:rPr>
                      <w:sz w:val="18"/>
                      <w:szCs w:val="18"/>
                    </w:rPr>
                  </w:pPr>
                  <w:r>
                    <w:rPr>
                      <w:sz w:val="18"/>
                      <w:szCs w:val="18"/>
                    </w:rPr>
                    <w:t>Кошти у кредитних установах</w:t>
                  </w:r>
                </w:p>
              </w:tc>
              <w:tc>
                <w:tcPr>
                  <w:tcW w:w="1196" w:type="dxa"/>
                  <w:vAlign w:val="bottom"/>
                </w:tcPr>
                <w:p>
                  <w:pPr>
                    <w:ind w:right="57"/>
                    <w:jc w:val="right"/>
                    <w:rPr>
                      <w:sz w:val="18"/>
                      <w:szCs w:val="18"/>
                    </w:rPr>
                  </w:pPr>
                  <w:r>
                    <w:rPr>
                      <w:sz w:val="18"/>
                      <w:szCs w:val="18"/>
                    </w:rPr>
                    <w:t>494 152</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93 581</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587 733</w:t>
                  </w:r>
                </w:p>
              </w:tc>
            </w:tr>
            <w:tr>
              <w:tc>
                <w:tcPr>
                  <w:tcW w:w="3201" w:type="dxa"/>
                  <w:vAlign w:val="bottom"/>
                </w:tcPr>
                <w:p>
                  <w:pPr>
                    <w:ind w:left="142" w:hanging="142"/>
                    <w:rPr>
                      <w:sz w:val="18"/>
                      <w:szCs w:val="18"/>
                    </w:rPr>
                  </w:pPr>
                  <w:r>
                    <w:rPr>
                      <w:sz w:val="18"/>
                      <w:szCs w:val="18"/>
                    </w:rPr>
                    <w:t>Похідні фінансові активи</w:t>
                  </w:r>
                </w:p>
              </w:tc>
              <w:tc>
                <w:tcPr>
                  <w:tcW w:w="1196" w:type="dxa"/>
                  <w:vAlign w:val="bottom"/>
                </w:tcPr>
                <w:p>
                  <w:pPr>
                    <w:ind w:right="57"/>
                    <w:jc w:val="right"/>
                    <w:rPr>
                      <w:sz w:val="18"/>
                      <w:szCs w:val="18"/>
                    </w:rPr>
                  </w:pPr>
                  <w:r>
                    <w:rPr>
                      <w:sz w:val="18"/>
                      <w:szCs w:val="18"/>
                    </w:rPr>
                    <w:t>54 345</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54 345</w:t>
                  </w:r>
                </w:p>
              </w:tc>
            </w:tr>
            <w:tr>
              <w:tc>
                <w:tcPr>
                  <w:tcW w:w="3201" w:type="dxa"/>
                  <w:vAlign w:val="bottom"/>
                  <w:hideMark/>
                </w:tcPr>
                <w:p>
                  <w:pPr>
                    <w:ind w:left="142" w:hanging="142"/>
                    <w:rPr>
                      <w:sz w:val="18"/>
                      <w:szCs w:val="18"/>
                    </w:rPr>
                  </w:pPr>
                  <w:r>
                    <w:rPr>
                      <w:sz w:val="18"/>
                      <w:szCs w:val="18"/>
                    </w:rPr>
                    <w:t>Кредити клієнтам</w:t>
                  </w:r>
                </w:p>
              </w:tc>
              <w:tc>
                <w:tcPr>
                  <w:tcW w:w="1196" w:type="dxa"/>
                  <w:vAlign w:val="bottom"/>
                </w:tcPr>
                <w:p>
                  <w:pPr>
                    <w:ind w:right="57"/>
                    <w:jc w:val="right"/>
                    <w:rPr>
                      <w:sz w:val="18"/>
                      <w:szCs w:val="18"/>
                    </w:rPr>
                  </w:pPr>
                  <w:r>
                    <w:rPr>
                      <w:sz w:val="18"/>
                      <w:szCs w:val="18"/>
                    </w:rPr>
                    <w:t>9 273 897</w:t>
                  </w:r>
                </w:p>
              </w:tc>
              <w:tc>
                <w:tcPr>
                  <w:tcW w:w="157" w:type="dxa"/>
                </w:tcPr>
                <w:p>
                  <w:pPr>
                    <w:ind w:right="57"/>
                    <w:jc w:val="right"/>
                    <w:rPr>
                      <w:sz w:val="18"/>
                      <w:szCs w:val="18"/>
                    </w:rPr>
                  </w:pPr>
                </w:p>
              </w:tc>
              <w:tc>
                <w:tcPr>
                  <w:tcW w:w="1259" w:type="dxa"/>
                  <w:noWrap/>
                  <w:vAlign w:val="bottom"/>
                </w:tcPr>
                <w:p>
                  <w:pPr>
                    <w:ind w:right="57"/>
                    <w:jc w:val="right"/>
                    <w:rPr>
                      <w:sz w:val="18"/>
                      <w:szCs w:val="18"/>
                    </w:rPr>
                  </w:pPr>
                  <w:r>
                    <w:rPr>
                      <w:sz w:val="18"/>
                      <w:szCs w:val="18"/>
                    </w:rPr>
                    <w:t>1 720 643</w:t>
                  </w:r>
                </w:p>
              </w:tc>
              <w:tc>
                <w:tcPr>
                  <w:tcW w:w="150" w:type="dxa"/>
                </w:tcPr>
                <w:p>
                  <w:pPr>
                    <w:ind w:right="57"/>
                    <w:jc w:val="right"/>
                    <w:rPr>
                      <w:sz w:val="18"/>
                      <w:szCs w:val="18"/>
                    </w:rPr>
                  </w:pPr>
                </w:p>
              </w:tc>
              <w:tc>
                <w:tcPr>
                  <w:tcW w:w="1126" w:type="dxa"/>
                  <w:noWrap/>
                  <w:vAlign w:val="bottom"/>
                </w:tcPr>
                <w:p>
                  <w:pPr>
                    <w:ind w:right="57"/>
                    <w:jc w:val="right"/>
                    <w:rPr>
                      <w:sz w:val="18"/>
                      <w:szCs w:val="18"/>
                    </w:rPr>
                  </w:pPr>
                  <w:r>
                    <w:rPr>
                      <w:sz w:val="18"/>
                      <w:szCs w:val="18"/>
                    </w:rPr>
                    <w:t>29 055</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1</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11 023 596</w:t>
                  </w:r>
                </w:p>
              </w:tc>
            </w:tr>
            <w:tr>
              <w:tc>
                <w:tcPr>
                  <w:tcW w:w="3201" w:type="dxa"/>
                  <w:vAlign w:val="bottom"/>
                  <w:hideMark/>
                </w:tcPr>
                <w:p>
                  <w:pPr>
                    <w:ind w:left="142" w:hanging="142"/>
                    <w:rPr>
                      <w:sz w:val="18"/>
                      <w:szCs w:val="18"/>
                      <w:lang w:val="ru-RU"/>
                    </w:rPr>
                  </w:pPr>
                  <w:r>
                    <w:rPr>
                      <w:sz w:val="18"/>
                      <w:szCs w:val="18"/>
                      <w:lang w:val="ru-RU"/>
                    </w:rPr>
                    <w:t>Інвестиційні цінні папери, наявні для продажу</w:t>
                  </w:r>
                </w:p>
              </w:tc>
              <w:tc>
                <w:tcPr>
                  <w:tcW w:w="1196" w:type="dxa"/>
                  <w:vAlign w:val="bottom"/>
                </w:tcPr>
                <w:p>
                  <w:pPr>
                    <w:ind w:right="57"/>
                    <w:jc w:val="right"/>
                    <w:rPr>
                      <w:sz w:val="18"/>
                      <w:szCs w:val="18"/>
                    </w:rPr>
                  </w:pPr>
                  <w:r>
                    <w:rPr>
                      <w:sz w:val="18"/>
                      <w:szCs w:val="18"/>
                    </w:rPr>
                    <w:t>5 085 472</w:t>
                  </w:r>
                </w:p>
              </w:tc>
              <w:tc>
                <w:tcPr>
                  <w:tcW w:w="157" w:type="dxa"/>
                </w:tcPr>
                <w:p>
                  <w:pPr>
                    <w:ind w:right="57"/>
                    <w:jc w:val="right"/>
                    <w:rPr>
                      <w:sz w:val="18"/>
                      <w:szCs w:val="18"/>
                    </w:rPr>
                  </w:pPr>
                </w:p>
              </w:tc>
              <w:tc>
                <w:tcPr>
                  <w:tcW w:w="1259" w:type="dxa"/>
                  <w:noWrap/>
                  <w:vAlign w:val="bottom"/>
                </w:tcPr>
                <w:p>
                  <w:pPr>
                    <w:ind w:right="57"/>
                    <w:jc w:val="right"/>
                    <w:rPr>
                      <w:sz w:val="18"/>
                      <w:szCs w:val="18"/>
                    </w:rPr>
                  </w:pPr>
                  <w:r>
                    <w:rPr>
                      <w:sz w:val="18"/>
                      <w:szCs w:val="18"/>
                    </w:rPr>
                    <w:t>1 444 022</w:t>
                  </w:r>
                </w:p>
              </w:tc>
              <w:tc>
                <w:tcPr>
                  <w:tcW w:w="150" w:type="dxa"/>
                </w:tcPr>
                <w:p>
                  <w:pPr>
                    <w:ind w:right="57"/>
                    <w:jc w:val="right"/>
                    <w:rPr>
                      <w:sz w:val="18"/>
                      <w:szCs w:val="18"/>
                    </w:rPr>
                  </w:pPr>
                </w:p>
              </w:tc>
              <w:tc>
                <w:tcPr>
                  <w:tcW w:w="1126" w:type="dxa"/>
                  <w:noWrap/>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6 529 494</w:t>
                  </w:r>
                </w:p>
              </w:tc>
            </w:tr>
            <w:tr>
              <w:tc>
                <w:tcPr>
                  <w:tcW w:w="3201" w:type="dxa"/>
                  <w:vAlign w:val="bottom"/>
                  <w:hideMark/>
                </w:tcPr>
                <w:p>
                  <w:pPr>
                    <w:ind w:left="142" w:hanging="142"/>
                    <w:rPr>
                      <w:sz w:val="18"/>
                      <w:szCs w:val="18"/>
                    </w:rPr>
                  </w:pPr>
                  <w:r>
                    <w:rPr>
                      <w:sz w:val="18"/>
                      <w:szCs w:val="18"/>
                    </w:rPr>
                    <w:t>Інвестиційна нерухомість</w:t>
                  </w:r>
                </w:p>
              </w:tc>
              <w:tc>
                <w:tcPr>
                  <w:tcW w:w="1196" w:type="dxa"/>
                  <w:vAlign w:val="bottom"/>
                </w:tcPr>
                <w:p>
                  <w:pPr>
                    <w:ind w:right="57"/>
                    <w:jc w:val="right"/>
                    <w:rPr>
                      <w:sz w:val="18"/>
                      <w:szCs w:val="18"/>
                    </w:rPr>
                  </w:pPr>
                  <w:r>
                    <w:rPr>
                      <w:sz w:val="18"/>
                      <w:szCs w:val="18"/>
                    </w:rPr>
                    <w:t>13 112</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13 112</w:t>
                  </w:r>
                </w:p>
              </w:tc>
            </w:tr>
            <w:tr>
              <w:tc>
                <w:tcPr>
                  <w:tcW w:w="3201" w:type="dxa"/>
                  <w:vAlign w:val="bottom"/>
                  <w:hideMark/>
                </w:tcPr>
                <w:p>
                  <w:pPr>
                    <w:ind w:left="142" w:hanging="142"/>
                    <w:rPr>
                      <w:sz w:val="18"/>
                      <w:szCs w:val="18"/>
                      <w:lang w:val="ru-RU"/>
                    </w:rPr>
                  </w:pPr>
                  <w:r>
                    <w:rPr>
                      <w:sz w:val="18"/>
                      <w:szCs w:val="18"/>
                      <w:lang w:val="ru-RU"/>
                    </w:rPr>
                    <w:t>Основні засоби та нематеріальні активи</w:t>
                  </w:r>
                </w:p>
              </w:tc>
              <w:tc>
                <w:tcPr>
                  <w:tcW w:w="1196" w:type="dxa"/>
                  <w:vAlign w:val="bottom"/>
                </w:tcPr>
                <w:p>
                  <w:pPr>
                    <w:ind w:right="57"/>
                    <w:jc w:val="right"/>
                    <w:rPr>
                      <w:sz w:val="18"/>
                      <w:szCs w:val="18"/>
                    </w:rPr>
                  </w:pPr>
                  <w:r>
                    <w:rPr>
                      <w:sz w:val="18"/>
                      <w:szCs w:val="18"/>
                    </w:rPr>
                    <w:t>640 360</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640 360</w:t>
                  </w:r>
                </w:p>
              </w:tc>
            </w:tr>
            <w:tr>
              <w:tc>
                <w:tcPr>
                  <w:tcW w:w="3201" w:type="dxa"/>
                  <w:vAlign w:val="bottom"/>
                </w:tcPr>
                <w:p>
                  <w:pPr>
                    <w:ind w:left="142" w:hanging="142"/>
                    <w:rPr>
                      <w:sz w:val="18"/>
                      <w:szCs w:val="18"/>
                    </w:rPr>
                  </w:pPr>
                  <w:r>
                    <w:rPr>
                      <w:sz w:val="18"/>
                      <w:szCs w:val="18"/>
                    </w:rPr>
                    <w:t>Активи, утримувані для продажу</w:t>
                  </w:r>
                </w:p>
              </w:tc>
              <w:tc>
                <w:tcPr>
                  <w:tcW w:w="1196" w:type="dxa"/>
                  <w:vAlign w:val="bottom"/>
                </w:tcPr>
                <w:p>
                  <w:pPr>
                    <w:ind w:right="57"/>
                    <w:jc w:val="right"/>
                    <w:rPr>
                      <w:sz w:val="18"/>
                      <w:szCs w:val="18"/>
                    </w:rPr>
                  </w:pPr>
                  <w:r>
                    <w:rPr>
                      <w:sz w:val="18"/>
                      <w:szCs w:val="18"/>
                    </w:rPr>
                    <w:t>1 072 907</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tcBorders>
                    <w:bottom w:val="nil"/>
                  </w:tcBorders>
                  <w:vAlign w:val="bottom"/>
                </w:tcPr>
                <w:p>
                  <w:pPr>
                    <w:ind w:right="57"/>
                    <w:jc w:val="right"/>
                    <w:rPr>
                      <w:b/>
                      <w:sz w:val="18"/>
                      <w:szCs w:val="18"/>
                    </w:rPr>
                  </w:pPr>
                  <w:r>
                    <w:rPr>
                      <w:b/>
                      <w:sz w:val="18"/>
                      <w:szCs w:val="18"/>
                    </w:rPr>
                    <w:t>1 072 907</w:t>
                  </w:r>
                </w:p>
              </w:tc>
            </w:tr>
            <w:tr>
              <w:tc>
                <w:tcPr>
                  <w:tcW w:w="3201" w:type="dxa"/>
                  <w:vAlign w:val="bottom"/>
                  <w:hideMark/>
                </w:tcPr>
                <w:p>
                  <w:pPr>
                    <w:ind w:left="142" w:hanging="142"/>
                    <w:rPr>
                      <w:sz w:val="18"/>
                      <w:szCs w:val="18"/>
                    </w:rPr>
                  </w:pPr>
                  <w:r>
                    <w:rPr>
                      <w:sz w:val="18"/>
                      <w:szCs w:val="18"/>
                    </w:rPr>
                    <w:t>Поточні податкові активи</w:t>
                  </w:r>
                </w:p>
              </w:tc>
              <w:tc>
                <w:tcPr>
                  <w:tcW w:w="1196" w:type="dxa"/>
                  <w:vAlign w:val="bottom"/>
                </w:tcPr>
                <w:p>
                  <w:pPr>
                    <w:ind w:right="57"/>
                    <w:jc w:val="right"/>
                    <w:rPr>
                      <w:sz w:val="18"/>
                      <w:szCs w:val="18"/>
                    </w:rPr>
                  </w:pPr>
                  <w:r>
                    <w:rPr>
                      <w:sz w:val="18"/>
                      <w:szCs w:val="18"/>
                    </w:rPr>
                    <w:t>187</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187</w:t>
                  </w:r>
                </w:p>
              </w:tc>
            </w:tr>
            <w:tr>
              <w:tc>
                <w:tcPr>
                  <w:tcW w:w="3201" w:type="dxa"/>
                  <w:vAlign w:val="bottom"/>
                </w:tcPr>
                <w:p>
                  <w:pPr>
                    <w:ind w:left="142" w:hanging="142"/>
                    <w:rPr>
                      <w:sz w:val="18"/>
                      <w:szCs w:val="18"/>
                      <w:lang w:val="ru-RU"/>
                    </w:rPr>
                  </w:pPr>
                  <w:r>
                    <w:rPr>
                      <w:sz w:val="18"/>
                      <w:szCs w:val="18"/>
                      <w:lang w:val="ru-RU"/>
                    </w:rPr>
                    <w:t>Відстрочені активи з податку на прибуток</w:t>
                  </w:r>
                </w:p>
              </w:tc>
              <w:tc>
                <w:tcPr>
                  <w:tcW w:w="1196" w:type="dxa"/>
                  <w:vAlign w:val="bottom"/>
                </w:tcPr>
                <w:p>
                  <w:pPr>
                    <w:ind w:right="57"/>
                    <w:jc w:val="right"/>
                    <w:rPr>
                      <w:sz w:val="18"/>
                      <w:szCs w:val="18"/>
                    </w:rPr>
                  </w:pPr>
                  <w:r>
                    <w:rPr>
                      <w:sz w:val="18"/>
                      <w:szCs w:val="18"/>
                    </w:rPr>
                    <w:t>93 040</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93 040</w:t>
                  </w:r>
                </w:p>
              </w:tc>
            </w:tr>
            <w:tr>
              <w:tc>
                <w:tcPr>
                  <w:tcW w:w="3201" w:type="dxa"/>
                  <w:vAlign w:val="bottom"/>
                  <w:hideMark/>
                </w:tcPr>
                <w:p>
                  <w:pPr>
                    <w:ind w:left="142" w:hanging="142"/>
                    <w:rPr>
                      <w:sz w:val="18"/>
                      <w:szCs w:val="18"/>
                    </w:rPr>
                  </w:pPr>
                  <w:r>
                    <w:rPr>
                      <w:sz w:val="18"/>
                      <w:szCs w:val="18"/>
                    </w:rPr>
                    <w:t>Інші активи</w:t>
                  </w:r>
                </w:p>
              </w:tc>
              <w:tc>
                <w:tcPr>
                  <w:tcW w:w="1196" w:type="dxa"/>
                  <w:tcBorders>
                    <w:bottom w:val="single" w:sz="6" w:space="0" w:color="auto"/>
                  </w:tcBorders>
                  <w:vAlign w:val="bottom"/>
                </w:tcPr>
                <w:p>
                  <w:pPr>
                    <w:ind w:right="57"/>
                    <w:jc w:val="right"/>
                    <w:rPr>
                      <w:sz w:val="18"/>
                      <w:szCs w:val="18"/>
                    </w:rPr>
                  </w:pPr>
                  <w:r>
                    <w:rPr>
                      <w:sz w:val="18"/>
                      <w:szCs w:val="18"/>
                    </w:rPr>
                    <w:t>24 784</w:t>
                  </w:r>
                </w:p>
              </w:tc>
              <w:tc>
                <w:tcPr>
                  <w:tcW w:w="157" w:type="dxa"/>
                </w:tcPr>
                <w:p>
                  <w:pPr>
                    <w:ind w:right="57"/>
                    <w:jc w:val="right"/>
                    <w:rPr>
                      <w:sz w:val="18"/>
                      <w:szCs w:val="18"/>
                    </w:rPr>
                  </w:pPr>
                </w:p>
              </w:tc>
              <w:tc>
                <w:tcPr>
                  <w:tcW w:w="1259" w:type="dxa"/>
                  <w:tcBorders>
                    <w:bottom w:val="single" w:sz="6" w:space="0" w:color="auto"/>
                  </w:tcBorders>
                  <w:vAlign w:val="bottom"/>
                </w:tcPr>
                <w:p>
                  <w:pPr>
                    <w:ind w:right="57"/>
                    <w:jc w:val="right"/>
                    <w:rPr>
                      <w:sz w:val="18"/>
                      <w:szCs w:val="18"/>
                    </w:rPr>
                  </w:pPr>
                  <w:r>
                    <w:rPr>
                      <w:sz w:val="18"/>
                      <w:szCs w:val="18"/>
                    </w:rPr>
                    <w:t>2 380</w:t>
                  </w:r>
                </w:p>
              </w:tc>
              <w:tc>
                <w:tcPr>
                  <w:tcW w:w="150" w:type="dxa"/>
                </w:tcPr>
                <w:p>
                  <w:pPr>
                    <w:ind w:right="57"/>
                    <w:jc w:val="right"/>
                    <w:rPr>
                      <w:sz w:val="18"/>
                      <w:szCs w:val="18"/>
                    </w:rPr>
                  </w:pPr>
                </w:p>
              </w:tc>
              <w:tc>
                <w:tcPr>
                  <w:tcW w:w="1126" w:type="dxa"/>
                  <w:tcBorders>
                    <w:bottom w:val="single" w:sz="6" w:space="0" w:color="auto"/>
                  </w:tcBorders>
                  <w:vAlign w:val="bottom"/>
                </w:tcPr>
                <w:p>
                  <w:pPr>
                    <w:ind w:right="57"/>
                    <w:jc w:val="right"/>
                    <w:rPr>
                      <w:sz w:val="18"/>
                      <w:szCs w:val="18"/>
                    </w:rPr>
                  </w:pPr>
                  <w:r>
                    <w:rPr>
                      <w:sz w:val="18"/>
                      <w:szCs w:val="18"/>
                    </w:rPr>
                    <w:t>992</w:t>
                  </w:r>
                </w:p>
              </w:tc>
              <w:tc>
                <w:tcPr>
                  <w:tcW w:w="150" w:type="dxa"/>
                </w:tcPr>
                <w:p>
                  <w:pPr>
                    <w:ind w:right="57"/>
                    <w:jc w:val="right"/>
                    <w:rPr>
                      <w:sz w:val="18"/>
                      <w:szCs w:val="18"/>
                    </w:rPr>
                  </w:pPr>
                </w:p>
              </w:tc>
              <w:tc>
                <w:tcPr>
                  <w:tcW w:w="1125" w:type="dxa"/>
                  <w:tcBorders>
                    <w:bottom w:val="single" w:sz="6" w:space="0" w:color="auto"/>
                  </w:tcBorders>
                  <w:vAlign w:val="bottom"/>
                </w:tcPr>
                <w:p>
                  <w:pPr>
                    <w:ind w:right="57"/>
                    <w:jc w:val="right"/>
                    <w:rPr>
                      <w:sz w:val="18"/>
                      <w:szCs w:val="18"/>
                    </w:rPr>
                  </w:pPr>
                  <w:r>
                    <w:rPr>
                      <w:sz w:val="18"/>
                      <w:szCs w:val="18"/>
                    </w:rPr>
                    <w:t>470</w:t>
                  </w:r>
                </w:p>
              </w:tc>
              <w:tc>
                <w:tcPr>
                  <w:tcW w:w="153" w:type="dxa"/>
                </w:tcPr>
                <w:p>
                  <w:pPr>
                    <w:ind w:right="57"/>
                    <w:jc w:val="right"/>
                    <w:rPr>
                      <w:b/>
                      <w:sz w:val="18"/>
                      <w:szCs w:val="18"/>
                    </w:rPr>
                  </w:pPr>
                </w:p>
              </w:tc>
              <w:tc>
                <w:tcPr>
                  <w:tcW w:w="1548" w:type="dxa"/>
                  <w:tcBorders>
                    <w:bottom w:val="single" w:sz="6" w:space="0" w:color="auto"/>
                  </w:tcBorders>
                  <w:vAlign w:val="bottom"/>
                </w:tcPr>
                <w:p>
                  <w:pPr>
                    <w:ind w:right="57"/>
                    <w:jc w:val="right"/>
                    <w:rPr>
                      <w:b/>
                      <w:sz w:val="18"/>
                      <w:szCs w:val="18"/>
                    </w:rPr>
                  </w:pPr>
                  <w:r>
                    <w:rPr>
                      <w:b/>
                      <w:sz w:val="18"/>
                      <w:szCs w:val="18"/>
                    </w:rPr>
                    <w:t>28 626</w:t>
                  </w:r>
                </w:p>
              </w:tc>
            </w:tr>
            <w:tr>
              <w:tblPrEx>
                <w:tblBorders>
                  <w:bottom w:val="none" w:sz="0" w:space="0" w:color="auto"/>
                </w:tblBorders>
              </w:tblPrEx>
              <w:tc>
                <w:tcPr>
                  <w:tcW w:w="3201" w:type="dxa"/>
                  <w:vAlign w:val="bottom"/>
                  <w:hideMark/>
                </w:tcPr>
                <w:p>
                  <w:pPr>
                    <w:ind w:left="142" w:hanging="142"/>
                    <w:rPr>
                      <w:b/>
                      <w:sz w:val="18"/>
                      <w:szCs w:val="18"/>
                    </w:rPr>
                  </w:pPr>
                  <w:r>
                    <w:rPr>
                      <w:b/>
                      <w:sz w:val="18"/>
                      <w:szCs w:val="18"/>
                    </w:rPr>
                    <w:t>Всього активи</w:t>
                  </w:r>
                </w:p>
              </w:tc>
              <w:tc>
                <w:tcPr>
                  <w:tcW w:w="1196" w:type="dxa"/>
                  <w:tcBorders>
                    <w:top w:val="single" w:sz="6" w:space="0" w:color="auto"/>
                    <w:bottom w:val="single" w:sz="6" w:space="0" w:color="auto"/>
                  </w:tcBorders>
                  <w:vAlign w:val="bottom"/>
                </w:tcPr>
                <w:p>
                  <w:pPr>
                    <w:ind w:right="57"/>
                    <w:jc w:val="right"/>
                    <w:rPr>
                      <w:b/>
                      <w:sz w:val="18"/>
                      <w:szCs w:val="18"/>
                    </w:rPr>
                  </w:pPr>
                  <w:r>
                    <w:rPr>
                      <w:b/>
                      <w:sz w:val="18"/>
                      <w:szCs w:val="18"/>
                    </w:rPr>
                    <w:t>17 690 114</w:t>
                  </w:r>
                </w:p>
              </w:tc>
              <w:tc>
                <w:tcPr>
                  <w:tcW w:w="157" w:type="dxa"/>
                </w:tcPr>
                <w:p>
                  <w:pPr>
                    <w:ind w:right="57"/>
                    <w:jc w:val="right"/>
                    <w:rPr>
                      <w:b/>
                      <w:sz w:val="18"/>
                      <w:szCs w:val="18"/>
                    </w:rPr>
                  </w:pPr>
                </w:p>
              </w:tc>
              <w:tc>
                <w:tcPr>
                  <w:tcW w:w="1259" w:type="dxa"/>
                  <w:tcBorders>
                    <w:top w:val="single" w:sz="6" w:space="0" w:color="auto"/>
                    <w:bottom w:val="single" w:sz="6" w:space="0" w:color="auto"/>
                  </w:tcBorders>
                  <w:vAlign w:val="bottom"/>
                </w:tcPr>
                <w:p>
                  <w:pPr>
                    <w:ind w:right="57"/>
                    <w:jc w:val="right"/>
                    <w:rPr>
                      <w:b/>
                      <w:sz w:val="18"/>
                      <w:szCs w:val="18"/>
                    </w:rPr>
                  </w:pPr>
                  <w:r>
                    <w:rPr>
                      <w:b/>
                      <w:sz w:val="18"/>
                      <w:szCs w:val="18"/>
                    </w:rPr>
                    <w:t>4 282 869</w:t>
                  </w:r>
                </w:p>
              </w:tc>
              <w:tc>
                <w:tcPr>
                  <w:tcW w:w="150" w:type="dxa"/>
                </w:tcPr>
                <w:p>
                  <w:pPr>
                    <w:ind w:right="57"/>
                    <w:jc w:val="right"/>
                    <w:rPr>
                      <w:b/>
                      <w:sz w:val="18"/>
                      <w:szCs w:val="18"/>
                    </w:rPr>
                  </w:pPr>
                </w:p>
              </w:tc>
              <w:tc>
                <w:tcPr>
                  <w:tcW w:w="1126" w:type="dxa"/>
                  <w:tcBorders>
                    <w:top w:val="single" w:sz="6" w:space="0" w:color="auto"/>
                    <w:bottom w:val="single" w:sz="6" w:space="0" w:color="auto"/>
                  </w:tcBorders>
                  <w:vAlign w:val="bottom"/>
                </w:tcPr>
                <w:p>
                  <w:pPr>
                    <w:ind w:right="57"/>
                    <w:jc w:val="right"/>
                    <w:rPr>
                      <w:b/>
                      <w:sz w:val="18"/>
                      <w:szCs w:val="18"/>
                    </w:rPr>
                  </w:pPr>
                  <w:r>
                    <w:rPr>
                      <w:b/>
                      <w:sz w:val="18"/>
                      <w:szCs w:val="18"/>
                    </w:rPr>
                    <w:t>319 937</w:t>
                  </w:r>
                </w:p>
              </w:tc>
              <w:tc>
                <w:tcPr>
                  <w:tcW w:w="150" w:type="dxa"/>
                </w:tcPr>
                <w:p>
                  <w:pPr>
                    <w:ind w:right="57"/>
                    <w:jc w:val="right"/>
                    <w:rPr>
                      <w:b/>
                      <w:sz w:val="18"/>
                      <w:szCs w:val="18"/>
                    </w:rPr>
                  </w:pPr>
                </w:p>
              </w:tc>
              <w:tc>
                <w:tcPr>
                  <w:tcW w:w="1125" w:type="dxa"/>
                  <w:tcBorders>
                    <w:top w:val="single" w:sz="6" w:space="0" w:color="auto"/>
                    <w:bottom w:val="single" w:sz="6" w:space="0" w:color="auto"/>
                  </w:tcBorders>
                  <w:vAlign w:val="bottom"/>
                </w:tcPr>
                <w:p>
                  <w:pPr>
                    <w:ind w:right="57"/>
                    <w:jc w:val="right"/>
                    <w:rPr>
                      <w:b/>
                      <w:sz w:val="18"/>
                      <w:szCs w:val="18"/>
                    </w:rPr>
                  </w:pPr>
                  <w:r>
                    <w:rPr>
                      <w:b/>
                      <w:sz w:val="18"/>
                      <w:szCs w:val="18"/>
                    </w:rPr>
                    <w:t>228 727</w:t>
                  </w:r>
                </w:p>
              </w:tc>
              <w:tc>
                <w:tcPr>
                  <w:tcW w:w="153" w:type="dxa"/>
                </w:tcPr>
                <w:p>
                  <w:pPr>
                    <w:ind w:right="57"/>
                    <w:jc w:val="right"/>
                    <w:rPr>
                      <w:b/>
                      <w:sz w:val="18"/>
                      <w:szCs w:val="18"/>
                    </w:rPr>
                  </w:pPr>
                </w:p>
              </w:tc>
              <w:tc>
                <w:tcPr>
                  <w:tcW w:w="1548" w:type="dxa"/>
                  <w:tcBorders>
                    <w:top w:val="single" w:sz="6" w:space="0" w:color="auto"/>
                    <w:bottom w:val="single" w:sz="6" w:space="0" w:color="auto"/>
                  </w:tcBorders>
                  <w:vAlign w:val="bottom"/>
                </w:tcPr>
                <w:p>
                  <w:pPr>
                    <w:ind w:right="57"/>
                    <w:jc w:val="right"/>
                    <w:rPr>
                      <w:b/>
                      <w:sz w:val="18"/>
                      <w:szCs w:val="18"/>
                    </w:rPr>
                  </w:pPr>
                  <w:r>
                    <w:rPr>
                      <w:b/>
                      <w:sz w:val="18"/>
                      <w:szCs w:val="18"/>
                    </w:rPr>
                    <w:t>22 521 647</w:t>
                  </w:r>
                </w:p>
              </w:tc>
            </w:tr>
            <w:tr>
              <w:tc>
                <w:tcPr>
                  <w:tcW w:w="3201" w:type="dxa"/>
                  <w:vAlign w:val="bottom"/>
                  <w:hideMark/>
                </w:tcPr>
                <w:p>
                  <w:pPr>
                    <w:ind w:left="142" w:hanging="142"/>
                    <w:rPr>
                      <w:sz w:val="18"/>
                      <w:szCs w:val="18"/>
                    </w:rPr>
                  </w:pPr>
                </w:p>
              </w:tc>
              <w:tc>
                <w:tcPr>
                  <w:tcW w:w="1196" w:type="dxa"/>
                  <w:tcBorders>
                    <w:top w:val="single" w:sz="6" w:space="0" w:color="auto"/>
                  </w:tcBorders>
                  <w:vAlign w:val="bottom"/>
                </w:tcPr>
                <w:p>
                  <w:pPr>
                    <w:ind w:right="57"/>
                    <w:jc w:val="right"/>
                    <w:rPr>
                      <w:sz w:val="18"/>
                      <w:szCs w:val="18"/>
                    </w:rPr>
                  </w:pPr>
                </w:p>
              </w:tc>
              <w:tc>
                <w:tcPr>
                  <w:tcW w:w="157" w:type="dxa"/>
                </w:tcPr>
                <w:p>
                  <w:pPr>
                    <w:ind w:right="57"/>
                    <w:jc w:val="right"/>
                    <w:rPr>
                      <w:sz w:val="18"/>
                      <w:szCs w:val="18"/>
                    </w:rPr>
                  </w:pPr>
                </w:p>
              </w:tc>
              <w:tc>
                <w:tcPr>
                  <w:tcW w:w="1259" w:type="dxa"/>
                  <w:tcBorders>
                    <w:top w:val="single" w:sz="6" w:space="0" w:color="auto"/>
                  </w:tcBorders>
                  <w:noWrap/>
                  <w:vAlign w:val="bottom"/>
                </w:tcPr>
                <w:p>
                  <w:pPr>
                    <w:ind w:right="57"/>
                    <w:jc w:val="right"/>
                    <w:rPr>
                      <w:sz w:val="18"/>
                      <w:szCs w:val="18"/>
                    </w:rPr>
                  </w:pPr>
                </w:p>
              </w:tc>
              <w:tc>
                <w:tcPr>
                  <w:tcW w:w="150" w:type="dxa"/>
                </w:tcPr>
                <w:p>
                  <w:pPr>
                    <w:ind w:right="57"/>
                    <w:jc w:val="right"/>
                    <w:rPr>
                      <w:sz w:val="18"/>
                      <w:szCs w:val="18"/>
                    </w:rPr>
                  </w:pPr>
                </w:p>
              </w:tc>
              <w:tc>
                <w:tcPr>
                  <w:tcW w:w="1126" w:type="dxa"/>
                  <w:tcBorders>
                    <w:top w:val="single" w:sz="6" w:space="0" w:color="auto"/>
                  </w:tcBorders>
                  <w:noWrap/>
                  <w:vAlign w:val="bottom"/>
                </w:tcPr>
                <w:p>
                  <w:pPr>
                    <w:ind w:right="57"/>
                    <w:jc w:val="right"/>
                    <w:rPr>
                      <w:sz w:val="18"/>
                      <w:szCs w:val="18"/>
                    </w:rPr>
                  </w:pPr>
                </w:p>
              </w:tc>
              <w:tc>
                <w:tcPr>
                  <w:tcW w:w="150" w:type="dxa"/>
                </w:tcPr>
                <w:p>
                  <w:pPr>
                    <w:ind w:right="57"/>
                    <w:jc w:val="right"/>
                    <w:rPr>
                      <w:sz w:val="18"/>
                      <w:szCs w:val="18"/>
                    </w:rPr>
                  </w:pPr>
                </w:p>
              </w:tc>
              <w:tc>
                <w:tcPr>
                  <w:tcW w:w="1125" w:type="dxa"/>
                  <w:tcBorders>
                    <w:top w:val="single" w:sz="6" w:space="0" w:color="auto"/>
                  </w:tcBorders>
                  <w:vAlign w:val="bottom"/>
                </w:tcPr>
                <w:p>
                  <w:pPr>
                    <w:ind w:right="57"/>
                    <w:jc w:val="right"/>
                    <w:rPr>
                      <w:sz w:val="18"/>
                      <w:szCs w:val="18"/>
                    </w:rPr>
                  </w:pPr>
                </w:p>
              </w:tc>
              <w:tc>
                <w:tcPr>
                  <w:tcW w:w="153" w:type="dxa"/>
                </w:tcPr>
                <w:p>
                  <w:pPr>
                    <w:ind w:right="57"/>
                    <w:jc w:val="right"/>
                    <w:rPr>
                      <w:b/>
                      <w:sz w:val="18"/>
                      <w:szCs w:val="18"/>
                    </w:rPr>
                  </w:pPr>
                </w:p>
              </w:tc>
              <w:tc>
                <w:tcPr>
                  <w:tcW w:w="1548" w:type="dxa"/>
                  <w:tcBorders>
                    <w:top w:val="single" w:sz="6" w:space="0" w:color="auto"/>
                  </w:tcBorders>
                  <w:vAlign w:val="bottom"/>
                </w:tcPr>
                <w:p>
                  <w:pPr>
                    <w:ind w:right="57"/>
                    <w:jc w:val="right"/>
                    <w:rPr>
                      <w:b/>
                      <w:sz w:val="18"/>
                      <w:szCs w:val="18"/>
                    </w:rPr>
                  </w:pPr>
                </w:p>
              </w:tc>
            </w:tr>
            <w:tr>
              <w:tc>
                <w:tcPr>
                  <w:tcW w:w="3201" w:type="dxa"/>
                  <w:vAlign w:val="bottom"/>
                  <w:hideMark/>
                </w:tcPr>
                <w:p>
                  <w:pPr>
                    <w:ind w:left="142" w:hanging="142"/>
                    <w:rPr>
                      <w:b/>
                      <w:sz w:val="18"/>
                      <w:szCs w:val="18"/>
                    </w:rPr>
                  </w:pPr>
                  <w:r>
                    <w:rPr>
                      <w:b/>
                      <w:sz w:val="18"/>
                      <w:szCs w:val="18"/>
                    </w:rPr>
                    <w:t xml:space="preserve">Зобов’язання </w:t>
                  </w:r>
                </w:p>
              </w:tc>
              <w:tc>
                <w:tcPr>
                  <w:tcW w:w="1196" w:type="dxa"/>
                  <w:vAlign w:val="bottom"/>
                </w:tcPr>
                <w:p>
                  <w:pPr>
                    <w:ind w:right="57"/>
                    <w:jc w:val="right"/>
                    <w:rPr>
                      <w:b/>
                      <w:sz w:val="18"/>
                      <w:szCs w:val="18"/>
                    </w:rPr>
                  </w:pPr>
                </w:p>
              </w:tc>
              <w:tc>
                <w:tcPr>
                  <w:tcW w:w="157" w:type="dxa"/>
                </w:tcPr>
                <w:p>
                  <w:pPr>
                    <w:ind w:right="57"/>
                    <w:jc w:val="right"/>
                    <w:rPr>
                      <w:b/>
                      <w:sz w:val="18"/>
                      <w:szCs w:val="18"/>
                    </w:rPr>
                  </w:pPr>
                </w:p>
              </w:tc>
              <w:tc>
                <w:tcPr>
                  <w:tcW w:w="1259" w:type="dxa"/>
                  <w:vAlign w:val="bottom"/>
                </w:tcPr>
                <w:p>
                  <w:pPr>
                    <w:ind w:right="57"/>
                    <w:jc w:val="right"/>
                    <w:rPr>
                      <w:b/>
                      <w:sz w:val="18"/>
                      <w:szCs w:val="18"/>
                    </w:rPr>
                  </w:pPr>
                </w:p>
              </w:tc>
              <w:tc>
                <w:tcPr>
                  <w:tcW w:w="150" w:type="dxa"/>
                </w:tcPr>
                <w:p>
                  <w:pPr>
                    <w:ind w:right="57"/>
                    <w:jc w:val="right"/>
                    <w:rPr>
                      <w:b/>
                      <w:sz w:val="18"/>
                      <w:szCs w:val="18"/>
                    </w:rPr>
                  </w:pPr>
                </w:p>
              </w:tc>
              <w:tc>
                <w:tcPr>
                  <w:tcW w:w="1126" w:type="dxa"/>
                  <w:vAlign w:val="bottom"/>
                </w:tcPr>
                <w:p>
                  <w:pPr>
                    <w:ind w:right="57"/>
                    <w:jc w:val="right"/>
                    <w:rPr>
                      <w:b/>
                      <w:sz w:val="18"/>
                      <w:szCs w:val="18"/>
                    </w:rPr>
                  </w:pPr>
                </w:p>
              </w:tc>
              <w:tc>
                <w:tcPr>
                  <w:tcW w:w="150" w:type="dxa"/>
                </w:tcPr>
                <w:p>
                  <w:pPr>
                    <w:ind w:right="57"/>
                    <w:jc w:val="right"/>
                    <w:rPr>
                      <w:b/>
                      <w:sz w:val="18"/>
                      <w:szCs w:val="18"/>
                    </w:rPr>
                  </w:pPr>
                </w:p>
              </w:tc>
              <w:tc>
                <w:tcPr>
                  <w:tcW w:w="1125" w:type="dxa"/>
                  <w:vAlign w:val="bottom"/>
                </w:tcPr>
                <w:p>
                  <w:pPr>
                    <w:ind w:right="57"/>
                    <w:jc w:val="right"/>
                    <w:rPr>
                      <w:b/>
                      <w:sz w:val="18"/>
                      <w:szCs w:val="18"/>
                    </w:rPr>
                  </w:pPr>
                </w:p>
              </w:tc>
              <w:tc>
                <w:tcPr>
                  <w:tcW w:w="153" w:type="dxa"/>
                </w:tcPr>
                <w:p>
                  <w:pPr>
                    <w:ind w:right="57"/>
                    <w:jc w:val="right"/>
                    <w:rPr>
                      <w:b/>
                      <w:sz w:val="18"/>
                      <w:szCs w:val="18"/>
                    </w:rPr>
                  </w:pPr>
                </w:p>
              </w:tc>
              <w:tc>
                <w:tcPr>
                  <w:tcW w:w="1548" w:type="dxa"/>
                  <w:vAlign w:val="bottom"/>
                </w:tcPr>
                <w:p>
                  <w:pPr>
                    <w:ind w:right="57"/>
                    <w:jc w:val="right"/>
                    <w:rPr>
                      <w:b/>
                      <w:sz w:val="18"/>
                      <w:szCs w:val="18"/>
                    </w:rPr>
                  </w:pPr>
                </w:p>
              </w:tc>
            </w:tr>
            <w:tr>
              <w:tc>
                <w:tcPr>
                  <w:tcW w:w="3201" w:type="dxa"/>
                  <w:vAlign w:val="bottom"/>
                  <w:hideMark/>
                </w:tcPr>
                <w:p>
                  <w:pPr>
                    <w:ind w:left="142" w:hanging="142"/>
                    <w:rPr>
                      <w:sz w:val="18"/>
                      <w:szCs w:val="18"/>
                    </w:rPr>
                  </w:pPr>
                  <w:r>
                    <w:rPr>
                      <w:sz w:val="18"/>
                      <w:szCs w:val="18"/>
                    </w:rPr>
                    <w:t>Кошти Національного банку України</w:t>
                  </w:r>
                </w:p>
              </w:tc>
              <w:tc>
                <w:tcPr>
                  <w:tcW w:w="1196" w:type="dxa"/>
                  <w:vAlign w:val="bottom"/>
                </w:tcPr>
                <w:p>
                  <w:pPr>
                    <w:ind w:right="57"/>
                    <w:jc w:val="right"/>
                    <w:rPr>
                      <w:sz w:val="18"/>
                      <w:szCs w:val="18"/>
                    </w:rPr>
                  </w:pPr>
                  <w:r>
                    <w:rPr>
                      <w:sz w:val="18"/>
                      <w:szCs w:val="18"/>
                    </w:rPr>
                    <w:t>6 306 666</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6 306 666</w:t>
                  </w:r>
                </w:p>
              </w:tc>
            </w:tr>
            <w:tr>
              <w:tc>
                <w:tcPr>
                  <w:tcW w:w="3201" w:type="dxa"/>
                  <w:vAlign w:val="bottom"/>
                  <w:hideMark/>
                </w:tcPr>
                <w:p>
                  <w:pPr>
                    <w:ind w:left="142" w:hanging="142"/>
                    <w:rPr>
                      <w:sz w:val="18"/>
                      <w:szCs w:val="18"/>
                    </w:rPr>
                  </w:pPr>
                  <w:r>
                    <w:rPr>
                      <w:sz w:val="18"/>
                      <w:szCs w:val="18"/>
                    </w:rPr>
                    <w:t>Кошти кредитних установ</w:t>
                  </w:r>
                </w:p>
              </w:tc>
              <w:tc>
                <w:tcPr>
                  <w:tcW w:w="1196" w:type="dxa"/>
                  <w:vAlign w:val="bottom"/>
                </w:tcPr>
                <w:p>
                  <w:pPr>
                    <w:ind w:right="57"/>
                    <w:jc w:val="right"/>
                    <w:rPr>
                      <w:sz w:val="18"/>
                      <w:szCs w:val="18"/>
                    </w:rPr>
                  </w:pPr>
                  <w:r>
                    <w:rPr>
                      <w:sz w:val="18"/>
                      <w:szCs w:val="18"/>
                    </w:rPr>
                    <w:t>703 696</w:t>
                  </w:r>
                </w:p>
              </w:tc>
              <w:tc>
                <w:tcPr>
                  <w:tcW w:w="157" w:type="dxa"/>
                </w:tcPr>
                <w:p>
                  <w:pPr>
                    <w:ind w:right="57"/>
                    <w:jc w:val="right"/>
                    <w:rPr>
                      <w:sz w:val="18"/>
                      <w:szCs w:val="18"/>
                    </w:rPr>
                  </w:pPr>
                </w:p>
              </w:tc>
              <w:tc>
                <w:tcPr>
                  <w:tcW w:w="1259" w:type="dxa"/>
                  <w:noWrap/>
                  <w:vAlign w:val="bottom"/>
                </w:tcPr>
                <w:p>
                  <w:pPr>
                    <w:ind w:right="57"/>
                    <w:jc w:val="right"/>
                    <w:rPr>
                      <w:sz w:val="18"/>
                      <w:szCs w:val="18"/>
                    </w:rPr>
                  </w:pPr>
                  <w:r>
                    <w:rPr>
                      <w:sz w:val="18"/>
                      <w:szCs w:val="18"/>
                    </w:rPr>
                    <w:t>1 445 203</w:t>
                  </w:r>
                </w:p>
              </w:tc>
              <w:tc>
                <w:tcPr>
                  <w:tcW w:w="150" w:type="dxa"/>
                </w:tcPr>
                <w:p>
                  <w:pPr>
                    <w:ind w:right="57"/>
                    <w:jc w:val="right"/>
                    <w:rPr>
                      <w:sz w:val="18"/>
                      <w:szCs w:val="18"/>
                    </w:rPr>
                  </w:pPr>
                </w:p>
              </w:tc>
              <w:tc>
                <w:tcPr>
                  <w:tcW w:w="1126" w:type="dxa"/>
                  <w:noWrap/>
                  <w:vAlign w:val="bottom"/>
                </w:tcPr>
                <w:p>
                  <w:pPr>
                    <w:ind w:right="57"/>
                    <w:jc w:val="right"/>
                    <w:rPr>
                      <w:sz w:val="18"/>
                      <w:szCs w:val="18"/>
                    </w:rPr>
                  </w:pPr>
                  <w:r>
                    <w:rPr>
                      <w:sz w:val="18"/>
                      <w:szCs w:val="18"/>
                    </w:rPr>
                    <w:t>149 043</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1 306</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2 299 248</w:t>
                  </w:r>
                </w:p>
              </w:tc>
            </w:tr>
            <w:tr>
              <w:tc>
                <w:tcPr>
                  <w:tcW w:w="3201" w:type="dxa"/>
                  <w:vAlign w:val="bottom"/>
                  <w:hideMark/>
                </w:tcPr>
                <w:p>
                  <w:pPr>
                    <w:ind w:left="142" w:hanging="142"/>
                    <w:rPr>
                      <w:sz w:val="18"/>
                      <w:szCs w:val="18"/>
                    </w:rPr>
                  </w:pPr>
                  <w:r>
                    <w:rPr>
                      <w:sz w:val="18"/>
                      <w:szCs w:val="18"/>
                    </w:rPr>
                    <w:t>Кошти клієнтів</w:t>
                  </w:r>
                </w:p>
              </w:tc>
              <w:tc>
                <w:tcPr>
                  <w:tcW w:w="1196" w:type="dxa"/>
                  <w:vAlign w:val="bottom"/>
                </w:tcPr>
                <w:p>
                  <w:pPr>
                    <w:ind w:right="57"/>
                    <w:jc w:val="right"/>
                    <w:rPr>
                      <w:sz w:val="18"/>
                      <w:szCs w:val="18"/>
                    </w:rPr>
                  </w:pPr>
                  <w:r>
                    <w:rPr>
                      <w:sz w:val="18"/>
                      <w:szCs w:val="18"/>
                    </w:rPr>
                    <w:t>5 441 784</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2 458 745</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729 256</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59 754</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8 689 539</w:t>
                  </w:r>
                </w:p>
              </w:tc>
            </w:tr>
            <w:tr>
              <w:tc>
                <w:tcPr>
                  <w:tcW w:w="3201" w:type="dxa"/>
                  <w:tcBorders>
                    <w:bottom w:val="nil"/>
                  </w:tcBorders>
                  <w:vAlign w:val="bottom"/>
                </w:tcPr>
                <w:p>
                  <w:pPr>
                    <w:ind w:left="142" w:hanging="142"/>
                    <w:rPr>
                      <w:sz w:val="18"/>
                      <w:szCs w:val="18"/>
                      <w:lang w:val="ru-RU"/>
                    </w:rPr>
                  </w:pPr>
                  <w:r>
                    <w:rPr>
                      <w:sz w:val="18"/>
                      <w:szCs w:val="18"/>
                      <w:lang w:val="ru-RU"/>
                    </w:rPr>
                    <w:t>Поточні зобов’язання з податку на прибуток</w:t>
                  </w:r>
                </w:p>
              </w:tc>
              <w:tc>
                <w:tcPr>
                  <w:tcW w:w="1196" w:type="dxa"/>
                  <w:tcBorders>
                    <w:bottom w:val="nil"/>
                  </w:tcBorders>
                  <w:vAlign w:val="bottom"/>
                </w:tcPr>
                <w:p>
                  <w:pPr>
                    <w:ind w:right="57"/>
                    <w:jc w:val="right"/>
                    <w:rPr>
                      <w:sz w:val="18"/>
                      <w:szCs w:val="18"/>
                    </w:rPr>
                  </w:pPr>
                  <w:r>
                    <w:rPr>
                      <w:sz w:val="18"/>
                      <w:szCs w:val="18"/>
                    </w:rPr>
                    <w:t>3 583</w:t>
                  </w:r>
                </w:p>
              </w:tc>
              <w:tc>
                <w:tcPr>
                  <w:tcW w:w="157" w:type="dxa"/>
                  <w:tcBorders>
                    <w:bottom w:val="nil"/>
                  </w:tcBorders>
                </w:tcPr>
                <w:p>
                  <w:pPr>
                    <w:ind w:right="57"/>
                    <w:jc w:val="right"/>
                    <w:rPr>
                      <w:sz w:val="18"/>
                      <w:szCs w:val="18"/>
                    </w:rPr>
                  </w:pPr>
                </w:p>
              </w:tc>
              <w:tc>
                <w:tcPr>
                  <w:tcW w:w="1259" w:type="dxa"/>
                  <w:tcBorders>
                    <w:bottom w:val="nil"/>
                  </w:tcBorders>
                  <w:vAlign w:val="bottom"/>
                </w:tcPr>
                <w:p>
                  <w:pPr>
                    <w:ind w:right="57"/>
                    <w:jc w:val="right"/>
                    <w:rPr>
                      <w:sz w:val="18"/>
                      <w:szCs w:val="18"/>
                    </w:rPr>
                  </w:pPr>
                  <w:r>
                    <w:rPr>
                      <w:sz w:val="18"/>
                      <w:szCs w:val="18"/>
                    </w:rPr>
                    <w:t>-</w:t>
                  </w:r>
                </w:p>
              </w:tc>
              <w:tc>
                <w:tcPr>
                  <w:tcW w:w="150" w:type="dxa"/>
                  <w:tcBorders>
                    <w:bottom w:val="nil"/>
                  </w:tcBorders>
                </w:tcPr>
                <w:p>
                  <w:pPr>
                    <w:ind w:right="57"/>
                    <w:jc w:val="right"/>
                    <w:rPr>
                      <w:sz w:val="18"/>
                      <w:szCs w:val="18"/>
                    </w:rPr>
                  </w:pPr>
                </w:p>
              </w:tc>
              <w:tc>
                <w:tcPr>
                  <w:tcW w:w="1126" w:type="dxa"/>
                  <w:tcBorders>
                    <w:bottom w:val="nil"/>
                  </w:tcBorders>
                  <w:vAlign w:val="bottom"/>
                </w:tcPr>
                <w:p>
                  <w:pPr>
                    <w:ind w:right="57"/>
                    <w:jc w:val="right"/>
                    <w:rPr>
                      <w:sz w:val="18"/>
                      <w:szCs w:val="18"/>
                    </w:rPr>
                  </w:pPr>
                  <w:r>
                    <w:rPr>
                      <w:sz w:val="18"/>
                      <w:szCs w:val="18"/>
                    </w:rPr>
                    <w:t>-</w:t>
                  </w:r>
                </w:p>
              </w:tc>
              <w:tc>
                <w:tcPr>
                  <w:tcW w:w="150" w:type="dxa"/>
                  <w:tcBorders>
                    <w:bottom w:val="nil"/>
                  </w:tcBorders>
                </w:tcPr>
                <w:p>
                  <w:pPr>
                    <w:ind w:right="57"/>
                    <w:jc w:val="right"/>
                    <w:rPr>
                      <w:sz w:val="18"/>
                      <w:szCs w:val="18"/>
                    </w:rPr>
                  </w:pPr>
                </w:p>
              </w:tc>
              <w:tc>
                <w:tcPr>
                  <w:tcW w:w="1125" w:type="dxa"/>
                  <w:tcBorders>
                    <w:bottom w:val="nil"/>
                  </w:tcBorders>
                  <w:vAlign w:val="bottom"/>
                </w:tcPr>
                <w:p>
                  <w:pPr>
                    <w:ind w:right="57"/>
                    <w:jc w:val="right"/>
                    <w:rPr>
                      <w:sz w:val="18"/>
                      <w:szCs w:val="18"/>
                    </w:rPr>
                  </w:pPr>
                  <w:r>
                    <w:rPr>
                      <w:sz w:val="18"/>
                      <w:szCs w:val="18"/>
                    </w:rPr>
                    <w:t>-</w:t>
                  </w:r>
                </w:p>
              </w:tc>
              <w:tc>
                <w:tcPr>
                  <w:tcW w:w="153" w:type="dxa"/>
                  <w:tcBorders>
                    <w:bottom w:val="nil"/>
                  </w:tcBorders>
                </w:tcPr>
                <w:p>
                  <w:pPr>
                    <w:ind w:right="57"/>
                    <w:jc w:val="right"/>
                    <w:rPr>
                      <w:b/>
                      <w:sz w:val="18"/>
                      <w:szCs w:val="18"/>
                    </w:rPr>
                  </w:pPr>
                </w:p>
              </w:tc>
              <w:tc>
                <w:tcPr>
                  <w:tcW w:w="1548" w:type="dxa"/>
                  <w:tcBorders>
                    <w:bottom w:val="nil"/>
                  </w:tcBorders>
                  <w:vAlign w:val="bottom"/>
                </w:tcPr>
                <w:p>
                  <w:pPr>
                    <w:ind w:right="57"/>
                    <w:jc w:val="right"/>
                    <w:rPr>
                      <w:b/>
                      <w:sz w:val="18"/>
                      <w:szCs w:val="18"/>
                    </w:rPr>
                  </w:pPr>
                  <w:r>
                    <w:rPr>
                      <w:b/>
                      <w:sz w:val="18"/>
                      <w:szCs w:val="18"/>
                    </w:rPr>
                    <w:t>3 583</w:t>
                  </w:r>
                </w:p>
              </w:tc>
            </w:tr>
            <w:tr>
              <w:tc>
                <w:tcPr>
                  <w:tcW w:w="3201" w:type="dxa"/>
                  <w:tcBorders>
                    <w:bottom w:val="nil"/>
                  </w:tcBorders>
                  <w:vAlign w:val="bottom"/>
                  <w:hideMark/>
                </w:tcPr>
                <w:p>
                  <w:pPr>
                    <w:ind w:left="142" w:hanging="142"/>
                    <w:rPr>
                      <w:sz w:val="18"/>
                      <w:szCs w:val="18"/>
                      <w:lang w:val="ru-RU"/>
                    </w:rPr>
                  </w:pPr>
                  <w:r>
                    <w:rPr>
                      <w:sz w:val="18"/>
                      <w:szCs w:val="18"/>
                      <w:lang w:val="ru-RU"/>
                    </w:rPr>
                    <w:t>Резерви під гарантії та зобов’язання</w:t>
                  </w:r>
                </w:p>
              </w:tc>
              <w:tc>
                <w:tcPr>
                  <w:tcW w:w="1196" w:type="dxa"/>
                  <w:tcBorders>
                    <w:bottom w:val="nil"/>
                  </w:tcBorders>
                  <w:vAlign w:val="bottom"/>
                </w:tcPr>
                <w:p>
                  <w:pPr>
                    <w:ind w:right="57"/>
                    <w:jc w:val="right"/>
                    <w:rPr>
                      <w:sz w:val="18"/>
                      <w:szCs w:val="18"/>
                    </w:rPr>
                  </w:pPr>
                  <w:r>
                    <w:rPr>
                      <w:sz w:val="18"/>
                      <w:szCs w:val="18"/>
                    </w:rPr>
                    <w:t>1 190</w:t>
                  </w:r>
                </w:p>
              </w:tc>
              <w:tc>
                <w:tcPr>
                  <w:tcW w:w="157" w:type="dxa"/>
                  <w:tcBorders>
                    <w:bottom w:val="nil"/>
                  </w:tcBorders>
                </w:tcPr>
                <w:p>
                  <w:pPr>
                    <w:ind w:right="57"/>
                    <w:jc w:val="right"/>
                    <w:rPr>
                      <w:sz w:val="18"/>
                      <w:szCs w:val="18"/>
                    </w:rPr>
                  </w:pPr>
                </w:p>
              </w:tc>
              <w:tc>
                <w:tcPr>
                  <w:tcW w:w="1259" w:type="dxa"/>
                  <w:tcBorders>
                    <w:bottom w:val="nil"/>
                  </w:tcBorders>
                  <w:vAlign w:val="bottom"/>
                </w:tcPr>
                <w:p>
                  <w:pPr>
                    <w:ind w:right="57"/>
                    <w:jc w:val="right"/>
                    <w:rPr>
                      <w:sz w:val="18"/>
                      <w:szCs w:val="18"/>
                    </w:rPr>
                  </w:pPr>
                  <w:r>
                    <w:rPr>
                      <w:sz w:val="18"/>
                      <w:szCs w:val="18"/>
                    </w:rPr>
                    <w:t>-</w:t>
                  </w:r>
                </w:p>
              </w:tc>
              <w:tc>
                <w:tcPr>
                  <w:tcW w:w="150" w:type="dxa"/>
                  <w:tcBorders>
                    <w:bottom w:val="nil"/>
                  </w:tcBorders>
                </w:tcPr>
                <w:p>
                  <w:pPr>
                    <w:ind w:right="57"/>
                    <w:jc w:val="right"/>
                    <w:rPr>
                      <w:sz w:val="18"/>
                      <w:szCs w:val="18"/>
                    </w:rPr>
                  </w:pPr>
                </w:p>
              </w:tc>
              <w:tc>
                <w:tcPr>
                  <w:tcW w:w="1126" w:type="dxa"/>
                  <w:tcBorders>
                    <w:bottom w:val="nil"/>
                  </w:tcBorders>
                  <w:vAlign w:val="bottom"/>
                </w:tcPr>
                <w:p>
                  <w:pPr>
                    <w:ind w:right="57"/>
                    <w:jc w:val="right"/>
                    <w:rPr>
                      <w:sz w:val="18"/>
                      <w:szCs w:val="18"/>
                    </w:rPr>
                  </w:pPr>
                  <w:r>
                    <w:rPr>
                      <w:sz w:val="18"/>
                      <w:szCs w:val="18"/>
                    </w:rPr>
                    <w:t>51</w:t>
                  </w:r>
                </w:p>
              </w:tc>
              <w:tc>
                <w:tcPr>
                  <w:tcW w:w="150" w:type="dxa"/>
                  <w:tcBorders>
                    <w:bottom w:val="nil"/>
                  </w:tcBorders>
                </w:tcPr>
                <w:p>
                  <w:pPr>
                    <w:ind w:right="57"/>
                    <w:jc w:val="right"/>
                    <w:rPr>
                      <w:sz w:val="18"/>
                      <w:szCs w:val="18"/>
                    </w:rPr>
                  </w:pPr>
                </w:p>
              </w:tc>
              <w:tc>
                <w:tcPr>
                  <w:tcW w:w="1125" w:type="dxa"/>
                  <w:tcBorders>
                    <w:bottom w:val="nil"/>
                  </w:tcBorders>
                  <w:vAlign w:val="bottom"/>
                </w:tcPr>
                <w:p>
                  <w:pPr>
                    <w:ind w:right="57"/>
                    <w:jc w:val="right"/>
                    <w:rPr>
                      <w:sz w:val="18"/>
                      <w:szCs w:val="18"/>
                    </w:rPr>
                  </w:pPr>
                  <w:r>
                    <w:rPr>
                      <w:sz w:val="18"/>
                      <w:szCs w:val="18"/>
                    </w:rPr>
                    <w:t>-</w:t>
                  </w:r>
                </w:p>
              </w:tc>
              <w:tc>
                <w:tcPr>
                  <w:tcW w:w="153" w:type="dxa"/>
                  <w:tcBorders>
                    <w:bottom w:val="nil"/>
                  </w:tcBorders>
                </w:tcPr>
                <w:p>
                  <w:pPr>
                    <w:ind w:right="57"/>
                    <w:jc w:val="right"/>
                    <w:rPr>
                      <w:b/>
                      <w:sz w:val="18"/>
                      <w:szCs w:val="18"/>
                    </w:rPr>
                  </w:pPr>
                </w:p>
              </w:tc>
              <w:tc>
                <w:tcPr>
                  <w:tcW w:w="1548" w:type="dxa"/>
                  <w:tcBorders>
                    <w:bottom w:val="nil"/>
                  </w:tcBorders>
                  <w:vAlign w:val="bottom"/>
                </w:tcPr>
                <w:p>
                  <w:pPr>
                    <w:ind w:right="57"/>
                    <w:jc w:val="right"/>
                    <w:rPr>
                      <w:b/>
                      <w:sz w:val="18"/>
                      <w:szCs w:val="18"/>
                    </w:rPr>
                  </w:pPr>
                  <w:r>
                    <w:rPr>
                      <w:b/>
                      <w:sz w:val="18"/>
                      <w:szCs w:val="18"/>
                    </w:rPr>
                    <w:t>1 241</w:t>
                  </w:r>
                </w:p>
              </w:tc>
            </w:tr>
            <w:tr>
              <w:tc>
                <w:tcPr>
                  <w:tcW w:w="3201" w:type="dxa"/>
                  <w:tcBorders>
                    <w:top w:val="nil"/>
                  </w:tcBorders>
                  <w:vAlign w:val="bottom"/>
                  <w:hideMark/>
                </w:tcPr>
                <w:p>
                  <w:pPr>
                    <w:ind w:left="142" w:hanging="142"/>
                    <w:rPr>
                      <w:sz w:val="18"/>
                      <w:szCs w:val="18"/>
                    </w:rPr>
                  </w:pPr>
                  <w:r>
                    <w:rPr>
                      <w:sz w:val="18"/>
                      <w:szCs w:val="18"/>
                    </w:rPr>
                    <w:t>Інші зобов’язання</w:t>
                  </w:r>
                </w:p>
              </w:tc>
              <w:tc>
                <w:tcPr>
                  <w:tcW w:w="1196" w:type="dxa"/>
                  <w:tcBorders>
                    <w:top w:val="nil"/>
                    <w:bottom w:val="single" w:sz="6" w:space="0" w:color="auto"/>
                  </w:tcBorders>
                  <w:vAlign w:val="bottom"/>
                </w:tcPr>
                <w:p>
                  <w:pPr>
                    <w:ind w:right="57"/>
                    <w:jc w:val="right"/>
                    <w:rPr>
                      <w:sz w:val="18"/>
                      <w:szCs w:val="18"/>
                    </w:rPr>
                  </w:pPr>
                  <w:r>
                    <w:rPr>
                      <w:sz w:val="18"/>
                      <w:szCs w:val="18"/>
                    </w:rPr>
                    <w:t>77 763</w:t>
                  </w:r>
                </w:p>
              </w:tc>
              <w:tc>
                <w:tcPr>
                  <w:tcW w:w="157" w:type="dxa"/>
                  <w:tcBorders>
                    <w:top w:val="nil"/>
                  </w:tcBorders>
                </w:tcPr>
                <w:p>
                  <w:pPr>
                    <w:ind w:right="57"/>
                    <w:jc w:val="right"/>
                    <w:rPr>
                      <w:sz w:val="18"/>
                      <w:szCs w:val="18"/>
                    </w:rPr>
                  </w:pPr>
                </w:p>
              </w:tc>
              <w:tc>
                <w:tcPr>
                  <w:tcW w:w="1259" w:type="dxa"/>
                  <w:tcBorders>
                    <w:top w:val="nil"/>
                    <w:bottom w:val="single" w:sz="6" w:space="0" w:color="auto"/>
                  </w:tcBorders>
                  <w:vAlign w:val="bottom"/>
                </w:tcPr>
                <w:p>
                  <w:pPr>
                    <w:ind w:right="57"/>
                    <w:jc w:val="right"/>
                    <w:rPr>
                      <w:sz w:val="18"/>
                      <w:szCs w:val="18"/>
                    </w:rPr>
                  </w:pPr>
                  <w:r>
                    <w:rPr>
                      <w:sz w:val="18"/>
                      <w:szCs w:val="18"/>
                    </w:rPr>
                    <w:t>10 899</w:t>
                  </w:r>
                </w:p>
              </w:tc>
              <w:tc>
                <w:tcPr>
                  <w:tcW w:w="150" w:type="dxa"/>
                  <w:tcBorders>
                    <w:top w:val="nil"/>
                  </w:tcBorders>
                </w:tcPr>
                <w:p>
                  <w:pPr>
                    <w:ind w:right="57"/>
                    <w:jc w:val="right"/>
                    <w:rPr>
                      <w:sz w:val="18"/>
                      <w:szCs w:val="18"/>
                    </w:rPr>
                  </w:pPr>
                </w:p>
              </w:tc>
              <w:tc>
                <w:tcPr>
                  <w:tcW w:w="1126" w:type="dxa"/>
                  <w:tcBorders>
                    <w:top w:val="nil"/>
                    <w:bottom w:val="single" w:sz="6" w:space="0" w:color="auto"/>
                  </w:tcBorders>
                  <w:vAlign w:val="bottom"/>
                </w:tcPr>
                <w:p>
                  <w:pPr>
                    <w:ind w:right="57"/>
                    <w:jc w:val="right"/>
                    <w:rPr>
                      <w:sz w:val="18"/>
                      <w:szCs w:val="18"/>
                    </w:rPr>
                  </w:pPr>
                  <w:r>
                    <w:rPr>
                      <w:sz w:val="18"/>
                      <w:szCs w:val="18"/>
                    </w:rPr>
                    <w:t>2 961</w:t>
                  </w:r>
                </w:p>
              </w:tc>
              <w:tc>
                <w:tcPr>
                  <w:tcW w:w="150" w:type="dxa"/>
                  <w:tcBorders>
                    <w:top w:val="nil"/>
                  </w:tcBorders>
                </w:tcPr>
                <w:p>
                  <w:pPr>
                    <w:ind w:right="57"/>
                    <w:jc w:val="right"/>
                    <w:rPr>
                      <w:sz w:val="18"/>
                      <w:szCs w:val="18"/>
                    </w:rPr>
                  </w:pPr>
                </w:p>
              </w:tc>
              <w:tc>
                <w:tcPr>
                  <w:tcW w:w="1125" w:type="dxa"/>
                  <w:tcBorders>
                    <w:top w:val="nil"/>
                    <w:bottom w:val="single" w:sz="6" w:space="0" w:color="auto"/>
                  </w:tcBorders>
                  <w:vAlign w:val="bottom"/>
                </w:tcPr>
                <w:p>
                  <w:pPr>
                    <w:ind w:right="57"/>
                    <w:jc w:val="right"/>
                    <w:rPr>
                      <w:sz w:val="18"/>
                      <w:szCs w:val="18"/>
                    </w:rPr>
                  </w:pPr>
                  <w:r>
                    <w:rPr>
                      <w:sz w:val="18"/>
                      <w:szCs w:val="18"/>
                    </w:rPr>
                    <w:t>358</w:t>
                  </w:r>
                </w:p>
              </w:tc>
              <w:tc>
                <w:tcPr>
                  <w:tcW w:w="153" w:type="dxa"/>
                  <w:tcBorders>
                    <w:top w:val="nil"/>
                  </w:tcBorders>
                </w:tcPr>
                <w:p>
                  <w:pPr>
                    <w:ind w:right="57"/>
                    <w:jc w:val="right"/>
                    <w:rPr>
                      <w:b/>
                      <w:sz w:val="18"/>
                      <w:szCs w:val="18"/>
                    </w:rPr>
                  </w:pPr>
                </w:p>
              </w:tc>
              <w:tc>
                <w:tcPr>
                  <w:tcW w:w="1548" w:type="dxa"/>
                  <w:tcBorders>
                    <w:top w:val="nil"/>
                    <w:bottom w:val="single" w:sz="6" w:space="0" w:color="auto"/>
                  </w:tcBorders>
                  <w:vAlign w:val="bottom"/>
                </w:tcPr>
                <w:p>
                  <w:pPr>
                    <w:ind w:right="57"/>
                    <w:jc w:val="right"/>
                    <w:rPr>
                      <w:b/>
                      <w:sz w:val="18"/>
                      <w:szCs w:val="18"/>
                    </w:rPr>
                  </w:pPr>
                  <w:r>
                    <w:rPr>
                      <w:b/>
                      <w:sz w:val="18"/>
                      <w:szCs w:val="18"/>
                    </w:rPr>
                    <w:t>91 981</w:t>
                  </w:r>
                </w:p>
              </w:tc>
            </w:tr>
            <w:tr>
              <w:tc>
                <w:tcPr>
                  <w:tcW w:w="3201" w:type="dxa"/>
                  <w:vAlign w:val="bottom"/>
                  <w:hideMark/>
                </w:tcPr>
                <w:p>
                  <w:pPr>
                    <w:ind w:left="142" w:hanging="142"/>
                    <w:rPr>
                      <w:b/>
                      <w:sz w:val="18"/>
                      <w:szCs w:val="18"/>
                    </w:rPr>
                  </w:pPr>
                  <w:r>
                    <w:rPr>
                      <w:b/>
                      <w:sz w:val="18"/>
                      <w:szCs w:val="18"/>
                    </w:rPr>
                    <w:t>Всього зобов’язання</w:t>
                  </w:r>
                </w:p>
              </w:tc>
              <w:tc>
                <w:tcPr>
                  <w:tcW w:w="1196" w:type="dxa"/>
                  <w:tcBorders>
                    <w:top w:val="single" w:sz="6" w:space="0" w:color="auto"/>
                    <w:bottom w:val="single" w:sz="6" w:space="0" w:color="auto"/>
                  </w:tcBorders>
                  <w:vAlign w:val="bottom"/>
                </w:tcPr>
                <w:p>
                  <w:pPr>
                    <w:ind w:right="57"/>
                    <w:jc w:val="right"/>
                    <w:rPr>
                      <w:b/>
                      <w:sz w:val="18"/>
                      <w:szCs w:val="18"/>
                    </w:rPr>
                  </w:pPr>
                  <w:r>
                    <w:rPr>
                      <w:b/>
                      <w:sz w:val="18"/>
                      <w:szCs w:val="18"/>
                    </w:rPr>
                    <w:t>12 534 682</w:t>
                  </w:r>
                </w:p>
              </w:tc>
              <w:tc>
                <w:tcPr>
                  <w:tcW w:w="157" w:type="dxa"/>
                </w:tcPr>
                <w:p>
                  <w:pPr>
                    <w:ind w:right="57"/>
                    <w:jc w:val="right"/>
                    <w:rPr>
                      <w:b/>
                      <w:sz w:val="18"/>
                      <w:szCs w:val="18"/>
                    </w:rPr>
                  </w:pPr>
                </w:p>
              </w:tc>
              <w:tc>
                <w:tcPr>
                  <w:tcW w:w="1259" w:type="dxa"/>
                  <w:tcBorders>
                    <w:top w:val="single" w:sz="6" w:space="0" w:color="auto"/>
                    <w:bottom w:val="single" w:sz="6" w:space="0" w:color="auto"/>
                  </w:tcBorders>
                  <w:vAlign w:val="bottom"/>
                </w:tcPr>
                <w:p>
                  <w:pPr>
                    <w:ind w:right="57"/>
                    <w:jc w:val="right"/>
                    <w:rPr>
                      <w:b/>
                      <w:sz w:val="18"/>
                      <w:szCs w:val="18"/>
                    </w:rPr>
                  </w:pPr>
                  <w:r>
                    <w:rPr>
                      <w:b/>
                      <w:sz w:val="18"/>
                      <w:szCs w:val="18"/>
                    </w:rPr>
                    <w:t>3 914 847</w:t>
                  </w:r>
                </w:p>
              </w:tc>
              <w:tc>
                <w:tcPr>
                  <w:tcW w:w="150" w:type="dxa"/>
                </w:tcPr>
                <w:p>
                  <w:pPr>
                    <w:ind w:right="57"/>
                    <w:jc w:val="right"/>
                    <w:rPr>
                      <w:b/>
                      <w:sz w:val="18"/>
                      <w:szCs w:val="18"/>
                    </w:rPr>
                  </w:pPr>
                </w:p>
              </w:tc>
              <w:tc>
                <w:tcPr>
                  <w:tcW w:w="1126" w:type="dxa"/>
                  <w:tcBorders>
                    <w:top w:val="single" w:sz="6" w:space="0" w:color="auto"/>
                    <w:bottom w:val="single" w:sz="6" w:space="0" w:color="auto"/>
                  </w:tcBorders>
                  <w:vAlign w:val="bottom"/>
                </w:tcPr>
                <w:p>
                  <w:pPr>
                    <w:ind w:right="57"/>
                    <w:jc w:val="right"/>
                    <w:rPr>
                      <w:b/>
                      <w:sz w:val="18"/>
                      <w:szCs w:val="18"/>
                    </w:rPr>
                  </w:pPr>
                  <w:r>
                    <w:rPr>
                      <w:b/>
                      <w:sz w:val="18"/>
                      <w:szCs w:val="18"/>
                    </w:rPr>
                    <w:t>881 311</w:t>
                  </w:r>
                </w:p>
              </w:tc>
              <w:tc>
                <w:tcPr>
                  <w:tcW w:w="150" w:type="dxa"/>
                </w:tcPr>
                <w:p>
                  <w:pPr>
                    <w:ind w:right="57"/>
                    <w:jc w:val="right"/>
                    <w:rPr>
                      <w:b/>
                      <w:sz w:val="18"/>
                      <w:szCs w:val="18"/>
                    </w:rPr>
                  </w:pPr>
                </w:p>
              </w:tc>
              <w:tc>
                <w:tcPr>
                  <w:tcW w:w="1125" w:type="dxa"/>
                  <w:tcBorders>
                    <w:top w:val="single" w:sz="6" w:space="0" w:color="auto"/>
                    <w:bottom w:val="single" w:sz="6" w:space="0" w:color="auto"/>
                  </w:tcBorders>
                  <w:vAlign w:val="bottom"/>
                </w:tcPr>
                <w:p>
                  <w:pPr>
                    <w:ind w:right="57"/>
                    <w:jc w:val="right"/>
                    <w:rPr>
                      <w:b/>
                      <w:sz w:val="18"/>
                      <w:szCs w:val="18"/>
                    </w:rPr>
                  </w:pPr>
                  <w:r>
                    <w:rPr>
                      <w:b/>
                      <w:sz w:val="18"/>
                      <w:szCs w:val="18"/>
                    </w:rPr>
                    <w:t>61 418</w:t>
                  </w:r>
                </w:p>
              </w:tc>
              <w:tc>
                <w:tcPr>
                  <w:tcW w:w="153" w:type="dxa"/>
                </w:tcPr>
                <w:p>
                  <w:pPr>
                    <w:ind w:right="57"/>
                    <w:jc w:val="right"/>
                    <w:rPr>
                      <w:b/>
                      <w:sz w:val="18"/>
                      <w:szCs w:val="18"/>
                    </w:rPr>
                  </w:pPr>
                </w:p>
              </w:tc>
              <w:tc>
                <w:tcPr>
                  <w:tcW w:w="1548" w:type="dxa"/>
                  <w:tcBorders>
                    <w:top w:val="single" w:sz="6" w:space="0" w:color="auto"/>
                    <w:bottom w:val="single" w:sz="6" w:space="0" w:color="auto"/>
                  </w:tcBorders>
                  <w:vAlign w:val="bottom"/>
                </w:tcPr>
                <w:p>
                  <w:pPr>
                    <w:ind w:right="57"/>
                    <w:jc w:val="right"/>
                    <w:rPr>
                      <w:b/>
                      <w:sz w:val="18"/>
                      <w:szCs w:val="18"/>
                    </w:rPr>
                  </w:pPr>
                  <w:r>
                    <w:rPr>
                      <w:b/>
                      <w:sz w:val="18"/>
                      <w:szCs w:val="18"/>
                    </w:rPr>
                    <w:t>17 392 258</w:t>
                  </w:r>
                </w:p>
              </w:tc>
            </w:tr>
            <w:tr>
              <w:tc>
                <w:tcPr>
                  <w:tcW w:w="3201" w:type="dxa"/>
                  <w:vAlign w:val="bottom"/>
                  <w:hideMark/>
                </w:tcPr>
                <w:p>
                  <w:pPr>
                    <w:ind w:left="142" w:hanging="142"/>
                    <w:rPr>
                      <w:b/>
                      <w:sz w:val="18"/>
                      <w:szCs w:val="18"/>
                      <w:lang w:val="ru-RU"/>
                    </w:rPr>
                  </w:pPr>
                  <w:r>
                    <w:rPr>
                      <w:b/>
                      <w:sz w:val="18"/>
                      <w:szCs w:val="18"/>
                      <w:lang w:val="ru-RU"/>
                    </w:rPr>
                    <w:t>Чиста довга (коротка) визнана позиція</w:t>
                  </w:r>
                </w:p>
              </w:tc>
              <w:tc>
                <w:tcPr>
                  <w:tcW w:w="1196" w:type="dxa"/>
                  <w:tcBorders>
                    <w:top w:val="single" w:sz="6" w:space="0" w:color="auto"/>
                    <w:bottom w:val="double" w:sz="6" w:space="0" w:color="auto"/>
                  </w:tcBorders>
                  <w:vAlign w:val="bottom"/>
                </w:tcPr>
                <w:p>
                  <w:pPr>
                    <w:ind w:right="57"/>
                    <w:jc w:val="right"/>
                    <w:rPr>
                      <w:b/>
                      <w:sz w:val="18"/>
                      <w:szCs w:val="18"/>
                    </w:rPr>
                  </w:pPr>
                  <w:r>
                    <w:rPr>
                      <w:b/>
                      <w:sz w:val="18"/>
                      <w:szCs w:val="18"/>
                    </w:rPr>
                    <w:t>5 155 432</w:t>
                  </w:r>
                </w:p>
              </w:tc>
              <w:tc>
                <w:tcPr>
                  <w:tcW w:w="157" w:type="dxa"/>
                </w:tcPr>
                <w:p>
                  <w:pPr>
                    <w:ind w:right="57"/>
                    <w:jc w:val="right"/>
                    <w:rPr>
                      <w:b/>
                      <w:sz w:val="18"/>
                      <w:szCs w:val="18"/>
                    </w:rPr>
                  </w:pPr>
                </w:p>
              </w:tc>
              <w:tc>
                <w:tcPr>
                  <w:tcW w:w="1259" w:type="dxa"/>
                  <w:tcBorders>
                    <w:top w:val="single" w:sz="6" w:space="0" w:color="auto"/>
                    <w:bottom w:val="double" w:sz="6" w:space="0" w:color="auto"/>
                  </w:tcBorders>
                  <w:vAlign w:val="bottom"/>
                </w:tcPr>
                <w:p>
                  <w:pPr>
                    <w:ind w:right="57"/>
                    <w:jc w:val="right"/>
                    <w:rPr>
                      <w:b/>
                      <w:sz w:val="18"/>
                      <w:szCs w:val="18"/>
                    </w:rPr>
                  </w:pPr>
                  <w:r>
                    <w:rPr>
                      <w:b/>
                      <w:sz w:val="18"/>
                      <w:szCs w:val="18"/>
                    </w:rPr>
                    <w:t>368 022</w:t>
                  </w:r>
                </w:p>
              </w:tc>
              <w:tc>
                <w:tcPr>
                  <w:tcW w:w="150" w:type="dxa"/>
                </w:tcPr>
                <w:p>
                  <w:pPr>
                    <w:jc w:val="right"/>
                    <w:rPr>
                      <w:b/>
                      <w:sz w:val="18"/>
                      <w:szCs w:val="18"/>
                    </w:rPr>
                  </w:pPr>
                </w:p>
              </w:tc>
              <w:tc>
                <w:tcPr>
                  <w:tcW w:w="1126" w:type="dxa"/>
                  <w:tcBorders>
                    <w:top w:val="single" w:sz="6" w:space="0" w:color="auto"/>
                    <w:bottom w:val="double" w:sz="6" w:space="0" w:color="auto"/>
                  </w:tcBorders>
                  <w:vAlign w:val="bottom"/>
                </w:tcPr>
                <w:p>
                  <w:pPr>
                    <w:jc w:val="right"/>
                    <w:rPr>
                      <w:b/>
                      <w:sz w:val="18"/>
                      <w:szCs w:val="18"/>
                    </w:rPr>
                  </w:pPr>
                  <w:r>
                    <w:rPr>
                      <w:b/>
                      <w:sz w:val="18"/>
                      <w:szCs w:val="18"/>
                    </w:rPr>
                    <w:t>(561 374)</w:t>
                  </w:r>
                </w:p>
              </w:tc>
              <w:tc>
                <w:tcPr>
                  <w:tcW w:w="150" w:type="dxa"/>
                </w:tcPr>
                <w:p>
                  <w:pPr>
                    <w:ind w:right="57"/>
                    <w:jc w:val="right"/>
                    <w:rPr>
                      <w:b/>
                      <w:sz w:val="18"/>
                      <w:szCs w:val="18"/>
                    </w:rPr>
                  </w:pPr>
                </w:p>
              </w:tc>
              <w:tc>
                <w:tcPr>
                  <w:tcW w:w="1125" w:type="dxa"/>
                  <w:tcBorders>
                    <w:top w:val="single" w:sz="6" w:space="0" w:color="auto"/>
                    <w:bottom w:val="double" w:sz="6" w:space="0" w:color="auto"/>
                  </w:tcBorders>
                  <w:vAlign w:val="bottom"/>
                </w:tcPr>
                <w:p>
                  <w:pPr>
                    <w:ind w:right="57"/>
                    <w:jc w:val="right"/>
                    <w:rPr>
                      <w:b/>
                      <w:sz w:val="18"/>
                      <w:szCs w:val="18"/>
                    </w:rPr>
                  </w:pPr>
                  <w:r>
                    <w:rPr>
                      <w:b/>
                      <w:sz w:val="18"/>
                      <w:szCs w:val="18"/>
                    </w:rPr>
                    <w:t>167 309</w:t>
                  </w:r>
                </w:p>
              </w:tc>
              <w:tc>
                <w:tcPr>
                  <w:tcW w:w="153" w:type="dxa"/>
                </w:tcPr>
                <w:p>
                  <w:pPr>
                    <w:ind w:right="57"/>
                    <w:jc w:val="right"/>
                    <w:rPr>
                      <w:b/>
                      <w:sz w:val="18"/>
                      <w:szCs w:val="18"/>
                      <w:highlight w:val="yellow"/>
                    </w:rPr>
                  </w:pPr>
                </w:p>
              </w:tc>
              <w:tc>
                <w:tcPr>
                  <w:tcW w:w="1548" w:type="dxa"/>
                  <w:tcBorders>
                    <w:top w:val="single" w:sz="6" w:space="0" w:color="auto"/>
                  </w:tcBorders>
                  <w:vAlign w:val="bottom"/>
                </w:tcPr>
                <w:p>
                  <w:pPr>
                    <w:ind w:right="57"/>
                    <w:jc w:val="right"/>
                    <w:rPr>
                      <w:b/>
                      <w:sz w:val="18"/>
                      <w:szCs w:val="18"/>
                      <w:highlight w:val="yellow"/>
                    </w:rPr>
                  </w:pPr>
                </w:p>
              </w:tc>
            </w:tr>
            <w:tr>
              <w:tc>
                <w:tcPr>
                  <w:tcW w:w="3201" w:type="dxa"/>
                  <w:vAlign w:val="bottom"/>
                  <w:hideMark/>
                </w:tcPr>
                <w:p>
                  <w:pPr>
                    <w:ind w:left="142" w:hanging="142"/>
                    <w:rPr>
                      <w:b/>
                      <w:sz w:val="18"/>
                      <w:szCs w:val="18"/>
                    </w:rPr>
                  </w:pPr>
                  <w:r>
                    <w:rPr>
                      <w:b/>
                      <w:sz w:val="18"/>
                      <w:szCs w:val="18"/>
                    </w:rPr>
                    <w:t>Позабалансові статті:</w:t>
                  </w:r>
                </w:p>
              </w:tc>
              <w:tc>
                <w:tcPr>
                  <w:tcW w:w="1196" w:type="dxa"/>
                  <w:tcBorders>
                    <w:top w:val="double" w:sz="6" w:space="0" w:color="auto"/>
                  </w:tcBorders>
                  <w:vAlign w:val="bottom"/>
                </w:tcPr>
                <w:p>
                  <w:pPr>
                    <w:ind w:right="57"/>
                    <w:jc w:val="right"/>
                    <w:rPr>
                      <w:b/>
                      <w:sz w:val="18"/>
                      <w:szCs w:val="18"/>
                    </w:rPr>
                  </w:pPr>
                </w:p>
              </w:tc>
              <w:tc>
                <w:tcPr>
                  <w:tcW w:w="157" w:type="dxa"/>
                </w:tcPr>
                <w:p>
                  <w:pPr>
                    <w:ind w:right="57"/>
                    <w:jc w:val="right"/>
                    <w:rPr>
                      <w:b/>
                      <w:sz w:val="18"/>
                      <w:szCs w:val="18"/>
                    </w:rPr>
                  </w:pPr>
                </w:p>
              </w:tc>
              <w:tc>
                <w:tcPr>
                  <w:tcW w:w="1259" w:type="dxa"/>
                  <w:tcBorders>
                    <w:top w:val="double" w:sz="6" w:space="0" w:color="auto"/>
                  </w:tcBorders>
                  <w:vAlign w:val="bottom"/>
                </w:tcPr>
                <w:p>
                  <w:pPr>
                    <w:ind w:right="57"/>
                    <w:jc w:val="right"/>
                    <w:rPr>
                      <w:b/>
                      <w:sz w:val="18"/>
                      <w:szCs w:val="18"/>
                    </w:rPr>
                  </w:pPr>
                </w:p>
              </w:tc>
              <w:tc>
                <w:tcPr>
                  <w:tcW w:w="150" w:type="dxa"/>
                </w:tcPr>
                <w:p>
                  <w:pPr>
                    <w:ind w:right="57"/>
                    <w:jc w:val="right"/>
                    <w:rPr>
                      <w:b/>
                      <w:sz w:val="18"/>
                      <w:szCs w:val="18"/>
                    </w:rPr>
                  </w:pPr>
                </w:p>
              </w:tc>
              <w:tc>
                <w:tcPr>
                  <w:tcW w:w="1126" w:type="dxa"/>
                  <w:tcBorders>
                    <w:top w:val="double" w:sz="6" w:space="0" w:color="auto"/>
                  </w:tcBorders>
                  <w:vAlign w:val="bottom"/>
                </w:tcPr>
                <w:p>
                  <w:pPr>
                    <w:ind w:right="57"/>
                    <w:jc w:val="right"/>
                    <w:rPr>
                      <w:b/>
                      <w:sz w:val="18"/>
                      <w:szCs w:val="18"/>
                    </w:rPr>
                  </w:pPr>
                </w:p>
              </w:tc>
              <w:tc>
                <w:tcPr>
                  <w:tcW w:w="150" w:type="dxa"/>
                </w:tcPr>
                <w:p>
                  <w:pPr>
                    <w:ind w:right="57"/>
                    <w:jc w:val="right"/>
                    <w:rPr>
                      <w:b/>
                      <w:sz w:val="18"/>
                      <w:szCs w:val="18"/>
                    </w:rPr>
                  </w:pPr>
                </w:p>
              </w:tc>
              <w:tc>
                <w:tcPr>
                  <w:tcW w:w="1125" w:type="dxa"/>
                  <w:tcBorders>
                    <w:top w:val="double" w:sz="6" w:space="0" w:color="auto"/>
                  </w:tcBorders>
                  <w:vAlign w:val="bottom"/>
                </w:tcPr>
                <w:p>
                  <w:pPr>
                    <w:ind w:right="57"/>
                    <w:jc w:val="right"/>
                    <w:rPr>
                      <w:b/>
                      <w:sz w:val="18"/>
                      <w:szCs w:val="18"/>
                    </w:rPr>
                  </w:pPr>
                </w:p>
              </w:tc>
              <w:tc>
                <w:tcPr>
                  <w:tcW w:w="153" w:type="dxa"/>
                </w:tcPr>
                <w:p>
                  <w:pPr>
                    <w:ind w:right="57"/>
                    <w:jc w:val="right"/>
                    <w:rPr>
                      <w:b/>
                      <w:sz w:val="18"/>
                      <w:szCs w:val="18"/>
                      <w:highlight w:val="yellow"/>
                    </w:rPr>
                  </w:pPr>
                </w:p>
              </w:tc>
              <w:tc>
                <w:tcPr>
                  <w:tcW w:w="1548" w:type="dxa"/>
                  <w:vAlign w:val="bottom"/>
                </w:tcPr>
                <w:p>
                  <w:pPr>
                    <w:ind w:right="57"/>
                    <w:jc w:val="right"/>
                    <w:rPr>
                      <w:b/>
                      <w:sz w:val="18"/>
                      <w:szCs w:val="18"/>
                      <w:highlight w:val="yellow"/>
                    </w:rPr>
                  </w:pPr>
                </w:p>
              </w:tc>
            </w:tr>
            <w:tr>
              <w:tc>
                <w:tcPr>
                  <w:tcW w:w="3201" w:type="dxa"/>
                  <w:vAlign w:val="bottom"/>
                  <w:hideMark/>
                </w:tcPr>
                <w:p>
                  <w:pPr>
                    <w:ind w:left="142" w:hanging="142"/>
                    <w:rPr>
                      <w:sz w:val="18"/>
                      <w:szCs w:val="18"/>
                    </w:rPr>
                  </w:pPr>
                  <w:r>
                    <w:rPr>
                      <w:sz w:val="18"/>
                      <w:szCs w:val="18"/>
                    </w:rPr>
                    <w:t>Номінальна сума фінансових активів</w:t>
                  </w:r>
                </w:p>
              </w:tc>
              <w:tc>
                <w:tcPr>
                  <w:tcW w:w="1196" w:type="dxa"/>
                  <w:vAlign w:val="bottom"/>
                </w:tcPr>
                <w:p>
                  <w:pPr>
                    <w:ind w:right="57"/>
                    <w:jc w:val="right"/>
                    <w:rPr>
                      <w:sz w:val="18"/>
                      <w:szCs w:val="18"/>
                    </w:rPr>
                  </w:pPr>
                  <w:r>
                    <w:rPr>
                      <w:sz w:val="18"/>
                      <w:szCs w:val="18"/>
                    </w:rPr>
                    <w:t>4 525 514</w:t>
                  </w:r>
                </w:p>
              </w:tc>
              <w:tc>
                <w:tcPr>
                  <w:tcW w:w="157" w:type="dxa"/>
                </w:tcPr>
                <w:p>
                  <w:pPr>
                    <w:ind w:right="57"/>
                    <w:jc w:val="right"/>
                    <w:rPr>
                      <w:sz w:val="18"/>
                      <w:szCs w:val="18"/>
                    </w:rPr>
                  </w:pPr>
                </w:p>
              </w:tc>
              <w:tc>
                <w:tcPr>
                  <w:tcW w:w="1259" w:type="dxa"/>
                  <w:vAlign w:val="bottom"/>
                </w:tcPr>
                <w:p>
                  <w:pPr>
                    <w:ind w:right="57"/>
                    <w:jc w:val="right"/>
                    <w:rPr>
                      <w:sz w:val="18"/>
                      <w:szCs w:val="18"/>
                    </w:rPr>
                  </w:pPr>
                  <w:r>
                    <w:rPr>
                      <w:sz w:val="18"/>
                      <w:szCs w:val="18"/>
                    </w:rPr>
                    <w:t>4 492 418</w:t>
                  </w:r>
                </w:p>
              </w:tc>
              <w:tc>
                <w:tcPr>
                  <w:tcW w:w="150" w:type="dxa"/>
                </w:tcPr>
                <w:p>
                  <w:pPr>
                    <w:ind w:right="57"/>
                    <w:jc w:val="right"/>
                    <w:rPr>
                      <w:sz w:val="18"/>
                      <w:szCs w:val="18"/>
                    </w:rPr>
                  </w:pPr>
                </w:p>
              </w:tc>
              <w:tc>
                <w:tcPr>
                  <w:tcW w:w="1126" w:type="dxa"/>
                  <w:vAlign w:val="bottom"/>
                </w:tcPr>
                <w:p>
                  <w:pPr>
                    <w:ind w:right="57"/>
                    <w:jc w:val="right"/>
                    <w:rPr>
                      <w:sz w:val="18"/>
                      <w:szCs w:val="18"/>
                    </w:rPr>
                  </w:pPr>
                  <w:r>
                    <w:rPr>
                      <w:sz w:val="18"/>
                      <w:szCs w:val="18"/>
                    </w:rPr>
                    <w:t>797 746</w:t>
                  </w:r>
                </w:p>
              </w:tc>
              <w:tc>
                <w:tcPr>
                  <w:tcW w:w="150" w:type="dxa"/>
                </w:tcPr>
                <w:p>
                  <w:pPr>
                    <w:ind w:right="57"/>
                    <w:jc w:val="right"/>
                    <w:rPr>
                      <w:sz w:val="18"/>
                      <w:szCs w:val="18"/>
                    </w:rPr>
                  </w:pPr>
                </w:p>
              </w:tc>
              <w:tc>
                <w:tcPr>
                  <w:tcW w:w="1125" w:type="dxa"/>
                  <w:vAlign w:val="bottom"/>
                </w:tcPr>
                <w:p>
                  <w:pPr>
                    <w:ind w:right="57"/>
                    <w:jc w:val="right"/>
                    <w:rPr>
                      <w:sz w:val="18"/>
                      <w:szCs w:val="18"/>
                    </w:rPr>
                  </w:pPr>
                  <w:r>
                    <w:rPr>
                      <w:sz w:val="18"/>
                      <w:szCs w:val="18"/>
                    </w:rPr>
                    <w:t>161 839</w:t>
                  </w:r>
                </w:p>
              </w:tc>
              <w:tc>
                <w:tcPr>
                  <w:tcW w:w="153" w:type="dxa"/>
                </w:tcPr>
                <w:p>
                  <w:pPr>
                    <w:ind w:right="57"/>
                    <w:jc w:val="right"/>
                    <w:rPr>
                      <w:b/>
                      <w:sz w:val="18"/>
                      <w:szCs w:val="18"/>
                    </w:rPr>
                  </w:pPr>
                </w:p>
              </w:tc>
              <w:tc>
                <w:tcPr>
                  <w:tcW w:w="1548" w:type="dxa"/>
                  <w:vAlign w:val="bottom"/>
                </w:tcPr>
                <w:p>
                  <w:pPr>
                    <w:ind w:right="57"/>
                    <w:jc w:val="right"/>
                    <w:rPr>
                      <w:b/>
                      <w:sz w:val="18"/>
                      <w:szCs w:val="18"/>
                    </w:rPr>
                  </w:pPr>
                  <w:r>
                    <w:rPr>
                      <w:b/>
                      <w:sz w:val="18"/>
                      <w:szCs w:val="18"/>
                    </w:rPr>
                    <w:t>9 977 517</w:t>
                  </w:r>
                </w:p>
              </w:tc>
            </w:tr>
            <w:tr>
              <w:tc>
                <w:tcPr>
                  <w:tcW w:w="3201" w:type="dxa"/>
                  <w:vAlign w:val="bottom"/>
                  <w:hideMark/>
                </w:tcPr>
                <w:p>
                  <w:pPr>
                    <w:ind w:left="142" w:hanging="142"/>
                    <w:rPr>
                      <w:sz w:val="18"/>
                      <w:szCs w:val="18"/>
                    </w:rPr>
                  </w:pPr>
                  <w:r>
                    <w:rPr>
                      <w:sz w:val="18"/>
                      <w:szCs w:val="18"/>
                    </w:rPr>
                    <w:t>Номінальна сума фінансових зобов’язань</w:t>
                  </w:r>
                </w:p>
              </w:tc>
              <w:tc>
                <w:tcPr>
                  <w:tcW w:w="1196" w:type="dxa"/>
                  <w:vAlign w:val="bottom"/>
                </w:tcPr>
                <w:p>
                  <w:pPr>
                    <w:jc w:val="right"/>
                    <w:rPr>
                      <w:sz w:val="18"/>
                      <w:szCs w:val="18"/>
                    </w:rPr>
                  </w:pPr>
                  <w:r>
                    <w:rPr>
                      <w:sz w:val="18"/>
                      <w:szCs w:val="18"/>
                    </w:rPr>
                    <w:t>(4 346 035)</w:t>
                  </w:r>
                </w:p>
              </w:tc>
              <w:tc>
                <w:tcPr>
                  <w:tcW w:w="157" w:type="dxa"/>
                </w:tcPr>
                <w:p>
                  <w:pPr>
                    <w:jc w:val="right"/>
                    <w:rPr>
                      <w:sz w:val="18"/>
                      <w:szCs w:val="18"/>
                    </w:rPr>
                  </w:pPr>
                </w:p>
              </w:tc>
              <w:tc>
                <w:tcPr>
                  <w:tcW w:w="1259" w:type="dxa"/>
                  <w:vAlign w:val="bottom"/>
                </w:tcPr>
                <w:p>
                  <w:pPr>
                    <w:jc w:val="right"/>
                    <w:rPr>
                      <w:sz w:val="18"/>
                      <w:szCs w:val="18"/>
                    </w:rPr>
                  </w:pPr>
                  <w:r>
                    <w:rPr>
                      <w:sz w:val="18"/>
                      <w:szCs w:val="18"/>
                    </w:rPr>
                    <w:t>(4 640 599)</w:t>
                  </w:r>
                </w:p>
              </w:tc>
              <w:tc>
                <w:tcPr>
                  <w:tcW w:w="150" w:type="dxa"/>
                </w:tcPr>
                <w:p>
                  <w:pPr>
                    <w:jc w:val="right"/>
                    <w:rPr>
                      <w:sz w:val="18"/>
                      <w:szCs w:val="18"/>
                    </w:rPr>
                  </w:pPr>
                </w:p>
              </w:tc>
              <w:tc>
                <w:tcPr>
                  <w:tcW w:w="1126" w:type="dxa"/>
                  <w:vAlign w:val="bottom"/>
                </w:tcPr>
                <w:p>
                  <w:pPr>
                    <w:jc w:val="right"/>
                    <w:rPr>
                      <w:sz w:val="18"/>
                      <w:szCs w:val="18"/>
                    </w:rPr>
                  </w:pPr>
                  <w:r>
                    <w:rPr>
                      <w:sz w:val="18"/>
                      <w:szCs w:val="18"/>
                    </w:rPr>
                    <w:t>(666 161)</w:t>
                  </w:r>
                </w:p>
              </w:tc>
              <w:tc>
                <w:tcPr>
                  <w:tcW w:w="150" w:type="dxa"/>
                </w:tcPr>
                <w:p>
                  <w:pPr>
                    <w:jc w:val="right"/>
                    <w:rPr>
                      <w:sz w:val="18"/>
                      <w:szCs w:val="18"/>
                    </w:rPr>
                  </w:pPr>
                </w:p>
              </w:tc>
              <w:tc>
                <w:tcPr>
                  <w:tcW w:w="1125" w:type="dxa"/>
                  <w:vAlign w:val="bottom"/>
                </w:tcPr>
                <w:p>
                  <w:pPr>
                    <w:jc w:val="right"/>
                    <w:rPr>
                      <w:sz w:val="18"/>
                      <w:szCs w:val="18"/>
                    </w:rPr>
                  </w:pPr>
                  <w:r>
                    <w:rPr>
                      <w:sz w:val="18"/>
                      <w:szCs w:val="18"/>
                    </w:rPr>
                    <w:t>(280 934)</w:t>
                  </w:r>
                </w:p>
              </w:tc>
              <w:tc>
                <w:tcPr>
                  <w:tcW w:w="153" w:type="dxa"/>
                </w:tcPr>
                <w:p>
                  <w:pPr>
                    <w:jc w:val="right"/>
                    <w:rPr>
                      <w:b/>
                      <w:sz w:val="18"/>
                      <w:szCs w:val="18"/>
                    </w:rPr>
                  </w:pPr>
                </w:p>
              </w:tc>
              <w:tc>
                <w:tcPr>
                  <w:tcW w:w="1548" w:type="dxa"/>
                  <w:vAlign w:val="bottom"/>
                </w:tcPr>
                <w:p>
                  <w:pPr>
                    <w:jc w:val="right"/>
                    <w:rPr>
                      <w:b/>
                      <w:sz w:val="18"/>
                      <w:szCs w:val="18"/>
                    </w:rPr>
                  </w:pPr>
                  <w:r>
                    <w:rPr>
                      <w:b/>
                      <w:sz w:val="18"/>
                      <w:szCs w:val="18"/>
                    </w:rPr>
                    <w:t>(9 933 729)</w:t>
                  </w:r>
                </w:p>
              </w:tc>
            </w:tr>
            <w:tr>
              <w:tc>
                <w:tcPr>
                  <w:tcW w:w="3201" w:type="dxa"/>
                  <w:vAlign w:val="bottom"/>
                  <w:hideMark/>
                </w:tcPr>
                <w:p>
                  <w:pPr>
                    <w:ind w:left="142" w:hanging="142"/>
                    <w:rPr>
                      <w:sz w:val="18"/>
                      <w:szCs w:val="18"/>
                    </w:rPr>
                  </w:pPr>
                  <w:r>
                    <w:rPr>
                      <w:sz w:val="18"/>
                      <w:szCs w:val="18"/>
                    </w:rPr>
                    <w:lastRenderedPageBreak/>
                    <w:t>Договірні та умовні зобов’язання</w:t>
                  </w:r>
                </w:p>
              </w:tc>
              <w:tc>
                <w:tcPr>
                  <w:tcW w:w="1196" w:type="dxa"/>
                  <w:tcBorders>
                    <w:bottom w:val="single" w:sz="6" w:space="0" w:color="auto"/>
                  </w:tcBorders>
                  <w:vAlign w:val="bottom"/>
                </w:tcPr>
                <w:p>
                  <w:pPr>
                    <w:jc w:val="right"/>
                    <w:rPr>
                      <w:sz w:val="18"/>
                      <w:szCs w:val="18"/>
                    </w:rPr>
                  </w:pPr>
                  <w:r>
                    <w:rPr>
                      <w:sz w:val="18"/>
                      <w:szCs w:val="18"/>
                    </w:rPr>
                    <w:t>(37 033)</w:t>
                  </w:r>
                </w:p>
              </w:tc>
              <w:tc>
                <w:tcPr>
                  <w:tcW w:w="157" w:type="dxa"/>
                </w:tcPr>
                <w:p>
                  <w:pPr>
                    <w:jc w:val="right"/>
                    <w:rPr>
                      <w:sz w:val="18"/>
                      <w:szCs w:val="18"/>
                    </w:rPr>
                  </w:pPr>
                </w:p>
              </w:tc>
              <w:tc>
                <w:tcPr>
                  <w:tcW w:w="1259" w:type="dxa"/>
                  <w:tcBorders>
                    <w:bottom w:val="single" w:sz="6" w:space="0" w:color="auto"/>
                  </w:tcBorders>
                  <w:vAlign w:val="bottom"/>
                </w:tcPr>
                <w:p>
                  <w:pPr>
                    <w:jc w:val="right"/>
                    <w:rPr>
                      <w:sz w:val="18"/>
                      <w:szCs w:val="18"/>
                    </w:rPr>
                  </w:pPr>
                  <w:r>
                    <w:rPr>
                      <w:sz w:val="18"/>
                      <w:szCs w:val="18"/>
                    </w:rPr>
                    <w:t>(2 422)</w:t>
                  </w:r>
                </w:p>
              </w:tc>
              <w:tc>
                <w:tcPr>
                  <w:tcW w:w="150" w:type="dxa"/>
                </w:tcPr>
                <w:p>
                  <w:pPr>
                    <w:jc w:val="right"/>
                    <w:rPr>
                      <w:sz w:val="18"/>
                      <w:szCs w:val="18"/>
                    </w:rPr>
                  </w:pPr>
                </w:p>
              </w:tc>
              <w:tc>
                <w:tcPr>
                  <w:tcW w:w="1126" w:type="dxa"/>
                  <w:tcBorders>
                    <w:bottom w:val="single" w:sz="6" w:space="0" w:color="auto"/>
                  </w:tcBorders>
                  <w:vAlign w:val="bottom"/>
                </w:tcPr>
                <w:p>
                  <w:pPr>
                    <w:jc w:val="right"/>
                    <w:rPr>
                      <w:sz w:val="18"/>
                      <w:szCs w:val="18"/>
                    </w:rPr>
                  </w:pPr>
                  <w:r>
                    <w:rPr>
                      <w:sz w:val="18"/>
                      <w:szCs w:val="18"/>
                    </w:rPr>
                    <w:t>(12 124)</w:t>
                  </w:r>
                </w:p>
              </w:tc>
              <w:tc>
                <w:tcPr>
                  <w:tcW w:w="150" w:type="dxa"/>
                </w:tcPr>
                <w:p>
                  <w:pPr>
                    <w:ind w:right="57"/>
                    <w:jc w:val="right"/>
                    <w:rPr>
                      <w:sz w:val="18"/>
                      <w:szCs w:val="18"/>
                    </w:rPr>
                  </w:pPr>
                </w:p>
              </w:tc>
              <w:tc>
                <w:tcPr>
                  <w:tcW w:w="1125" w:type="dxa"/>
                  <w:tcBorders>
                    <w:bottom w:val="single" w:sz="6" w:space="0" w:color="auto"/>
                  </w:tcBorders>
                  <w:vAlign w:val="bottom"/>
                </w:tcPr>
                <w:p>
                  <w:pPr>
                    <w:ind w:right="57"/>
                    <w:jc w:val="right"/>
                    <w:rPr>
                      <w:sz w:val="18"/>
                      <w:szCs w:val="18"/>
                    </w:rPr>
                  </w:pPr>
                  <w:r>
                    <w:rPr>
                      <w:sz w:val="18"/>
                      <w:szCs w:val="18"/>
                    </w:rPr>
                    <w:t>-</w:t>
                  </w:r>
                </w:p>
              </w:tc>
              <w:tc>
                <w:tcPr>
                  <w:tcW w:w="153" w:type="dxa"/>
                </w:tcPr>
                <w:p>
                  <w:pPr>
                    <w:jc w:val="right"/>
                    <w:rPr>
                      <w:b/>
                      <w:sz w:val="18"/>
                      <w:szCs w:val="18"/>
                    </w:rPr>
                  </w:pPr>
                </w:p>
              </w:tc>
              <w:tc>
                <w:tcPr>
                  <w:tcW w:w="1548" w:type="dxa"/>
                  <w:vAlign w:val="bottom"/>
                </w:tcPr>
                <w:p>
                  <w:pPr>
                    <w:jc w:val="right"/>
                    <w:rPr>
                      <w:b/>
                      <w:sz w:val="18"/>
                      <w:szCs w:val="18"/>
                    </w:rPr>
                  </w:pPr>
                  <w:r>
                    <w:rPr>
                      <w:b/>
                      <w:sz w:val="18"/>
                      <w:szCs w:val="18"/>
                    </w:rPr>
                    <w:t>(51 579)</w:t>
                  </w:r>
                </w:p>
              </w:tc>
            </w:tr>
            <w:tr>
              <w:tc>
                <w:tcPr>
                  <w:tcW w:w="3201" w:type="dxa"/>
                  <w:tcBorders>
                    <w:bottom w:val="nil"/>
                  </w:tcBorders>
                  <w:vAlign w:val="bottom"/>
                  <w:hideMark/>
                </w:tcPr>
                <w:p>
                  <w:pPr>
                    <w:ind w:left="142" w:hanging="142"/>
                    <w:rPr>
                      <w:b/>
                      <w:sz w:val="18"/>
                      <w:szCs w:val="18"/>
                      <w:lang w:val="ru-RU"/>
                    </w:rPr>
                  </w:pPr>
                  <w:r>
                    <w:rPr>
                      <w:b/>
                      <w:sz w:val="18"/>
                      <w:szCs w:val="18"/>
                      <w:lang w:val="ru-RU"/>
                    </w:rPr>
                    <w:t>Чиста довга (коротка) невизнана позиція</w:t>
                  </w:r>
                </w:p>
              </w:tc>
              <w:tc>
                <w:tcPr>
                  <w:tcW w:w="1196" w:type="dxa"/>
                  <w:tcBorders>
                    <w:top w:val="single" w:sz="6" w:space="0" w:color="auto"/>
                    <w:bottom w:val="double" w:sz="6" w:space="0" w:color="auto"/>
                  </w:tcBorders>
                  <w:vAlign w:val="bottom"/>
                </w:tcPr>
                <w:p>
                  <w:pPr>
                    <w:ind w:right="57"/>
                    <w:jc w:val="right"/>
                    <w:rPr>
                      <w:b/>
                      <w:sz w:val="18"/>
                      <w:szCs w:val="18"/>
                    </w:rPr>
                  </w:pPr>
                  <w:r>
                    <w:rPr>
                      <w:b/>
                      <w:sz w:val="18"/>
                      <w:szCs w:val="18"/>
                    </w:rPr>
                    <w:t>142 446</w:t>
                  </w:r>
                </w:p>
              </w:tc>
              <w:tc>
                <w:tcPr>
                  <w:tcW w:w="157" w:type="dxa"/>
                  <w:tcBorders>
                    <w:bottom w:val="nil"/>
                  </w:tcBorders>
                </w:tcPr>
                <w:p>
                  <w:pPr>
                    <w:jc w:val="right"/>
                    <w:rPr>
                      <w:b/>
                      <w:sz w:val="18"/>
                      <w:szCs w:val="18"/>
                    </w:rPr>
                  </w:pPr>
                </w:p>
              </w:tc>
              <w:tc>
                <w:tcPr>
                  <w:tcW w:w="1259" w:type="dxa"/>
                  <w:tcBorders>
                    <w:top w:val="single" w:sz="6" w:space="0" w:color="auto"/>
                    <w:bottom w:val="double" w:sz="6" w:space="0" w:color="auto"/>
                  </w:tcBorders>
                  <w:vAlign w:val="bottom"/>
                </w:tcPr>
                <w:p>
                  <w:pPr>
                    <w:jc w:val="right"/>
                    <w:rPr>
                      <w:b/>
                      <w:sz w:val="18"/>
                      <w:szCs w:val="18"/>
                    </w:rPr>
                  </w:pPr>
                  <w:r>
                    <w:rPr>
                      <w:b/>
                      <w:sz w:val="18"/>
                      <w:szCs w:val="18"/>
                    </w:rPr>
                    <w:t>(150 603)</w:t>
                  </w:r>
                </w:p>
              </w:tc>
              <w:tc>
                <w:tcPr>
                  <w:tcW w:w="150" w:type="dxa"/>
                  <w:tcBorders>
                    <w:bottom w:val="nil"/>
                  </w:tcBorders>
                </w:tcPr>
                <w:p>
                  <w:pPr>
                    <w:ind w:right="57"/>
                    <w:jc w:val="right"/>
                    <w:rPr>
                      <w:b/>
                      <w:sz w:val="18"/>
                      <w:szCs w:val="18"/>
                    </w:rPr>
                  </w:pPr>
                </w:p>
              </w:tc>
              <w:tc>
                <w:tcPr>
                  <w:tcW w:w="1126" w:type="dxa"/>
                  <w:tcBorders>
                    <w:top w:val="single" w:sz="6" w:space="0" w:color="auto"/>
                    <w:bottom w:val="double" w:sz="6" w:space="0" w:color="auto"/>
                  </w:tcBorders>
                  <w:vAlign w:val="bottom"/>
                </w:tcPr>
                <w:p>
                  <w:pPr>
                    <w:ind w:right="57"/>
                    <w:jc w:val="right"/>
                    <w:rPr>
                      <w:b/>
                      <w:sz w:val="18"/>
                      <w:szCs w:val="18"/>
                    </w:rPr>
                  </w:pPr>
                  <w:r>
                    <w:rPr>
                      <w:b/>
                      <w:sz w:val="18"/>
                      <w:szCs w:val="18"/>
                    </w:rPr>
                    <w:t>119 461</w:t>
                  </w:r>
                </w:p>
              </w:tc>
              <w:tc>
                <w:tcPr>
                  <w:tcW w:w="150" w:type="dxa"/>
                  <w:tcBorders>
                    <w:bottom w:val="nil"/>
                  </w:tcBorders>
                </w:tcPr>
                <w:p>
                  <w:pPr>
                    <w:jc w:val="right"/>
                    <w:rPr>
                      <w:b/>
                      <w:sz w:val="18"/>
                      <w:szCs w:val="18"/>
                    </w:rPr>
                  </w:pPr>
                </w:p>
              </w:tc>
              <w:tc>
                <w:tcPr>
                  <w:tcW w:w="1125" w:type="dxa"/>
                  <w:tcBorders>
                    <w:top w:val="single" w:sz="6" w:space="0" w:color="auto"/>
                    <w:bottom w:val="double" w:sz="6" w:space="0" w:color="auto"/>
                  </w:tcBorders>
                  <w:vAlign w:val="bottom"/>
                </w:tcPr>
                <w:p>
                  <w:pPr>
                    <w:jc w:val="right"/>
                    <w:rPr>
                      <w:b/>
                      <w:sz w:val="18"/>
                      <w:szCs w:val="18"/>
                    </w:rPr>
                  </w:pPr>
                  <w:r>
                    <w:rPr>
                      <w:b/>
                      <w:sz w:val="18"/>
                      <w:szCs w:val="18"/>
                    </w:rPr>
                    <w:t>(119 095)</w:t>
                  </w:r>
                </w:p>
              </w:tc>
              <w:tc>
                <w:tcPr>
                  <w:tcW w:w="153" w:type="dxa"/>
                  <w:tcBorders>
                    <w:bottom w:val="nil"/>
                  </w:tcBorders>
                </w:tcPr>
                <w:p>
                  <w:pPr>
                    <w:ind w:right="57"/>
                    <w:jc w:val="right"/>
                    <w:rPr>
                      <w:b/>
                      <w:sz w:val="18"/>
                      <w:szCs w:val="18"/>
                      <w:highlight w:val="yellow"/>
                    </w:rPr>
                  </w:pPr>
                </w:p>
              </w:tc>
              <w:tc>
                <w:tcPr>
                  <w:tcW w:w="1548" w:type="dxa"/>
                  <w:tcBorders>
                    <w:bottom w:val="nil"/>
                  </w:tcBorders>
                  <w:vAlign w:val="bottom"/>
                </w:tcPr>
                <w:p>
                  <w:pPr>
                    <w:ind w:right="57"/>
                    <w:jc w:val="right"/>
                    <w:rPr>
                      <w:b/>
                      <w:sz w:val="18"/>
                      <w:szCs w:val="18"/>
                      <w:highlight w:val="yellow"/>
                    </w:rPr>
                  </w:pPr>
                </w:p>
              </w:tc>
            </w:tr>
            <w:tr>
              <w:tc>
                <w:tcPr>
                  <w:tcW w:w="3201" w:type="dxa"/>
                  <w:tcBorders>
                    <w:bottom w:val="nil"/>
                  </w:tcBorders>
                  <w:vAlign w:val="bottom"/>
                  <w:hideMark/>
                </w:tcPr>
                <w:p>
                  <w:pPr>
                    <w:ind w:left="142" w:hanging="142"/>
                    <w:rPr>
                      <w:b/>
                      <w:sz w:val="18"/>
                      <w:szCs w:val="18"/>
                      <w:lang w:val="ru-RU"/>
                    </w:rPr>
                  </w:pPr>
                  <w:r>
                    <w:rPr>
                      <w:b/>
                      <w:sz w:val="18"/>
                      <w:szCs w:val="18"/>
                      <w:lang w:val="ru-RU"/>
                    </w:rPr>
                    <w:t>Загальна довга (коротка) визнана та невизнана позиція</w:t>
                  </w:r>
                </w:p>
              </w:tc>
              <w:tc>
                <w:tcPr>
                  <w:tcW w:w="1196" w:type="dxa"/>
                  <w:tcBorders>
                    <w:top w:val="double" w:sz="6" w:space="0" w:color="auto"/>
                    <w:bottom w:val="double" w:sz="6" w:space="0" w:color="auto"/>
                  </w:tcBorders>
                  <w:vAlign w:val="bottom"/>
                </w:tcPr>
                <w:p>
                  <w:pPr>
                    <w:ind w:right="57"/>
                    <w:jc w:val="right"/>
                    <w:rPr>
                      <w:b/>
                      <w:sz w:val="18"/>
                      <w:szCs w:val="18"/>
                      <w:lang w:val="ru-RU"/>
                    </w:rPr>
                  </w:pPr>
                  <w:r>
                    <w:rPr>
                      <w:b/>
                      <w:sz w:val="18"/>
                      <w:szCs w:val="18"/>
                      <w:lang w:val="ru-RU"/>
                    </w:rPr>
                    <w:t>5</w:t>
                  </w:r>
                  <w:r>
                    <w:rPr>
                      <w:b/>
                      <w:sz w:val="18"/>
                      <w:szCs w:val="18"/>
                    </w:rPr>
                    <w:t> </w:t>
                  </w:r>
                  <w:r>
                    <w:rPr>
                      <w:b/>
                      <w:sz w:val="18"/>
                      <w:szCs w:val="18"/>
                      <w:lang w:val="ru-RU"/>
                    </w:rPr>
                    <w:t>297 878</w:t>
                  </w:r>
                </w:p>
              </w:tc>
              <w:tc>
                <w:tcPr>
                  <w:tcW w:w="157" w:type="dxa"/>
                  <w:tcBorders>
                    <w:bottom w:val="nil"/>
                  </w:tcBorders>
                </w:tcPr>
                <w:p>
                  <w:pPr>
                    <w:ind w:right="57"/>
                    <w:jc w:val="right"/>
                    <w:rPr>
                      <w:b/>
                      <w:sz w:val="18"/>
                      <w:szCs w:val="18"/>
                      <w:lang w:val="ru-RU"/>
                    </w:rPr>
                  </w:pPr>
                </w:p>
              </w:tc>
              <w:tc>
                <w:tcPr>
                  <w:tcW w:w="1259" w:type="dxa"/>
                  <w:tcBorders>
                    <w:top w:val="double" w:sz="6" w:space="0" w:color="auto"/>
                    <w:bottom w:val="double" w:sz="6" w:space="0" w:color="auto"/>
                  </w:tcBorders>
                  <w:vAlign w:val="bottom"/>
                </w:tcPr>
                <w:p>
                  <w:pPr>
                    <w:ind w:right="57"/>
                    <w:jc w:val="right"/>
                    <w:rPr>
                      <w:b/>
                      <w:sz w:val="18"/>
                      <w:szCs w:val="18"/>
                      <w:lang w:val="ru-RU"/>
                    </w:rPr>
                  </w:pPr>
                  <w:r>
                    <w:rPr>
                      <w:b/>
                      <w:sz w:val="18"/>
                      <w:szCs w:val="18"/>
                      <w:lang w:val="ru-RU"/>
                    </w:rPr>
                    <w:t>217 419</w:t>
                  </w:r>
                </w:p>
              </w:tc>
              <w:tc>
                <w:tcPr>
                  <w:tcW w:w="150" w:type="dxa"/>
                  <w:tcBorders>
                    <w:bottom w:val="nil"/>
                  </w:tcBorders>
                </w:tcPr>
                <w:p>
                  <w:pPr>
                    <w:ind w:right="57"/>
                    <w:jc w:val="right"/>
                    <w:rPr>
                      <w:b/>
                      <w:sz w:val="18"/>
                      <w:szCs w:val="18"/>
                      <w:lang w:val="ru-RU"/>
                    </w:rPr>
                  </w:pPr>
                </w:p>
              </w:tc>
              <w:tc>
                <w:tcPr>
                  <w:tcW w:w="1126" w:type="dxa"/>
                  <w:tcBorders>
                    <w:top w:val="double" w:sz="6" w:space="0" w:color="auto"/>
                    <w:bottom w:val="double" w:sz="6" w:space="0" w:color="auto"/>
                  </w:tcBorders>
                  <w:vAlign w:val="bottom"/>
                </w:tcPr>
                <w:p>
                  <w:pPr>
                    <w:ind w:right="57"/>
                    <w:jc w:val="right"/>
                    <w:rPr>
                      <w:b/>
                      <w:sz w:val="18"/>
                      <w:szCs w:val="18"/>
                      <w:lang w:val="ru-RU"/>
                    </w:rPr>
                  </w:pPr>
                  <w:r>
                    <w:rPr>
                      <w:b/>
                      <w:sz w:val="18"/>
                      <w:szCs w:val="18"/>
                      <w:lang w:val="ru-RU"/>
                    </w:rPr>
                    <w:t>(441 913)</w:t>
                  </w:r>
                </w:p>
              </w:tc>
              <w:tc>
                <w:tcPr>
                  <w:tcW w:w="150" w:type="dxa"/>
                  <w:tcBorders>
                    <w:bottom w:val="nil"/>
                  </w:tcBorders>
                </w:tcPr>
                <w:p>
                  <w:pPr>
                    <w:ind w:right="57"/>
                    <w:jc w:val="right"/>
                    <w:rPr>
                      <w:b/>
                      <w:sz w:val="18"/>
                      <w:szCs w:val="18"/>
                      <w:lang w:val="ru-RU"/>
                    </w:rPr>
                  </w:pPr>
                </w:p>
              </w:tc>
              <w:tc>
                <w:tcPr>
                  <w:tcW w:w="1125" w:type="dxa"/>
                  <w:tcBorders>
                    <w:top w:val="double" w:sz="6" w:space="0" w:color="auto"/>
                    <w:bottom w:val="double" w:sz="6" w:space="0" w:color="auto"/>
                  </w:tcBorders>
                  <w:vAlign w:val="bottom"/>
                </w:tcPr>
                <w:p>
                  <w:pPr>
                    <w:ind w:right="57"/>
                    <w:jc w:val="right"/>
                    <w:rPr>
                      <w:b/>
                      <w:sz w:val="18"/>
                      <w:szCs w:val="18"/>
                      <w:lang w:val="ru-RU"/>
                    </w:rPr>
                  </w:pPr>
                  <w:r>
                    <w:rPr>
                      <w:b/>
                      <w:sz w:val="18"/>
                      <w:szCs w:val="18"/>
                      <w:lang w:val="ru-RU"/>
                    </w:rPr>
                    <w:t>48 214</w:t>
                  </w:r>
                </w:p>
              </w:tc>
              <w:tc>
                <w:tcPr>
                  <w:tcW w:w="153" w:type="dxa"/>
                  <w:tcBorders>
                    <w:bottom w:val="nil"/>
                  </w:tcBorders>
                </w:tcPr>
                <w:p>
                  <w:pPr>
                    <w:ind w:right="57"/>
                    <w:jc w:val="right"/>
                    <w:rPr>
                      <w:b/>
                      <w:sz w:val="18"/>
                      <w:szCs w:val="18"/>
                      <w:highlight w:val="yellow"/>
                      <w:lang w:val="ru-RU"/>
                    </w:rPr>
                  </w:pPr>
                </w:p>
              </w:tc>
              <w:tc>
                <w:tcPr>
                  <w:tcW w:w="1548" w:type="dxa"/>
                  <w:tcBorders>
                    <w:bottom w:val="nil"/>
                  </w:tcBorders>
                  <w:vAlign w:val="bottom"/>
                </w:tcPr>
                <w:p>
                  <w:pPr>
                    <w:ind w:right="57"/>
                    <w:jc w:val="right"/>
                    <w:rPr>
                      <w:b/>
                      <w:sz w:val="18"/>
                      <w:szCs w:val="18"/>
                      <w:highlight w:val="yellow"/>
                      <w:lang w:val="ru-RU"/>
                    </w:rPr>
                  </w:pPr>
                </w:p>
              </w:tc>
            </w:tr>
          </w:tbl>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Основні позиції активів та зобов’язань у іноземних валютах на 31 грудня 2012 року представлені таким чином:</w:t>
            </w:r>
          </w:p>
          <w:tbl>
            <w:tblPr>
              <w:tblStyle w:val="TableGrid2"/>
              <w:tblW w:w="10065"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99"/>
              <w:gridCol w:w="1196"/>
              <w:gridCol w:w="141"/>
              <w:gridCol w:w="1276"/>
              <w:gridCol w:w="142"/>
              <w:gridCol w:w="1134"/>
              <w:gridCol w:w="142"/>
              <w:gridCol w:w="1134"/>
              <w:gridCol w:w="141"/>
              <w:gridCol w:w="1560"/>
            </w:tblGrid>
            <w:tr>
              <w:trPr>
                <w:tblHeader/>
              </w:trPr>
              <w:tc>
                <w:tcPr>
                  <w:tcW w:w="3199" w:type="dxa"/>
                  <w:vAlign w:val="bottom"/>
                  <w:hideMark/>
                </w:tcPr>
                <w:p>
                  <w:pPr>
                    <w:ind w:left="142" w:hanging="142"/>
                    <w:jc w:val="center"/>
                    <w:rPr>
                      <w:b/>
                      <w:sz w:val="18"/>
                      <w:szCs w:val="18"/>
                      <w:lang w:val="ru-RU"/>
                    </w:rPr>
                  </w:pPr>
                </w:p>
              </w:tc>
              <w:tc>
                <w:tcPr>
                  <w:tcW w:w="1196" w:type="dxa"/>
                  <w:tcBorders>
                    <w:bottom w:val="single" w:sz="6" w:space="0" w:color="auto"/>
                  </w:tcBorders>
                  <w:vAlign w:val="bottom"/>
                  <w:hideMark/>
                </w:tcPr>
                <w:p>
                  <w:pPr>
                    <w:jc w:val="center"/>
                    <w:rPr>
                      <w:b/>
                      <w:sz w:val="18"/>
                      <w:szCs w:val="18"/>
                    </w:rPr>
                  </w:pPr>
                  <w:r>
                    <w:rPr>
                      <w:b/>
                      <w:sz w:val="18"/>
                      <w:szCs w:val="18"/>
                    </w:rPr>
                    <w:t>Гривня</w:t>
                  </w:r>
                </w:p>
              </w:tc>
              <w:tc>
                <w:tcPr>
                  <w:tcW w:w="141" w:type="dxa"/>
                  <w:tcBorders>
                    <w:bottom w:val="single" w:sz="6" w:space="0" w:color="auto"/>
                  </w:tcBorders>
                </w:tcPr>
                <w:p>
                  <w:pPr>
                    <w:jc w:val="center"/>
                    <w:rPr>
                      <w:b/>
                      <w:sz w:val="18"/>
                      <w:szCs w:val="18"/>
                    </w:rPr>
                  </w:pPr>
                </w:p>
              </w:tc>
              <w:tc>
                <w:tcPr>
                  <w:tcW w:w="1276" w:type="dxa"/>
                  <w:tcBorders>
                    <w:bottom w:val="single" w:sz="6" w:space="0" w:color="auto"/>
                  </w:tcBorders>
                  <w:vAlign w:val="bottom"/>
                  <w:hideMark/>
                </w:tcPr>
                <w:p>
                  <w:pPr>
                    <w:jc w:val="center"/>
                    <w:rPr>
                      <w:b/>
                      <w:sz w:val="18"/>
                      <w:szCs w:val="18"/>
                    </w:rPr>
                  </w:pPr>
                  <w:r>
                    <w:rPr>
                      <w:b/>
                      <w:sz w:val="18"/>
                      <w:szCs w:val="18"/>
                    </w:rPr>
                    <w:t>Долари США</w:t>
                  </w:r>
                </w:p>
              </w:tc>
              <w:tc>
                <w:tcPr>
                  <w:tcW w:w="142" w:type="dxa"/>
                  <w:tcBorders>
                    <w:bottom w:val="single" w:sz="6" w:space="0" w:color="auto"/>
                  </w:tcBorders>
                </w:tcPr>
                <w:p>
                  <w:pPr>
                    <w:jc w:val="center"/>
                    <w:rPr>
                      <w:b/>
                      <w:sz w:val="18"/>
                      <w:szCs w:val="18"/>
                    </w:rPr>
                  </w:pPr>
                </w:p>
              </w:tc>
              <w:tc>
                <w:tcPr>
                  <w:tcW w:w="1134" w:type="dxa"/>
                  <w:tcBorders>
                    <w:bottom w:val="single" w:sz="6" w:space="0" w:color="auto"/>
                  </w:tcBorders>
                  <w:vAlign w:val="bottom"/>
                  <w:hideMark/>
                </w:tcPr>
                <w:p>
                  <w:pPr>
                    <w:jc w:val="center"/>
                    <w:rPr>
                      <w:b/>
                      <w:sz w:val="18"/>
                      <w:szCs w:val="18"/>
                    </w:rPr>
                  </w:pPr>
                  <w:r>
                    <w:rPr>
                      <w:b/>
                      <w:sz w:val="18"/>
                      <w:szCs w:val="18"/>
                    </w:rPr>
                    <w:t>Євро</w:t>
                  </w:r>
                </w:p>
              </w:tc>
              <w:tc>
                <w:tcPr>
                  <w:tcW w:w="142" w:type="dxa"/>
                  <w:tcBorders>
                    <w:bottom w:val="single" w:sz="6" w:space="0" w:color="auto"/>
                  </w:tcBorders>
                </w:tcPr>
                <w:p>
                  <w:pPr>
                    <w:jc w:val="center"/>
                    <w:rPr>
                      <w:b/>
                      <w:sz w:val="18"/>
                      <w:szCs w:val="18"/>
                    </w:rPr>
                  </w:pPr>
                </w:p>
              </w:tc>
              <w:tc>
                <w:tcPr>
                  <w:tcW w:w="1134" w:type="dxa"/>
                  <w:tcBorders>
                    <w:bottom w:val="single" w:sz="6" w:space="0" w:color="auto"/>
                  </w:tcBorders>
                  <w:vAlign w:val="bottom"/>
                  <w:hideMark/>
                </w:tcPr>
                <w:p>
                  <w:pPr>
                    <w:jc w:val="center"/>
                    <w:rPr>
                      <w:b/>
                      <w:sz w:val="18"/>
                      <w:szCs w:val="18"/>
                    </w:rPr>
                  </w:pPr>
                  <w:r>
                    <w:rPr>
                      <w:b/>
                      <w:sz w:val="18"/>
                      <w:szCs w:val="18"/>
                    </w:rPr>
                    <w:t>Інші валюти</w:t>
                  </w:r>
                </w:p>
              </w:tc>
              <w:tc>
                <w:tcPr>
                  <w:tcW w:w="141" w:type="dxa"/>
                  <w:tcBorders>
                    <w:bottom w:val="single" w:sz="6" w:space="0" w:color="auto"/>
                  </w:tcBorders>
                </w:tcPr>
                <w:p>
                  <w:pPr>
                    <w:jc w:val="center"/>
                    <w:rPr>
                      <w:b/>
                      <w:sz w:val="18"/>
                      <w:szCs w:val="18"/>
                    </w:rPr>
                  </w:pPr>
                </w:p>
              </w:tc>
              <w:tc>
                <w:tcPr>
                  <w:tcW w:w="1560" w:type="dxa"/>
                  <w:tcBorders>
                    <w:bottom w:val="single" w:sz="6" w:space="0" w:color="auto"/>
                  </w:tcBorders>
                  <w:vAlign w:val="bottom"/>
                  <w:hideMark/>
                </w:tcPr>
                <w:p>
                  <w:pPr>
                    <w:jc w:val="center"/>
                    <w:rPr>
                      <w:b/>
                      <w:sz w:val="18"/>
                      <w:szCs w:val="18"/>
                    </w:rPr>
                  </w:pPr>
                  <w:r>
                    <w:rPr>
                      <w:b/>
                      <w:sz w:val="18"/>
                      <w:szCs w:val="18"/>
                    </w:rPr>
                    <w:t>Всього</w:t>
                  </w:r>
                </w:p>
              </w:tc>
            </w:tr>
            <w:tr>
              <w:tc>
                <w:tcPr>
                  <w:tcW w:w="3199" w:type="dxa"/>
                  <w:vAlign w:val="bottom"/>
                  <w:hideMark/>
                </w:tcPr>
                <w:p>
                  <w:pPr>
                    <w:ind w:left="142" w:hanging="142"/>
                    <w:rPr>
                      <w:b/>
                      <w:sz w:val="18"/>
                      <w:szCs w:val="18"/>
                    </w:rPr>
                  </w:pPr>
                  <w:r>
                    <w:rPr>
                      <w:b/>
                      <w:sz w:val="18"/>
                      <w:szCs w:val="18"/>
                    </w:rPr>
                    <w:t>Активи</w:t>
                  </w:r>
                </w:p>
              </w:tc>
              <w:tc>
                <w:tcPr>
                  <w:tcW w:w="1196" w:type="dxa"/>
                  <w:tcBorders>
                    <w:top w:val="single" w:sz="6" w:space="0" w:color="auto"/>
                  </w:tcBorders>
                  <w:vAlign w:val="bottom"/>
                  <w:hideMark/>
                </w:tcPr>
                <w:p>
                  <w:pPr>
                    <w:jc w:val="right"/>
                    <w:rPr>
                      <w:b/>
                      <w:sz w:val="18"/>
                      <w:szCs w:val="18"/>
                    </w:rPr>
                  </w:pPr>
                </w:p>
              </w:tc>
              <w:tc>
                <w:tcPr>
                  <w:tcW w:w="141" w:type="dxa"/>
                  <w:tcBorders>
                    <w:top w:val="single" w:sz="6" w:space="0" w:color="auto"/>
                  </w:tcBorders>
                </w:tcPr>
                <w:p>
                  <w:pPr>
                    <w:jc w:val="right"/>
                    <w:rPr>
                      <w:b/>
                      <w:sz w:val="18"/>
                      <w:szCs w:val="18"/>
                    </w:rPr>
                  </w:pPr>
                </w:p>
              </w:tc>
              <w:tc>
                <w:tcPr>
                  <w:tcW w:w="1276" w:type="dxa"/>
                  <w:tcBorders>
                    <w:top w:val="single" w:sz="6" w:space="0" w:color="auto"/>
                  </w:tcBorders>
                  <w:vAlign w:val="bottom"/>
                  <w:hideMark/>
                </w:tcPr>
                <w:p>
                  <w:pPr>
                    <w:jc w:val="right"/>
                    <w:rPr>
                      <w:b/>
                      <w:sz w:val="18"/>
                      <w:szCs w:val="18"/>
                    </w:rPr>
                  </w:pPr>
                </w:p>
              </w:tc>
              <w:tc>
                <w:tcPr>
                  <w:tcW w:w="142" w:type="dxa"/>
                  <w:tcBorders>
                    <w:top w:val="single" w:sz="6" w:space="0" w:color="auto"/>
                  </w:tcBorders>
                </w:tcPr>
                <w:p>
                  <w:pPr>
                    <w:jc w:val="right"/>
                    <w:rPr>
                      <w:b/>
                      <w:sz w:val="18"/>
                      <w:szCs w:val="18"/>
                    </w:rPr>
                  </w:pPr>
                </w:p>
              </w:tc>
              <w:tc>
                <w:tcPr>
                  <w:tcW w:w="1134" w:type="dxa"/>
                  <w:tcBorders>
                    <w:top w:val="single" w:sz="6" w:space="0" w:color="auto"/>
                  </w:tcBorders>
                  <w:vAlign w:val="bottom"/>
                  <w:hideMark/>
                </w:tcPr>
                <w:p>
                  <w:pPr>
                    <w:jc w:val="right"/>
                    <w:rPr>
                      <w:b/>
                      <w:sz w:val="18"/>
                      <w:szCs w:val="18"/>
                    </w:rPr>
                  </w:pPr>
                </w:p>
              </w:tc>
              <w:tc>
                <w:tcPr>
                  <w:tcW w:w="142" w:type="dxa"/>
                  <w:tcBorders>
                    <w:top w:val="single" w:sz="6" w:space="0" w:color="auto"/>
                  </w:tcBorders>
                </w:tcPr>
                <w:p>
                  <w:pPr>
                    <w:jc w:val="right"/>
                    <w:rPr>
                      <w:b/>
                      <w:sz w:val="18"/>
                      <w:szCs w:val="18"/>
                    </w:rPr>
                  </w:pPr>
                </w:p>
              </w:tc>
              <w:tc>
                <w:tcPr>
                  <w:tcW w:w="1134" w:type="dxa"/>
                  <w:tcBorders>
                    <w:top w:val="single" w:sz="6" w:space="0" w:color="auto"/>
                  </w:tcBorders>
                  <w:vAlign w:val="bottom"/>
                  <w:hideMark/>
                </w:tcPr>
                <w:p>
                  <w:pPr>
                    <w:jc w:val="right"/>
                    <w:rPr>
                      <w:b/>
                      <w:sz w:val="18"/>
                      <w:szCs w:val="18"/>
                    </w:rPr>
                  </w:pPr>
                </w:p>
              </w:tc>
              <w:tc>
                <w:tcPr>
                  <w:tcW w:w="141" w:type="dxa"/>
                  <w:tcBorders>
                    <w:top w:val="single" w:sz="6" w:space="0" w:color="auto"/>
                  </w:tcBorders>
                </w:tcPr>
                <w:p>
                  <w:pPr>
                    <w:jc w:val="right"/>
                    <w:rPr>
                      <w:b/>
                      <w:sz w:val="18"/>
                      <w:szCs w:val="18"/>
                    </w:rPr>
                  </w:pPr>
                </w:p>
              </w:tc>
              <w:tc>
                <w:tcPr>
                  <w:tcW w:w="1560" w:type="dxa"/>
                  <w:tcBorders>
                    <w:top w:val="single" w:sz="6" w:space="0" w:color="auto"/>
                  </w:tcBorders>
                  <w:vAlign w:val="bottom"/>
                  <w:hideMark/>
                </w:tcPr>
                <w:p>
                  <w:pPr>
                    <w:jc w:val="right"/>
                    <w:rPr>
                      <w:b/>
                      <w:sz w:val="18"/>
                      <w:szCs w:val="18"/>
                    </w:rPr>
                  </w:pPr>
                </w:p>
              </w:tc>
            </w:tr>
            <w:tr>
              <w:tc>
                <w:tcPr>
                  <w:tcW w:w="3199" w:type="dxa"/>
                  <w:vAlign w:val="bottom"/>
                  <w:hideMark/>
                </w:tcPr>
                <w:p>
                  <w:pPr>
                    <w:ind w:left="142" w:hanging="142"/>
                    <w:rPr>
                      <w:sz w:val="18"/>
                      <w:szCs w:val="18"/>
                      <w:lang w:val="ru-RU"/>
                    </w:rPr>
                  </w:pPr>
                  <w:r>
                    <w:rPr>
                      <w:sz w:val="18"/>
                      <w:szCs w:val="18"/>
                      <w:lang w:val="ru-RU"/>
                    </w:rPr>
                    <w:t>Грошові кошти та їх еквіваленти</w:t>
                  </w:r>
                </w:p>
              </w:tc>
              <w:tc>
                <w:tcPr>
                  <w:tcW w:w="1196" w:type="dxa"/>
                  <w:vAlign w:val="bottom"/>
                </w:tcPr>
                <w:p>
                  <w:pPr>
                    <w:ind w:right="57"/>
                    <w:jc w:val="right"/>
                    <w:rPr>
                      <w:sz w:val="18"/>
                      <w:szCs w:val="18"/>
                    </w:rPr>
                  </w:pPr>
                  <w:r>
                    <w:rPr>
                      <w:sz w:val="18"/>
                      <w:szCs w:val="18"/>
                    </w:rPr>
                    <w:t>592 519</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1 047 468</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511 108</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42 889</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2 193 984</w:t>
                  </w:r>
                </w:p>
              </w:tc>
            </w:tr>
            <w:tr>
              <w:tc>
                <w:tcPr>
                  <w:tcW w:w="3199" w:type="dxa"/>
                  <w:vAlign w:val="bottom"/>
                  <w:hideMark/>
                </w:tcPr>
                <w:p>
                  <w:pPr>
                    <w:ind w:left="142" w:hanging="142"/>
                    <w:rPr>
                      <w:sz w:val="18"/>
                      <w:szCs w:val="18"/>
                    </w:rPr>
                  </w:pPr>
                  <w:r>
                    <w:rPr>
                      <w:sz w:val="18"/>
                      <w:szCs w:val="18"/>
                    </w:rPr>
                    <w:t>Банківські метали</w:t>
                  </w:r>
                </w:p>
              </w:tc>
              <w:tc>
                <w:tcPr>
                  <w:tcW w:w="1196"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60 638</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60 638</w:t>
                  </w:r>
                </w:p>
              </w:tc>
            </w:tr>
            <w:tr>
              <w:tc>
                <w:tcPr>
                  <w:tcW w:w="3199" w:type="dxa"/>
                  <w:vAlign w:val="bottom"/>
                  <w:hideMark/>
                </w:tcPr>
                <w:p>
                  <w:pPr>
                    <w:ind w:left="142" w:hanging="142"/>
                    <w:rPr>
                      <w:sz w:val="18"/>
                      <w:szCs w:val="18"/>
                    </w:rPr>
                  </w:pPr>
                  <w:r>
                    <w:rPr>
                      <w:sz w:val="18"/>
                      <w:szCs w:val="18"/>
                    </w:rPr>
                    <w:t>Кошти у кредитних установах</w:t>
                  </w:r>
                </w:p>
              </w:tc>
              <w:tc>
                <w:tcPr>
                  <w:tcW w:w="1196" w:type="dxa"/>
                  <w:vAlign w:val="bottom"/>
                </w:tcPr>
                <w:p>
                  <w:pPr>
                    <w:ind w:right="57"/>
                    <w:jc w:val="right"/>
                    <w:rPr>
                      <w:sz w:val="18"/>
                      <w:szCs w:val="18"/>
                    </w:rPr>
                  </w:pPr>
                  <w:r>
                    <w:rPr>
                      <w:sz w:val="18"/>
                      <w:szCs w:val="18"/>
                    </w:rPr>
                    <w:t>3 097 306</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78 315</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3 175 621</w:t>
                  </w:r>
                </w:p>
              </w:tc>
            </w:tr>
            <w:tr>
              <w:tc>
                <w:tcPr>
                  <w:tcW w:w="3199" w:type="dxa"/>
                  <w:vAlign w:val="bottom"/>
                  <w:hideMark/>
                </w:tcPr>
                <w:p>
                  <w:pPr>
                    <w:ind w:left="142" w:hanging="142"/>
                    <w:rPr>
                      <w:sz w:val="18"/>
                      <w:szCs w:val="18"/>
                    </w:rPr>
                  </w:pPr>
                  <w:r>
                    <w:rPr>
                      <w:sz w:val="18"/>
                      <w:szCs w:val="18"/>
                    </w:rPr>
                    <w:t>Кредити клієнтам</w:t>
                  </w:r>
                </w:p>
              </w:tc>
              <w:tc>
                <w:tcPr>
                  <w:tcW w:w="1196" w:type="dxa"/>
                  <w:vAlign w:val="bottom"/>
                </w:tcPr>
                <w:p>
                  <w:pPr>
                    <w:ind w:right="57"/>
                    <w:jc w:val="right"/>
                    <w:rPr>
                      <w:sz w:val="18"/>
                      <w:szCs w:val="18"/>
                    </w:rPr>
                  </w:pPr>
                  <w:r>
                    <w:rPr>
                      <w:sz w:val="18"/>
                      <w:szCs w:val="18"/>
                    </w:rPr>
                    <w:t>7 969 109</w:t>
                  </w:r>
                </w:p>
              </w:tc>
              <w:tc>
                <w:tcPr>
                  <w:tcW w:w="141" w:type="dxa"/>
                </w:tcPr>
                <w:p>
                  <w:pPr>
                    <w:jc w:val="right"/>
                    <w:rPr>
                      <w:sz w:val="18"/>
                      <w:szCs w:val="18"/>
                    </w:rPr>
                  </w:pPr>
                </w:p>
              </w:tc>
              <w:tc>
                <w:tcPr>
                  <w:tcW w:w="1276" w:type="dxa"/>
                  <w:noWrap/>
                  <w:vAlign w:val="bottom"/>
                </w:tcPr>
                <w:p>
                  <w:pPr>
                    <w:ind w:right="57"/>
                    <w:jc w:val="right"/>
                    <w:rPr>
                      <w:sz w:val="18"/>
                      <w:szCs w:val="18"/>
                    </w:rPr>
                  </w:pPr>
                  <w:r>
                    <w:rPr>
                      <w:sz w:val="18"/>
                      <w:szCs w:val="18"/>
                    </w:rPr>
                    <w:t>1 388 745</w:t>
                  </w:r>
                </w:p>
              </w:tc>
              <w:tc>
                <w:tcPr>
                  <w:tcW w:w="142" w:type="dxa"/>
                </w:tcPr>
                <w:p>
                  <w:pPr>
                    <w:jc w:val="right"/>
                    <w:rPr>
                      <w:sz w:val="18"/>
                      <w:szCs w:val="18"/>
                    </w:rPr>
                  </w:pPr>
                </w:p>
              </w:tc>
              <w:tc>
                <w:tcPr>
                  <w:tcW w:w="1134" w:type="dxa"/>
                  <w:noWrap/>
                  <w:vAlign w:val="bottom"/>
                </w:tcPr>
                <w:p>
                  <w:pPr>
                    <w:ind w:right="57"/>
                    <w:jc w:val="right"/>
                    <w:rPr>
                      <w:sz w:val="18"/>
                      <w:szCs w:val="18"/>
                    </w:rPr>
                  </w:pPr>
                  <w:r>
                    <w:rPr>
                      <w:sz w:val="18"/>
                      <w:szCs w:val="18"/>
                    </w:rPr>
                    <w:t>32 563</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715</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9 391 132</w:t>
                  </w:r>
                </w:p>
              </w:tc>
            </w:tr>
            <w:tr>
              <w:tc>
                <w:tcPr>
                  <w:tcW w:w="3199" w:type="dxa"/>
                  <w:vAlign w:val="bottom"/>
                  <w:hideMark/>
                </w:tcPr>
                <w:p>
                  <w:pPr>
                    <w:ind w:left="142" w:hanging="142"/>
                    <w:rPr>
                      <w:sz w:val="18"/>
                      <w:szCs w:val="18"/>
                      <w:lang w:val="ru-RU"/>
                    </w:rPr>
                  </w:pPr>
                  <w:r>
                    <w:rPr>
                      <w:sz w:val="18"/>
                      <w:szCs w:val="18"/>
                      <w:lang w:val="ru-RU"/>
                    </w:rPr>
                    <w:t>Інвестиційні цінні папери, наявні для продажу</w:t>
                  </w:r>
                </w:p>
              </w:tc>
              <w:tc>
                <w:tcPr>
                  <w:tcW w:w="1196" w:type="dxa"/>
                  <w:vAlign w:val="bottom"/>
                </w:tcPr>
                <w:p>
                  <w:pPr>
                    <w:ind w:right="57"/>
                    <w:jc w:val="right"/>
                    <w:rPr>
                      <w:sz w:val="18"/>
                      <w:szCs w:val="18"/>
                    </w:rPr>
                  </w:pPr>
                  <w:r>
                    <w:rPr>
                      <w:sz w:val="18"/>
                      <w:szCs w:val="18"/>
                    </w:rPr>
                    <w:t>2 300 850</w:t>
                  </w:r>
                </w:p>
              </w:tc>
              <w:tc>
                <w:tcPr>
                  <w:tcW w:w="141" w:type="dxa"/>
                </w:tcPr>
                <w:p>
                  <w:pPr>
                    <w:jc w:val="right"/>
                    <w:rPr>
                      <w:sz w:val="18"/>
                      <w:szCs w:val="18"/>
                    </w:rPr>
                  </w:pPr>
                </w:p>
              </w:tc>
              <w:tc>
                <w:tcPr>
                  <w:tcW w:w="1276" w:type="dxa"/>
                  <w:noWrap/>
                  <w:vAlign w:val="bottom"/>
                </w:tcPr>
                <w:p>
                  <w:pPr>
                    <w:ind w:right="57"/>
                    <w:jc w:val="right"/>
                    <w:rPr>
                      <w:sz w:val="18"/>
                      <w:szCs w:val="18"/>
                    </w:rPr>
                  </w:pPr>
                  <w:r>
                    <w:rPr>
                      <w:sz w:val="18"/>
                      <w:szCs w:val="18"/>
                    </w:rPr>
                    <w:t>156 832</w:t>
                  </w:r>
                </w:p>
              </w:tc>
              <w:tc>
                <w:tcPr>
                  <w:tcW w:w="142" w:type="dxa"/>
                </w:tcPr>
                <w:p>
                  <w:pPr>
                    <w:jc w:val="right"/>
                    <w:rPr>
                      <w:sz w:val="18"/>
                      <w:szCs w:val="18"/>
                    </w:rPr>
                  </w:pPr>
                </w:p>
              </w:tc>
              <w:tc>
                <w:tcPr>
                  <w:tcW w:w="1134" w:type="dxa"/>
                  <w:noWrap/>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2 457 682</w:t>
                  </w:r>
                </w:p>
              </w:tc>
            </w:tr>
            <w:tr>
              <w:tc>
                <w:tcPr>
                  <w:tcW w:w="3199" w:type="dxa"/>
                  <w:vAlign w:val="bottom"/>
                  <w:hideMark/>
                </w:tcPr>
                <w:p>
                  <w:pPr>
                    <w:ind w:left="142" w:hanging="142"/>
                    <w:rPr>
                      <w:sz w:val="18"/>
                      <w:szCs w:val="18"/>
                    </w:rPr>
                  </w:pPr>
                  <w:r>
                    <w:rPr>
                      <w:sz w:val="18"/>
                      <w:szCs w:val="18"/>
                    </w:rPr>
                    <w:t xml:space="preserve">Інвестиційна нерухомість </w:t>
                  </w:r>
                </w:p>
              </w:tc>
              <w:tc>
                <w:tcPr>
                  <w:tcW w:w="1196" w:type="dxa"/>
                  <w:vAlign w:val="bottom"/>
                </w:tcPr>
                <w:p>
                  <w:pPr>
                    <w:ind w:right="57"/>
                    <w:jc w:val="right"/>
                    <w:rPr>
                      <w:sz w:val="18"/>
                      <w:szCs w:val="18"/>
                    </w:rPr>
                  </w:pPr>
                  <w:r>
                    <w:rPr>
                      <w:sz w:val="18"/>
                      <w:szCs w:val="18"/>
                    </w:rPr>
                    <w:t>11 370</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11 370</w:t>
                  </w:r>
                </w:p>
              </w:tc>
            </w:tr>
            <w:tr>
              <w:tc>
                <w:tcPr>
                  <w:tcW w:w="3199" w:type="dxa"/>
                  <w:vAlign w:val="bottom"/>
                  <w:hideMark/>
                </w:tcPr>
                <w:p>
                  <w:pPr>
                    <w:ind w:left="142" w:hanging="142"/>
                    <w:rPr>
                      <w:sz w:val="18"/>
                      <w:szCs w:val="18"/>
                      <w:lang w:val="ru-RU"/>
                    </w:rPr>
                  </w:pPr>
                  <w:r>
                    <w:rPr>
                      <w:sz w:val="18"/>
                      <w:szCs w:val="18"/>
                      <w:lang w:val="ru-RU"/>
                    </w:rPr>
                    <w:t>Основні засоби та нематеріальні активи</w:t>
                  </w:r>
                </w:p>
              </w:tc>
              <w:tc>
                <w:tcPr>
                  <w:tcW w:w="1196" w:type="dxa"/>
                  <w:vAlign w:val="bottom"/>
                </w:tcPr>
                <w:p>
                  <w:pPr>
                    <w:ind w:right="57"/>
                    <w:jc w:val="right"/>
                    <w:rPr>
                      <w:sz w:val="18"/>
                      <w:szCs w:val="18"/>
                    </w:rPr>
                  </w:pPr>
                  <w:r>
                    <w:rPr>
                      <w:sz w:val="18"/>
                      <w:szCs w:val="18"/>
                    </w:rPr>
                    <w:t>607 836</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607 836</w:t>
                  </w:r>
                </w:p>
              </w:tc>
            </w:tr>
            <w:tr>
              <w:tc>
                <w:tcPr>
                  <w:tcW w:w="3199" w:type="dxa"/>
                  <w:vAlign w:val="bottom"/>
                </w:tcPr>
                <w:p>
                  <w:pPr>
                    <w:ind w:left="142" w:hanging="142"/>
                    <w:rPr>
                      <w:sz w:val="18"/>
                      <w:szCs w:val="18"/>
                    </w:rPr>
                  </w:pPr>
                  <w:r>
                    <w:rPr>
                      <w:sz w:val="18"/>
                      <w:szCs w:val="18"/>
                    </w:rPr>
                    <w:t>Активи, утримувані для продажу</w:t>
                  </w:r>
                </w:p>
              </w:tc>
              <w:tc>
                <w:tcPr>
                  <w:tcW w:w="1196" w:type="dxa"/>
                  <w:vAlign w:val="bottom"/>
                </w:tcPr>
                <w:p>
                  <w:pPr>
                    <w:ind w:right="57"/>
                    <w:jc w:val="right"/>
                    <w:rPr>
                      <w:sz w:val="18"/>
                      <w:szCs w:val="18"/>
                    </w:rPr>
                  </w:pPr>
                  <w:r>
                    <w:rPr>
                      <w:sz w:val="18"/>
                      <w:szCs w:val="18"/>
                    </w:rPr>
                    <w:t>383 806</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383 806</w:t>
                  </w:r>
                </w:p>
              </w:tc>
            </w:tr>
            <w:tr>
              <w:tc>
                <w:tcPr>
                  <w:tcW w:w="3199" w:type="dxa"/>
                  <w:vAlign w:val="bottom"/>
                  <w:hideMark/>
                </w:tcPr>
                <w:p>
                  <w:pPr>
                    <w:ind w:left="142" w:hanging="142"/>
                    <w:rPr>
                      <w:sz w:val="18"/>
                      <w:szCs w:val="18"/>
                    </w:rPr>
                  </w:pPr>
                  <w:r>
                    <w:rPr>
                      <w:sz w:val="18"/>
                      <w:szCs w:val="18"/>
                    </w:rPr>
                    <w:t>Поточні податкові активи</w:t>
                  </w:r>
                </w:p>
              </w:tc>
              <w:tc>
                <w:tcPr>
                  <w:tcW w:w="1196" w:type="dxa"/>
                  <w:vAlign w:val="bottom"/>
                </w:tcPr>
                <w:p>
                  <w:pPr>
                    <w:ind w:right="57"/>
                    <w:jc w:val="right"/>
                    <w:rPr>
                      <w:sz w:val="18"/>
                      <w:szCs w:val="18"/>
                    </w:rPr>
                  </w:pPr>
                  <w:r>
                    <w:rPr>
                      <w:sz w:val="18"/>
                      <w:szCs w:val="18"/>
                    </w:rPr>
                    <w:t>187</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187</w:t>
                  </w:r>
                </w:p>
              </w:tc>
            </w:tr>
            <w:tr>
              <w:tc>
                <w:tcPr>
                  <w:tcW w:w="3199" w:type="dxa"/>
                  <w:vAlign w:val="bottom"/>
                </w:tcPr>
                <w:p>
                  <w:pPr>
                    <w:ind w:left="142" w:hanging="142"/>
                    <w:rPr>
                      <w:sz w:val="18"/>
                      <w:szCs w:val="18"/>
                    </w:rPr>
                  </w:pPr>
                  <w:r>
                    <w:rPr>
                      <w:sz w:val="18"/>
                      <w:szCs w:val="18"/>
                    </w:rPr>
                    <w:t>Відстрочений податковий актив</w:t>
                  </w:r>
                </w:p>
              </w:tc>
              <w:tc>
                <w:tcPr>
                  <w:tcW w:w="1196" w:type="dxa"/>
                  <w:vAlign w:val="bottom"/>
                </w:tcPr>
                <w:p>
                  <w:pPr>
                    <w:ind w:right="57"/>
                    <w:jc w:val="right"/>
                    <w:rPr>
                      <w:sz w:val="18"/>
                      <w:szCs w:val="18"/>
                    </w:rPr>
                  </w:pPr>
                  <w:r>
                    <w:rPr>
                      <w:sz w:val="18"/>
                      <w:szCs w:val="18"/>
                    </w:rPr>
                    <w:t>89 642</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89 642</w:t>
                  </w:r>
                </w:p>
              </w:tc>
            </w:tr>
            <w:tr>
              <w:trPr>
                <w:trHeight w:hRule="exact" w:val="216"/>
              </w:trPr>
              <w:tc>
                <w:tcPr>
                  <w:tcW w:w="3199" w:type="dxa"/>
                  <w:vAlign w:val="bottom"/>
                  <w:hideMark/>
                </w:tcPr>
                <w:p>
                  <w:pPr>
                    <w:ind w:left="142" w:hanging="142"/>
                    <w:rPr>
                      <w:sz w:val="18"/>
                      <w:szCs w:val="18"/>
                    </w:rPr>
                  </w:pPr>
                  <w:r>
                    <w:rPr>
                      <w:sz w:val="18"/>
                      <w:szCs w:val="18"/>
                    </w:rPr>
                    <w:t>Інші активи</w:t>
                  </w:r>
                </w:p>
              </w:tc>
              <w:tc>
                <w:tcPr>
                  <w:tcW w:w="1196" w:type="dxa"/>
                  <w:tcBorders>
                    <w:bottom w:val="single" w:sz="6" w:space="0" w:color="auto"/>
                  </w:tcBorders>
                  <w:vAlign w:val="bottom"/>
                </w:tcPr>
                <w:p>
                  <w:pPr>
                    <w:ind w:right="57"/>
                    <w:jc w:val="right"/>
                    <w:rPr>
                      <w:sz w:val="18"/>
                      <w:szCs w:val="18"/>
                    </w:rPr>
                  </w:pPr>
                  <w:r>
                    <w:rPr>
                      <w:sz w:val="18"/>
                      <w:szCs w:val="18"/>
                    </w:rPr>
                    <w:t>40 141</w:t>
                  </w:r>
                </w:p>
              </w:tc>
              <w:tc>
                <w:tcPr>
                  <w:tcW w:w="141" w:type="dxa"/>
                </w:tcPr>
                <w:p>
                  <w:pPr>
                    <w:jc w:val="right"/>
                    <w:rPr>
                      <w:sz w:val="18"/>
                      <w:szCs w:val="18"/>
                    </w:rPr>
                  </w:pPr>
                </w:p>
              </w:tc>
              <w:tc>
                <w:tcPr>
                  <w:tcW w:w="1276" w:type="dxa"/>
                  <w:tcBorders>
                    <w:bottom w:val="single" w:sz="6" w:space="0" w:color="auto"/>
                  </w:tcBorders>
                  <w:vAlign w:val="bottom"/>
                </w:tcPr>
                <w:p>
                  <w:pPr>
                    <w:ind w:right="57"/>
                    <w:jc w:val="right"/>
                    <w:rPr>
                      <w:sz w:val="18"/>
                      <w:szCs w:val="18"/>
                    </w:rPr>
                  </w:pPr>
                  <w:r>
                    <w:rPr>
                      <w:sz w:val="18"/>
                      <w:szCs w:val="18"/>
                    </w:rPr>
                    <w:t>9 033</w:t>
                  </w:r>
                </w:p>
              </w:tc>
              <w:tc>
                <w:tcPr>
                  <w:tcW w:w="142" w:type="dxa"/>
                </w:tcPr>
                <w:p>
                  <w:pPr>
                    <w:jc w:val="right"/>
                    <w:rPr>
                      <w:sz w:val="18"/>
                      <w:szCs w:val="18"/>
                    </w:rPr>
                  </w:pPr>
                </w:p>
              </w:tc>
              <w:tc>
                <w:tcPr>
                  <w:tcW w:w="1134" w:type="dxa"/>
                  <w:tcBorders>
                    <w:bottom w:val="single" w:sz="6" w:space="0" w:color="auto"/>
                  </w:tcBorders>
                  <w:vAlign w:val="bottom"/>
                </w:tcPr>
                <w:p>
                  <w:pPr>
                    <w:ind w:right="57"/>
                    <w:jc w:val="right"/>
                    <w:rPr>
                      <w:sz w:val="18"/>
                      <w:szCs w:val="18"/>
                    </w:rPr>
                  </w:pPr>
                  <w:r>
                    <w:rPr>
                      <w:sz w:val="18"/>
                      <w:szCs w:val="18"/>
                    </w:rPr>
                    <w:t>1 179</w:t>
                  </w:r>
                </w:p>
              </w:tc>
              <w:tc>
                <w:tcPr>
                  <w:tcW w:w="142" w:type="dxa"/>
                </w:tcPr>
                <w:p>
                  <w:pPr>
                    <w:jc w:val="right"/>
                    <w:rPr>
                      <w:sz w:val="18"/>
                      <w:szCs w:val="18"/>
                    </w:rPr>
                  </w:pPr>
                </w:p>
              </w:tc>
              <w:tc>
                <w:tcPr>
                  <w:tcW w:w="1134" w:type="dxa"/>
                  <w:tcBorders>
                    <w:bottom w:val="single" w:sz="6" w:space="0" w:color="auto"/>
                  </w:tcBorders>
                  <w:vAlign w:val="bottom"/>
                </w:tcPr>
                <w:p>
                  <w:pPr>
                    <w:ind w:right="57"/>
                    <w:jc w:val="right"/>
                    <w:rPr>
                      <w:sz w:val="18"/>
                      <w:szCs w:val="18"/>
                    </w:rPr>
                  </w:pPr>
                  <w:r>
                    <w:rPr>
                      <w:sz w:val="18"/>
                      <w:szCs w:val="18"/>
                    </w:rPr>
                    <w:t>471</w:t>
                  </w:r>
                </w:p>
              </w:tc>
              <w:tc>
                <w:tcPr>
                  <w:tcW w:w="141" w:type="dxa"/>
                </w:tcPr>
                <w:p>
                  <w:pPr>
                    <w:jc w:val="right"/>
                    <w:rPr>
                      <w:sz w:val="18"/>
                      <w:szCs w:val="18"/>
                    </w:rPr>
                  </w:pPr>
                </w:p>
              </w:tc>
              <w:tc>
                <w:tcPr>
                  <w:tcW w:w="1560" w:type="dxa"/>
                  <w:tcBorders>
                    <w:bottom w:val="single" w:sz="6" w:space="0" w:color="auto"/>
                  </w:tcBorders>
                  <w:vAlign w:val="bottom"/>
                </w:tcPr>
                <w:p>
                  <w:pPr>
                    <w:ind w:right="57"/>
                    <w:jc w:val="right"/>
                    <w:rPr>
                      <w:b/>
                      <w:sz w:val="18"/>
                      <w:szCs w:val="18"/>
                    </w:rPr>
                  </w:pPr>
                  <w:r>
                    <w:rPr>
                      <w:b/>
                      <w:sz w:val="18"/>
                      <w:szCs w:val="18"/>
                    </w:rPr>
                    <w:t>50 824</w:t>
                  </w:r>
                </w:p>
              </w:tc>
            </w:tr>
            <w:tr>
              <w:tblPrEx>
                <w:tblBorders>
                  <w:bottom w:val="none" w:sz="0" w:space="0" w:color="auto"/>
                </w:tblBorders>
              </w:tblPrEx>
              <w:tc>
                <w:tcPr>
                  <w:tcW w:w="3199" w:type="dxa"/>
                  <w:vAlign w:val="bottom"/>
                  <w:hideMark/>
                </w:tcPr>
                <w:p>
                  <w:pPr>
                    <w:ind w:left="142" w:hanging="142"/>
                    <w:rPr>
                      <w:b/>
                      <w:sz w:val="18"/>
                      <w:szCs w:val="18"/>
                    </w:rPr>
                  </w:pPr>
                  <w:r>
                    <w:rPr>
                      <w:b/>
                      <w:sz w:val="18"/>
                      <w:szCs w:val="18"/>
                    </w:rPr>
                    <w:t>Всього активи</w:t>
                  </w:r>
                </w:p>
              </w:tc>
              <w:tc>
                <w:tcPr>
                  <w:tcW w:w="1196" w:type="dxa"/>
                  <w:tcBorders>
                    <w:top w:val="single" w:sz="6" w:space="0" w:color="auto"/>
                    <w:bottom w:val="single" w:sz="6" w:space="0" w:color="auto"/>
                  </w:tcBorders>
                  <w:vAlign w:val="bottom"/>
                </w:tcPr>
                <w:p>
                  <w:pPr>
                    <w:ind w:right="57"/>
                    <w:jc w:val="right"/>
                    <w:rPr>
                      <w:b/>
                      <w:sz w:val="18"/>
                      <w:szCs w:val="18"/>
                    </w:rPr>
                  </w:pPr>
                  <w:r>
                    <w:rPr>
                      <w:b/>
                      <w:sz w:val="18"/>
                      <w:szCs w:val="18"/>
                    </w:rPr>
                    <w:t>15 092 766</w:t>
                  </w:r>
                </w:p>
              </w:tc>
              <w:tc>
                <w:tcPr>
                  <w:tcW w:w="141" w:type="dxa"/>
                </w:tcPr>
                <w:p>
                  <w:pPr>
                    <w:jc w:val="right"/>
                    <w:rPr>
                      <w:b/>
                      <w:sz w:val="18"/>
                      <w:szCs w:val="18"/>
                    </w:rPr>
                  </w:pPr>
                </w:p>
              </w:tc>
              <w:tc>
                <w:tcPr>
                  <w:tcW w:w="1276" w:type="dxa"/>
                  <w:tcBorders>
                    <w:top w:val="single" w:sz="6" w:space="0" w:color="auto"/>
                    <w:bottom w:val="single" w:sz="6" w:space="0" w:color="auto"/>
                  </w:tcBorders>
                  <w:vAlign w:val="bottom"/>
                </w:tcPr>
                <w:p>
                  <w:pPr>
                    <w:ind w:right="57"/>
                    <w:jc w:val="right"/>
                    <w:rPr>
                      <w:b/>
                      <w:sz w:val="18"/>
                      <w:szCs w:val="18"/>
                    </w:rPr>
                  </w:pPr>
                  <w:r>
                    <w:rPr>
                      <w:b/>
                      <w:sz w:val="18"/>
                      <w:szCs w:val="18"/>
                    </w:rPr>
                    <w:t>2 680 393</w:t>
                  </w:r>
                </w:p>
              </w:tc>
              <w:tc>
                <w:tcPr>
                  <w:tcW w:w="142" w:type="dxa"/>
                </w:tcPr>
                <w:p>
                  <w:pPr>
                    <w:jc w:val="right"/>
                    <w:rPr>
                      <w:b/>
                      <w:sz w:val="18"/>
                      <w:szCs w:val="18"/>
                    </w:rPr>
                  </w:pPr>
                </w:p>
              </w:tc>
              <w:tc>
                <w:tcPr>
                  <w:tcW w:w="1134" w:type="dxa"/>
                  <w:tcBorders>
                    <w:top w:val="single" w:sz="6" w:space="0" w:color="auto"/>
                    <w:bottom w:val="single" w:sz="6" w:space="0" w:color="auto"/>
                  </w:tcBorders>
                  <w:vAlign w:val="bottom"/>
                </w:tcPr>
                <w:p>
                  <w:pPr>
                    <w:ind w:right="57"/>
                    <w:jc w:val="right"/>
                    <w:rPr>
                      <w:b/>
                      <w:sz w:val="18"/>
                      <w:szCs w:val="18"/>
                    </w:rPr>
                  </w:pPr>
                  <w:r>
                    <w:rPr>
                      <w:b/>
                      <w:sz w:val="18"/>
                      <w:szCs w:val="18"/>
                    </w:rPr>
                    <w:t>544 850</w:t>
                  </w:r>
                </w:p>
              </w:tc>
              <w:tc>
                <w:tcPr>
                  <w:tcW w:w="142" w:type="dxa"/>
                </w:tcPr>
                <w:p>
                  <w:pPr>
                    <w:jc w:val="right"/>
                    <w:rPr>
                      <w:b/>
                      <w:sz w:val="18"/>
                      <w:szCs w:val="18"/>
                    </w:rPr>
                  </w:pPr>
                </w:p>
              </w:tc>
              <w:tc>
                <w:tcPr>
                  <w:tcW w:w="1134" w:type="dxa"/>
                  <w:tcBorders>
                    <w:top w:val="single" w:sz="6" w:space="0" w:color="auto"/>
                    <w:bottom w:val="single" w:sz="6" w:space="0" w:color="auto"/>
                  </w:tcBorders>
                  <w:vAlign w:val="bottom"/>
                </w:tcPr>
                <w:p>
                  <w:pPr>
                    <w:ind w:right="57"/>
                    <w:jc w:val="right"/>
                    <w:rPr>
                      <w:b/>
                      <w:sz w:val="18"/>
                      <w:szCs w:val="18"/>
                    </w:rPr>
                  </w:pPr>
                  <w:r>
                    <w:rPr>
                      <w:b/>
                      <w:sz w:val="18"/>
                      <w:szCs w:val="18"/>
                    </w:rPr>
                    <w:t>104 713</w:t>
                  </w:r>
                </w:p>
              </w:tc>
              <w:tc>
                <w:tcPr>
                  <w:tcW w:w="141" w:type="dxa"/>
                </w:tcPr>
                <w:p>
                  <w:pPr>
                    <w:jc w:val="right"/>
                    <w:rPr>
                      <w:b/>
                      <w:sz w:val="18"/>
                      <w:szCs w:val="18"/>
                    </w:rPr>
                  </w:pPr>
                </w:p>
              </w:tc>
              <w:tc>
                <w:tcPr>
                  <w:tcW w:w="1560" w:type="dxa"/>
                  <w:tcBorders>
                    <w:top w:val="single" w:sz="6" w:space="0" w:color="auto"/>
                    <w:bottom w:val="single" w:sz="6" w:space="0" w:color="auto"/>
                  </w:tcBorders>
                  <w:vAlign w:val="bottom"/>
                </w:tcPr>
                <w:p>
                  <w:pPr>
                    <w:ind w:right="57"/>
                    <w:jc w:val="right"/>
                    <w:rPr>
                      <w:b/>
                      <w:sz w:val="18"/>
                      <w:szCs w:val="18"/>
                    </w:rPr>
                  </w:pPr>
                  <w:r>
                    <w:rPr>
                      <w:b/>
                      <w:sz w:val="18"/>
                      <w:szCs w:val="18"/>
                    </w:rPr>
                    <w:t>18 422 722</w:t>
                  </w:r>
                </w:p>
              </w:tc>
            </w:tr>
            <w:tr>
              <w:tc>
                <w:tcPr>
                  <w:tcW w:w="3199" w:type="dxa"/>
                  <w:vAlign w:val="bottom"/>
                  <w:hideMark/>
                </w:tcPr>
                <w:p>
                  <w:pPr>
                    <w:ind w:left="142" w:hanging="142"/>
                    <w:rPr>
                      <w:sz w:val="18"/>
                      <w:szCs w:val="18"/>
                    </w:rPr>
                  </w:pPr>
                </w:p>
              </w:tc>
              <w:tc>
                <w:tcPr>
                  <w:tcW w:w="1196" w:type="dxa"/>
                  <w:tcBorders>
                    <w:top w:val="single" w:sz="6" w:space="0" w:color="auto"/>
                  </w:tcBorders>
                  <w:vAlign w:val="bottom"/>
                </w:tcPr>
                <w:p>
                  <w:pPr>
                    <w:ind w:right="57"/>
                    <w:jc w:val="right"/>
                    <w:rPr>
                      <w:sz w:val="18"/>
                      <w:szCs w:val="18"/>
                    </w:rPr>
                  </w:pPr>
                </w:p>
              </w:tc>
              <w:tc>
                <w:tcPr>
                  <w:tcW w:w="141" w:type="dxa"/>
                </w:tcPr>
                <w:p>
                  <w:pPr>
                    <w:jc w:val="right"/>
                    <w:rPr>
                      <w:sz w:val="18"/>
                      <w:szCs w:val="18"/>
                    </w:rPr>
                  </w:pPr>
                </w:p>
              </w:tc>
              <w:tc>
                <w:tcPr>
                  <w:tcW w:w="1276" w:type="dxa"/>
                  <w:tcBorders>
                    <w:top w:val="single" w:sz="6" w:space="0" w:color="auto"/>
                  </w:tcBorders>
                  <w:noWrap/>
                  <w:vAlign w:val="bottom"/>
                </w:tcPr>
                <w:p>
                  <w:pPr>
                    <w:ind w:right="57"/>
                    <w:jc w:val="right"/>
                    <w:rPr>
                      <w:sz w:val="18"/>
                      <w:szCs w:val="18"/>
                    </w:rPr>
                  </w:pPr>
                </w:p>
              </w:tc>
              <w:tc>
                <w:tcPr>
                  <w:tcW w:w="142" w:type="dxa"/>
                </w:tcPr>
                <w:p>
                  <w:pPr>
                    <w:jc w:val="right"/>
                    <w:rPr>
                      <w:sz w:val="18"/>
                      <w:szCs w:val="18"/>
                    </w:rPr>
                  </w:pPr>
                </w:p>
              </w:tc>
              <w:tc>
                <w:tcPr>
                  <w:tcW w:w="1134" w:type="dxa"/>
                  <w:tcBorders>
                    <w:top w:val="single" w:sz="6" w:space="0" w:color="auto"/>
                  </w:tcBorders>
                  <w:noWrap/>
                  <w:vAlign w:val="bottom"/>
                </w:tcPr>
                <w:p>
                  <w:pPr>
                    <w:ind w:right="57"/>
                    <w:jc w:val="right"/>
                    <w:rPr>
                      <w:sz w:val="18"/>
                      <w:szCs w:val="18"/>
                    </w:rPr>
                  </w:pPr>
                </w:p>
              </w:tc>
              <w:tc>
                <w:tcPr>
                  <w:tcW w:w="142" w:type="dxa"/>
                </w:tcPr>
                <w:p>
                  <w:pPr>
                    <w:jc w:val="right"/>
                    <w:rPr>
                      <w:sz w:val="18"/>
                      <w:szCs w:val="18"/>
                    </w:rPr>
                  </w:pPr>
                </w:p>
              </w:tc>
              <w:tc>
                <w:tcPr>
                  <w:tcW w:w="1134" w:type="dxa"/>
                  <w:tcBorders>
                    <w:top w:val="single" w:sz="6" w:space="0" w:color="auto"/>
                  </w:tcBorders>
                  <w:vAlign w:val="bottom"/>
                </w:tcPr>
                <w:p>
                  <w:pPr>
                    <w:ind w:right="57"/>
                    <w:jc w:val="right"/>
                    <w:rPr>
                      <w:sz w:val="18"/>
                      <w:szCs w:val="18"/>
                    </w:rPr>
                  </w:pPr>
                </w:p>
              </w:tc>
              <w:tc>
                <w:tcPr>
                  <w:tcW w:w="141" w:type="dxa"/>
                </w:tcPr>
                <w:p>
                  <w:pPr>
                    <w:jc w:val="right"/>
                    <w:rPr>
                      <w:sz w:val="18"/>
                      <w:szCs w:val="18"/>
                    </w:rPr>
                  </w:pPr>
                </w:p>
              </w:tc>
              <w:tc>
                <w:tcPr>
                  <w:tcW w:w="1560" w:type="dxa"/>
                  <w:tcBorders>
                    <w:top w:val="single" w:sz="6" w:space="0" w:color="auto"/>
                  </w:tcBorders>
                  <w:vAlign w:val="bottom"/>
                </w:tcPr>
                <w:p>
                  <w:pPr>
                    <w:ind w:right="57"/>
                    <w:jc w:val="right"/>
                    <w:rPr>
                      <w:b/>
                      <w:sz w:val="18"/>
                      <w:szCs w:val="18"/>
                    </w:rPr>
                  </w:pPr>
                </w:p>
              </w:tc>
            </w:tr>
            <w:tr>
              <w:tc>
                <w:tcPr>
                  <w:tcW w:w="3199" w:type="dxa"/>
                  <w:vAlign w:val="bottom"/>
                  <w:hideMark/>
                </w:tcPr>
                <w:p>
                  <w:pPr>
                    <w:ind w:left="142" w:hanging="142"/>
                    <w:rPr>
                      <w:b/>
                      <w:sz w:val="18"/>
                      <w:szCs w:val="18"/>
                    </w:rPr>
                  </w:pPr>
                  <w:r>
                    <w:rPr>
                      <w:b/>
                      <w:sz w:val="18"/>
                      <w:szCs w:val="18"/>
                    </w:rPr>
                    <w:t xml:space="preserve">Зобов’язання </w:t>
                  </w:r>
                </w:p>
              </w:tc>
              <w:tc>
                <w:tcPr>
                  <w:tcW w:w="1196" w:type="dxa"/>
                  <w:vAlign w:val="bottom"/>
                </w:tcPr>
                <w:p>
                  <w:pPr>
                    <w:ind w:right="57"/>
                    <w:jc w:val="right"/>
                    <w:rPr>
                      <w:b/>
                      <w:sz w:val="18"/>
                      <w:szCs w:val="18"/>
                    </w:rPr>
                  </w:pPr>
                </w:p>
              </w:tc>
              <w:tc>
                <w:tcPr>
                  <w:tcW w:w="141" w:type="dxa"/>
                </w:tcPr>
                <w:p>
                  <w:pPr>
                    <w:jc w:val="right"/>
                    <w:rPr>
                      <w:b/>
                      <w:sz w:val="18"/>
                      <w:szCs w:val="18"/>
                    </w:rPr>
                  </w:pPr>
                </w:p>
              </w:tc>
              <w:tc>
                <w:tcPr>
                  <w:tcW w:w="1276" w:type="dxa"/>
                  <w:vAlign w:val="bottom"/>
                </w:tcPr>
                <w:p>
                  <w:pPr>
                    <w:ind w:right="57"/>
                    <w:jc w:val="right"/>
                    <w:rPr>
                      <w:b/>
                      <w:sz w:val="18"/>
                      <w:szCs w:val="18"/>
                    </w:rPr>
                  </w:pPr>
                </w:p>
              </w:tc>
              <w:tc>
                <w:tcPr>
                  <w:tcW w:w="142" w:type="dxa"/>
                </w:tcPr>
                <w:p>
                  <w:pPr>
                    <w:jc w:val="right"/>
                    <w:rPr>
                      <w:b/>
                      <w:sz w:val="18"/>
                      <w:szCs w:val="18"/>
                    </w:rPr>
                  </w:pPr>
                </w:p>
              </w:tc>
              <w:tc>
                <w:tcPr>
                  <w:tcW w:w="1134" w:type="dxa"/>
                  <w:vAlign w:val="bottom"/>
                </w:tcPr>
                <w:p>
                  <w:pPr>
                    <w:ind w:right="57"/>
                    <w:jc w:val="right"/>
                    <w:rPr>
                      <w:b/>
                      <w:sz w:val="18"/>
                      <w:szCs w:val="18"/>
                    </w:rPr>
                  </w:pPr>
                </w:p>
              </w:tc>
              <w:tc>
                <w:tcPr>
                  <w:tcW w:w="142" w:type="dxa"/>
                </w:tcPr>
                <w:p>
                  <w:pPr>
                    <w:jc w:val="right"/>
                    <w:rPr>
                      <w:b/>
                      <w:sz w:val="18"/>
                      <w:szCs w:val="18"/>
                    </w:rPr>
                  </w:pPr>
                </w:p>
              </w:tc>
              <w:tc>
                <w:tcPr>
                  <w:tcW w:w="1134" w:type="dxa"/>
                  <w:vAlign w:val="bottom"/>
                </w:tcPr>
                <w:p>
                  <w:pPr>
                    <w:ind w:right="57"/>
                    <w:jc w:val="right"/>
                    <w:rPr>
                      <w:b/>
                      <w:sz w:val="18"/>
                      <w:szCs w:val="18"/>
                    </w:rPr>
                  </w:pPr>
                </w:p>
              </w:tc>
              <w:tc>
                <w:tcPr>
                  <w:tcW w:w="141" w:type="dxa"/>
                </w:tcPr>
                <w:p>
                  <w:pPr>
                    <w:jc w:val="right"/>
                    <w:rPr>
                      <w:b/>
                      <w:sz w:val="18"/>
                      <w:szCs w:val="18"/>
                    </w:rPr>
                  </w:pPr>
                </w:p>
              </w:tc>
              <w:tc>
                <w:tcPr>
                  <w:tcW w:w="1560" w:type="dxa"/>
                  <w:vAlign w:val="bottom"/>
                </w:tcPr>
                <w:p>
                  <w:pPr>
                    <w:ind w:right="57"/>
                    <w:jc w:val="right"/>
                    <w:rPr>
                      <w:b/>
                      <w:sz w:val="18"/>
                      <w:szCs w:val="18"/>
                    </w:rPr>
                  </w:pPr>
                </w:p>
              </w:tc>
            </w:tr>
            <w:tr>
              <w:tc>
                <w:tcPr>
                  <w:tcW w:w="3199" w:type="dxa"/>
                  <w:vAlign w:val="bottom"/>
                  <w:hideMark/>
                </w:tcPr>
                <w:p>
                  <w:pPr>
                    <w:ind w:left="142" w:hanging="142"/>
                    <w:rPr>
                      <w:sz w:val="18"/>
                      <w:szCs w:val="18"/>
                    </w:rPr>
                  </w:pPr>
                  <w:r>
                    <w:rPr>
                      <w:sz w:val="18"/>
                      <w:szCs w:val="18"/>
                    </w:rPr>
                    <w:t>Кошти Національного банку України</w:t>
                  </w:r>
                </w:p>
              </w:tc>
              <w:tc>
                <w:tcPr>
                  <w:tcW w:w="1196" w:type="dxa"/>
                  <w:vAlign w:val="bottom"/>
                </w:tcPr>
                <w:p>
                  <w:pPr>
                    <w:ind w:right="57"/>
                    <w:jc w:val="right"/>
                    <w:rPr>
                      <w:sz w:val="18"/>
                      <w:szCs w:val="18"/>
                    </w:rPr>
                  </w:pPr>
                  <w:r>
                    <w:rPr>
                      <w:sz w:val="18"/>
                      <w:szCs w:val="18"/>
                    </w:rPr>
                    <w:t>5 508 724</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5 508 724</w:t>
                  </w:r>
                </w:p>
              </w:tc>
            </w:tr>
            <w:tr>
              <w:tc>
                <w:tcPr>
                  <w:tcW w:w="3199" w:type="dxa"/>
                  <w:vAlign w:val="bottom"/>
                  <w:hideMark/>
                </w:tcPr>
                <w:p>
                  <w:pPr>
                    <w:ind w:left="142" w:hanging="142"/>
                    <w:rPr>
                      <w:sz w:val="18"/>
                      <w:szCs w:val="18"/>
                    </w:rPr>
                  </w:pPr>
                  <w:r>
                    <w:rPr>
                      <w:sz w:val="18"/>
                      <w:szCs w:val="18"/>
                    </w:rPr>
                    <w:t>Кошти кредитних установ</w:t>
                  </w:r>
                </w:p>
              </w:tc>
              <w:tc>
                <w:tcPr>
                  <w:tcW w:w="1196" w:type="dxa"/>
                  <w:vAlign w:val="bottom"/>
                </w:tcPr>
                <w:p>
                  <w:pPr>
                    <w:ind w:right="57"/>
                    <w:jc w:val="right"/>
                    <w:rPr>
                      <w:sz w:val="18"/>
                      <w:szCs w:val="18"/>
                    </w:rPr>
                  </w:pPr>
                  <w:r>
                    <w:rPr>
                      <w:sz w:val="18"/>
                      <w:szCs w:val="18"/>
                    </w:rPr>
                    <w:t>400 808</w:t>
                  </w:r>
                </w:p>
              </w:tc>
              <w:tc>
                <w:tcPr>
                  <w:tcW w:w="141" w:type="dxa"/>
                </w:tcPr>
                <w:p>
                  <w:pPr>
                    <w:jc w:val="right"/>
                    <w:rPr>
                      <w:sz w:val="18"/>
                      <w:szCs w:val="18"/>
                    </w:rPr>
                  </w:pPr>
                </w:p>
              </w:tc>
              <w:tc>
                <w:tcPr>
                  <w:tcW w:w="1276" w:type="dxa"/>
                  <w:noWrap/>
                  <w:vAlign w:val="bottom"/>
                </w:tcPr>
                <w:p>
                  <w:pPr>
                    <w:ind w:right="57"/>
                    <w:jc w:val="right"/>
                    <w:rPr>
                      <w:sz w:val="18"/>
                      <w:szCs w:val="18"/>
                    </w:rPr>
                  </w:pPr>
                  <w:r>
                    <w:rPr>
                      <w:sz w:val="18"/>
                      <w:szCs w:val="18"/>
                    </w:rPr>
                    <w:t>659 481</w:t>
                  </w:r>
                </w:p>
              </w:tc>
              <w:tc>
                <w:tcPr>
                  <w:tcW w:w="142" w:type="dxa"/>
                </w:tcPr>
                <w:p>
                  <w:pPr>
                    <w:jc w:val="right"/>
                    <w:rPr>
                      <w:sz w:val="18"/>
                      <w:szCs w:val="18"/>
                    </w:rPr>
                  </w:pPr>
                </w:p>
              </w:tc>
              <w:tc>
                <w:tcPr>
                  <w:tcW w:w="1134" w:type="dxa"/>
                  <w:noWrap/>
                  <w:vAlign w:val="bottom"/>
                </w:tcPr>
                <w:p>
                  <w:pPr>
                    <w:ind w:right="57"/>
                    <w:jc w:val="right"/>
                    <w:rPr>
                      <w:sz w:val="18"/>
                      <w:szCs w:val="18"/>
                    </w:rPr>
                  </w:pPr>
                  <w:r>
                    <w:rPr>
                      <w:sz w:val="18"/>
                      <w:szCs w:val="18"/>
                    </w:rPr>
                    <w:t>303 327</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1 363 616</w:t>
                  </w:r>
                </w:p>
              </w:tc>
            </w:tr>
            <w:tr>
              <w:tc>
                <w:tcPr>
                  <w:tcW w:w="3199" w:type="dxa"/>
                  <w:vAlign w:val="bottom"/>
                  <w:hideMark/>
                </w:tcPr>
                <w:p>
                  <w:pPr>
                    <w:ind w:left="142" w:hanging="142"/>
                    <w:rPr>
                      <w:sz w:val="18"/>
                      <w:szCs w:val="18"/>
                    </w:rPr>
                  </w:pPr>
                  <w:r>
                    <w:rPr>
                      <w:sz w:val="18"/>
                      <w:szCs w:val="18"/>
                    </w:rPr>
                    <w:t>Кошти клієнтів</w:t>
                  </w:r>
                </w:p>
              </w:tc>
              <w:tc>
                <w:tcPr>
                  <w:tcW w:w="1196" w:type="dxa"/>
                  <w:vAlign w:val="bottom"/>
                </w:tcPr>
                <w:p>
                  <w:pPr>
                    <w:ind w:right="57"/>
                    <w:jc w:val="right"/>
                    <w:rPr>
                      <w:sz w:val="18"/>
                      <w:szCs w:val="18"/>
                    </w:rPr>
                  </w:pPr>
                  <w:r>
                    <w:rPr>
                      <w:sz w:val="18"/>
                      <w:szCs w:val="18"/>
                    </w:rPr>
                    <w:t>3 493 022</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2 694 311</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735 472</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74 967</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6 997 772</w:t>
                  </w:r>
                </w:p>
              </w:tc>
            </w:tr>
            <w:tr>
              <w:tc>
                <w:tcPr>
                  <w:tcW w:w="3199" w:type="dxa"/>
                  <w:vAlign w:val="bottom"/>
                  <w:hideMark/>
                </w:tcPr>
                <w:p>
                  <w:pPr>
                    <w:ind w:left="142" w:hanging="142"/>
                    <w:rPr>
                      <w:sz w:val="18"/>
                      <w:szCs w:val="18"/>
                      <w:lang w:val="ru-RU"/>
                    </w:rPr>
                  </w:pPr>
                  <w:r>
                    <w:rPr>
                      <w:sz w:val="18"/>
                      <w:szCs w:val="18"/>
                      <w:lang w:val="ru-RU"/>
                    </w:rPr>
                    <w:t>Резерви під гарантії та зобов’язання</w:t>
                  </w:r>
                </w:p>
              </w:tc>
              <w:tc>
                <w:tcPr>
                  <w:tcW w:w="1196" w:type="dxa"/>
                  <w:vAlign w:val="bottom"/>
                </w:tcPr>
                <w:p>
                  <w:pPr>
                    <w:ind w:right="57"/>
                    <w:jc w:val="right"/>
                    <w:rPr>
                      <w:sz w:val="18"/>
                      <w:szCs w:val="18"/>
                    </w:rPr>
                  </w:pPr>
                  <w:r>
                    <w:rPr>
                      <w:sz w:val="18"/>
                      <w:szCs w:val="18"/>
                    </w:rPr>
                    <w:t>197</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4 196</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1 660</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19</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6 072</w:t>
                  </w:r>
                </w:p>
              </w:tc>
            </w:tr>
            <w:tr>
              <w:tc>
                <w:tcPr>
                  <w:tcW w:w="3199" w:type="dxa"/>
                  <w:vAlign w:val="bottom"/>
                  <w:hideMark/>
                </w:tcPr>
                <w:p>
                  <w:pPr>
                    <w:ind w:left="142" w:hanging="142"/>
                    <w:rPr>
                      <w:sz w:val="18"/>
                      <w:szCs w:val="18"/>
                    </w:rPr>
                  </w:pPr>
                  <w:r>
                    <w:rPr>
                      <w:sz w:val="18"/>
                      <w:szCs w:val="18"/>
                    </w:rPr>
                    <w:t>Інші зобов’язання</w:t>
                  </w:r>
                </w:p>
              </w:tc>
              <w:tc>
                <w:tcPr>
                  <w:tcW w:w="1196" w:type="dxa"/>
                  <w:tcBorders>
                    <w:bottom w:val="single" w:sz="6" w:space="0" w:color="auto"/>
                  </w:tcBorders>
                  <w:vAlign w:val="bottom"/>
                </w:tcPr>
                <w:p>
                  <w:pPr>
                    <w:ind w:right="57"/>
                    <w:jc w:val="right"/>
                    <w:rPr>
                      <w:sz w:val="18"/>
                      <w:szCs w:val="18"/>
                    </w:rPr>
                  </w:pPr>
                  <w:r>
                    <w:rPr>
                      <w:sz w:val="18"/>
                      <w:szCs w:val="18"/>
                    </w:rPr>
                    <w:t>61 870</w:t>
                  </w:r>
                </w:p>
              </w:tc>
              <w:tc>
                <w:tcPr>
                  <w:tcW w:w="141" w:type="dxa"/>
                </w:tcPr>
                <w:p>
                  <w:pPr>
                    <w:jc w:val="right"/>
                    <w:rPr>
                      <w:sz w:val="18"/>
                      <w:szCs w:val="18"/>
                    </w:rPr>
                  </w:pPr>
                </w:p>
              </w:tc>
              <w:tc>
                <w:tcPr>
                  <w:tcW w:w="1276" w:type="dxa"/>
                  <w:tcBorders>
                    <w:bottom w:val="single" w:sz="6" w:space="0" w:color="auto"/>
                  </w:tcBorders>
                  <w:vAlign w:val="bottom"/>
                </w:tcPr>
                <w:p>
                  <w:pPr>
                    <w:ind w:right="57"/>
                    <w:jc w:val="right"/>
                    <w:rPr>
                      <w:sz w:val="18"/>
                      <w:szCs w:val="18"/>
                    </w:rPr>
                  </w:pPr>
                  <w:r>
                    <w:rPr>
                      <w:sz w:val="18"/>
                      <w:szCs w:val="18"/>
                    </w:rPr>
                    <w:t>13 311</w:t>
                  </w:r>
                </w:p>
              </w:tc>
              <w:tc>
                <w:tcPr>
                  <w:tcW w:w="142" w:type="dxa"/>
                </w:tcPr>
                <w:p>
                  <w:pPr>
                    <w:jc w:val="right"/>
                    <w:rPr>
                      <w:sz w:val="18"/>
                      <w:szCs w:val="18"/>
                    </w:rPr>
                  </w:pPr>
                </w:p>
              </w:tc>
              <w:tc>
                <w:tcPr>
                  <w:tcW w:w="1134" w:type="dxa"/>
                  <w:tcBorders>
                    <w:bottom w:val="single" w:sz="6" w:space="0" w:color="auto"/>
                  </w:tcBorders>
                  <w:vAlign w:val="bottom"/>
                </w:tcPr>
                <w:p>
                  <w:pPr>
                    <w:ind w:right="57"/>
                    <w:jc w:val="right"/>
                    <w:rPr>
                      <w:sz w:val="18"/>
                      <w:szCs w:val="18"/>
                    </w:rPr>
                  </w:pPr>
                  <w:r>
                    <w:rPr>
                      <w:sz w:val="18"/>
                      <w:szCs w:val="18"/>
                    </w:rPr>
                    <w:t>3 019</w:t>
                  </w:r>
                </w:p>
              </w:tc>
              <w:tc>
                <w:tcPr>
                  <w:tcW w:w="142" w:type="dxa"/>
                </w:tcPr>
                <w:p>
                  <w:pPr>
                    <w:jc w:val="right"/>
                    <w:rPr>
                      <w:sz w:val="18"/>
                      <w:szCs w:val="18"/>
                    </w:rPr>
                  </w:pPr>
                </w:p>
              </w:tc>
              <w:tc>
                <w:tcPr>
                  <w:tcW w:w="1134" w:type="dxa"/>
                  <w:tcBorders>
                    <w:bottom w:val="single" w:sz="6" w:space="0" w:color="auto"/>
                  </w:tcBorders>
                  <w:vAlign w:val="bottom"/>
                </w:tcPr>
                <w:p>
                  <w:pPr>
                    <w:ind w:right="57"/>
                    <w:jc w:val="right"/>
                    <w:rPr>
                      <w:sz w:val="18"/>
                      <w:szCs w:val="18"/>
                    </w:rPr>
                  </w:pPr>
                  <w:r>
                    <w:rPr>
                      <w:sz w:val="18"/>
                      <w:szCs w:val="18"/>
                    </w:rPr>
                    <w:t>3 292</w:t>
                  </w:r>
                </w:p>
              </w:tc>
              <w:tc>
                <w:tcPr>
                  <w:tcW w:w="141" w:type="dxa"/>
                </w:tcPr>
                <w:p>
                  <w:pPr>
                    <w:jc w:val="right"/>
                    <w:rPr>
                      <w:sz w:val="18"/>
                      <w:szCs w:val="18"/>
                    </w:rPr>
                  </w:pPr>
                </w:p>
              </w:tc>
              <w:tc>
                <w:tcPr>
                  <w:tcW w:w="1560" w:type="dxa"/>
                  <w:tcBorders>
                    <w:bottom w:val="single" w:sz="6" w:space="0" w:color="auto"/>
                  </w:tcBorders>
                  <w:vAlign w:val="bottom"/>
                </w:tcPr>
                <w:p>
                  <w:pPr>
                    <w:ind w:right="57"/>
                    <w:jc w:val="right"/>
                    <w:rPr>
                      <w:b/>
                      <w:sz w:val="18"/>
                      <w:szCs w:val="18"/>
                    </w:rPr>
                  </w:pPr>
                  <w:r>
                    <w:rPr>
                      <w:b/>
                      <w:sz w:val="18"/>
                      <w:szCs w:val="18"/>
                    </w:rPr>
                    <w:t>81 492</w:t>
                  </w:r>
                </w:p>
              </w:tc>
            </w:tr>
            <w:tr>
              <w:tc>
                <w:tcPr>
                  <w:tcW w:w="3199" w:type="dxa"/>
                  <w:vAlign w:val="bottom"/>
                  <w:hideMark/>
                </w:tcPr>
                <w:p>
                  <w:pPr>
                    <w:ind w:left="142" w:hanging="142"/>
                    <w:rPr>
                      <w:b/>
                      <w:sz w:val="18"/>
                      <w:szCs w:val="18"/>
                    </w:rPr>
                  </w:pPr>
                  <w:r>
                    <w:rPr>
                      <w:b/>
                      <w:sz w:val="18"/>
                      <w:szCs w:val="18"/>
                    </w:rPr>
                    <w:t>Всього зобов’язання</w:t>
                  </w:r>
                </w:p>
              </w:tc>
              <w:tc>
                <w:tcPr>
                  <w:tcW w:w="1196" w:type="dxa"/>
                  <w:tcBorders>
                    <w:top w:val="single" w:sz="6" w:space="0" w:color="auto"/>
                    <w:bottom w:val="single" w:sz="6" w:space="0" w:color="auto"/>
                  </w:tcBorders>
                  <w:vAlign w:val="bottom"/>
                </w:tcPr>
                <w:p>
                  <w:pPr>
                    <w:ind w:right="57"/>
                    <w:jc w:val="right"/>
                    <w:rPr>
                      <w:b/>
                      <w:sz w:val="18"/>
                      <w:szCs w:val="18"/>
                    </w:rPr>
                  </w:pPr>
                  <w:r>
                    <w:rPr>
                      <w:b/>
                      <w:sz w:val="18"/>
                      <w:szCs w:val="18"/>
                    </w:rPr>
                    <w:t>9 464 621</w:t>
                  </w:r>
                </w:p>
              </w:tc>
              <w:tc>
                <w:tcPr>
                  <w:tcW w:w="141" w:type="dxa"/>
                </w:tcPr>
                <w:p>
                  <w:pPr>
                    <w:jc w:val="right"/>
                    <w:rPr>
                      <w:b/>
                      <w:sz w:val="18"/>
                      <w:szCs w:val="18"/>
                    </w:rPr>
                  </w:pPr>
                </w:p>
              </w:tc>
              <w:tc>
                <w:tcPr>
                  <w:tcW w:w="1276" w:type="dxa"/>
                  <w:tcBorders>
                    <w:top w:val="single" w:sz="6" w:space="0" w:color="auto"/>
                    <w:bottom w:val="single" w:sz="6" w:space="0" w:color="auto"/>
                  </w:tcBorders>
                  <w:vAlign w:val="bottom"/>
                </w:tcPr>
                <w:p>
                  <w:pPr>
                    <w:ind w:right="57"/>
                    <w:jc w:val="right"/>
                    <w:rPr>
                      <w:b/>
                      <w:sz w:val="18"/>
                      <w:szCs w:val="18"/>
                    </w:rPr>
                  </w:pPr>
                  <w:r>
                    <w:rPr>
                      <w:b/>
                      <w:sz w:val="18"/>
                      <w:szCs w:val="18"/>
                    </w:rPr>
                    <w:t>3 371 299</w:t>
                  </w:r>
                </w:p>
              </w:tc>
              <w:tc>
                <w:tcPr>
                  <w:tcW w:w="142" w:type="dxa"/>
                </w:tcPr>
                <w:p>
                  <w:pPr>
                    <w:jc w:val="right"/>
                    <w:rPr>
                      <w:b/>
                      <w:sz w:val="18"/>
                      <w:szCs w:val="18"/>
                    </w:rPr>
                  </w:pPr>
                </w:p>
              </w:tc>
              <w:tc>
                <w:tcPr>
                  <w:tcW w:w="1134" w:type="dxa"/>
                  <w:tcBorders>
                    <w:top w:val="single" w:sz="6" w:space="0" w:color="auto"/>
                    <w:bottom w:val="single" w:sz="6" w:space="0" w:color="auto"/>
                  </w:tcBorders>
                  <w:vAlign w:val="bottom"/>
                </w:tcPr>
                <w:p>
                  <w:pPr>
                    <w:ind w:right="57"/>
                    <w:jc w:val="right"/>
                    <w:rPr>
                      <w:b/>
                      <w:sz w:val="18"/>
                      <w:szCs w:val="18"/>
                    </w:rPr>
                  </w:pPr>
                  <w:r>
                    <w:rPr>
                      <w:b/>
                      <w:sz w:val="18"/>
                      <w:szCs w:val="18"/>
                    </w:rPr>
                    <w:t>1 043 478</w:t>
                  </w:r>
                </w:p>
              </w:tc>
              <w:tc>
                <w:tcPr>
                  <w:tcW w:w="142" w:type="dxa"/>
                </w:tcPr>
                <w:p>
                  <w:pPr>
                    <w:jc w:val="right"/>
                    <w:rPr>
                      <w:b/>
                      <w:sz w:val="18"/>
                      <w:szCs w:val="18"/>
                    </w:rPr>
                  </w:pPr>
                </w:p>
              </w:tc>
              <w:tc>
                <w:tcPr>
                  <w:tcW w:w="1134" w:type="dxa"/>
                  <w:tcBorders>
                    <w:top w:val="single" w:sz="6" w:space="0" w:color="auto"/>
                    <w:bottom w:val="single" w:sz="6" w:space="0" w:color="auto"/>
                  </w:tcBorders>
                  <w:vAlign w:val="bottom"/>
                </w:tcPr>
                <w:p>
                  <w:pPr>
                    <w:ind w:right="57"/>
                    <w:jc w:val="right"/>
                    <w:rPr>
                      <w:b/>
                      <w:sz w:val="18"/>
                      <w:szCs w:val="18"/>
                    </w:rPr>
                  </w:pPr>
                  <w:r>
                    <w:rPr>
                      <w:b/>
                      <w:sz w:val="18"/>
                      <w:szCs w:val="18"/>
                    </w:rPr>
                    <w:t>78 278</w:t>
                  </w:r>
                </w:p>
              </w:tc>
              <w:tc>
                <w:tcPr>
                  <w:tcW w:w="141" w:type="dxa"/>
                </w:tcPr>
                <w:p>
                  <w:pPr>
                    <w:jc w:val="right"/>
                    <w:rPr>
                      <w:b/>
                      <w:sz w:val="18"/>
                      <w:szCs w:val="18"/>
                    </w:rPr>
                  </w:pPr>
                </w:p>
              </w:tc>
              <w:tc>
                <w:tcPr>
                  <w:tcW w:w="1560" w:type="dxa"/>
                  <w:tcBorders>
                    <w:top w:val="single" w:sz="6" w:space="0" w:color="auto"/>
                    <w:bottom w:val="single" w:sz="6" w:space="0" w:color="auto"/>
                  </w:tcBorders>
                  <w:vAlign w:val="bottom"/>
                </w:tcPr>
                <w:p>
                  <w:pPr>
                    <w:ind w:right="57"/>
                    <w:jc w:val="right"/>
                    <w:rPr>
                      <w:b/>
                      <w:sz w:val="18"/>
                      <w:szCs w:val="18"/>
                    </w:rPr>
                  </w:pPr>
                  <w:r>
                    <w:rPr>
                      <w:b/>
                      <w:sz w:val="18"/>
                      <w:szCs w:val="18"/>
                    </w:rPr>
                    <w:t>13 957 676</w:t>
                  </w:r>
                </w:p>
              </w:tc>
            </w:tr>
            <w:tr>
              <w:tc>
                <w:tcPr>
                  <w:tcW w:w="3199" w:type="dxa"/>
                  <w:vAlign w:val="bottom"/>
                  <w:hideMark/>
                </w:tcPr>
                <w:p>
                  <w:pPr>
                    <w:ind w:left="142" w:hanging="142"/>
                    <w:rPr>
                      <w:b/>
                      <w:sz w:val="18"/>
                      <w:szCs w:val="18"/>
                      <w:lang w:val="ru-RU"/>
                    </w:rPr>
                  </w:pPr>
                  <w:r>
                    <w:rPr>
                      <w:b/>
                      <w:sz w:val="18"/>
                      <w:szCs w:val="18"/>
                      <w:lang w:val="ru-RU"/>
                    </w:rPr>
                    <w:t>Чиста довга (коротка) визнана позиція</w:t>
                  </w:r>
                </w:p>
              </w:tc>
              <w:tc>
                <w:tcPr>
                  <w:tcW w:w="1196" w:type="dxa"/>
                  <w:tcBorders>
                    <w:top w:val="single" w:sz="6" w:space="0" w:color="auto"/>
                    <w:bottom w:val="double" w:sz="6" w:space="0" w:color="auto"/>
                  </w:tcBorders>
                  <w:vAlign w:val="bottom"/>
                </w:tcPr>
                <w:p>
                  <w:pPr>
                    <w:ind w:right="57"/>
                    <w:jc w:val="right"/>
                    <w:rPr>
                      <w:b/>
                      <w:sz w:val="18"/>
                      <w:szCs w:val="18"/>
                    </w:rPr>
                  </w:pPr>
                  <w:r>
                    <w:rPr>
                      <w:b/>
                      <w:sz w:val="18"/>
                      <w:szCs w:val="18"/>
                    </w:rPr>
                    <w:t>5 628 145</w:t>
                  </w:r>
                </w:p>
              </w:tc>
              <w:tc>
                <w:tcPr>
                  <w:tcW w:w="141" w:type="dxa"/>
                </w:tcPr>
                <w:p>
                  <w:pPr>
                    <w:jc w:val="right"/>
                    <w:rPr>
                      <w:b/>
                      <w:sz w:val="18"/>
                      <w:szCs w:val="18"/>
                    </w:rPr>
                  </w:pPr>
                </w:p>
              </w:tc>
              <w:tc>
                <w:tcPr>
                  <w:tcW w:w="1276" w:type="dxa"/>
                  <w:tcBorders>
                    <w:top w:val="single" w:sz="6" w:space="0" w:color="auto"/>
                    <w:bottom w:val="double" w:sz="6" w:space="0" w:color="auto"/>
                  </w:tcBorders>
                  <w:vAlign w:val="bottom"/>
                </w:tcPr>
                <w:p>
                  <w:pPr>
                    <w:jc w:val="right"/>
                    <w:rPr>
                      <w:b/>
                      <w:sz w:val="18"/>
                      <w:szCs w:val="18"/>
                    </w:rPr>
                  </w:pPr>
                  <w:r>
                    <w:rPr>
                      <w:b/>
                      <w:sz w:val="18"/>
                      <w:szCs w:val="18"/>
                    </w:rPr>
                    <w:t>(690 906)</w:t>
                  </w:r>
                </w:p>
              </w:tc>
              <w:tc>
                <w:tcPr>
                  <w:tcW w:w="142" w:type="dxa"/>
                </w:tcPr>
                <w:p>
                  <w:pPr>
                    <w:jc w:val="right"/>
                    <w:rPr>
                      <w:b/>
                      <w:sz w:val="18"/>
                      <w:szCs w:val="18"/>
                    </w:rPr>
                  </w:pPr>
                </w:p>
              </w:tc>
              <w:tc>
                <w:tcPr>
                  <w:tcW w:w="1134" w:type="dxa"/>
                  <w:tcBorders>
                    <w:top w:val="single" w:sz="6" w:space="0" w:color="auto"/>
                    <w:bottom w:val="double" w:sz="6" w:space="0" w:color="auto"/>
                  </w:tcBorders>
                  <w:vAlign w:val="bottom"/>
                </w:tcPr>
                <w:p>
                  <w:pPr>
                    <w:jc w:val="right"/>
                    <w:rPr>
                      <w:b/>
                      <w:sz w:val="18"/>
                      <w:szCs w:val="18"/>
                    </w:rPr>
                  </w:pPr>
                  <w:r>
                    <w:rPr>
                      <w:b/>
                      <w:sz w:val="18"/>
                      <w:szCs w:val="18"/>
                    </w:rPr>
                    <w:t>(498 628)</w:t>
                  </w:r>
                </w:p>
              </w:tc>
              <w:tc>
                <w:tcPr>
                  <w:tcW w:w="142" w:type="dxa"/>
                </w:tcPr>
                <w:p>
                  <w:pPr>
                    <w:jc w:val="right"/>
                    <w:rPr>
                      <w:b/>
                      <w:sz w:val="18"/>
                      <w:szCs w:val="18"/>
                    </w:rPr>
                  </w:pPr>
                </w:p>
              </w:tc>
              <w:tc>
                <w:tcPr>
                  <w:tcW w:w="1134" w:type="dxa"/>
                  <w:tcBorders>
                    <w:top w:val="single" w:sz="6" w:space="0" w:color="auto"/>
                    <w:bottom w:val="double" w:sz="6" w:space="0" w:color="auto"/>
                  </w:tcBorders>
                  <w:vAlign w:val="bottom"/>
                </w:tcPr>
                <w:p>
                  <w:pPr>
                    <w:ind w:right="57"/>
                    <w:jc w:val="right"/>
                    <w:rPr>
                      <w:b/>
                      <w:sz w:val="18"/>
                      <w:szCs w:val="18"/>
                    </w:rPr>
                  </w:pPr>
                  <w:r>
                    <w:rPr>
                      <w:b/>
                      <w:sz w:val="18"/>
                      <w:szCs w:val="18"/>
                    </w:rPr>
                    <w:t>26 435</w:t>
                  </w:r>
                </w:p>
              </w:tc>
              <w:tc>
                <w:tcPr>
                  <w:tcW w:w="141" w:type="dxa"/>
                </w:tcPr>
                <w:p>
                  <w:pPr>
                    <w:jc w:val="right"/>
                    <w:rPr>
                      <w:b/>
                      <w:sz w:val="18"/>
                      <w:szCs w:val="18"/>
                    </w:rPr>
                  </w:pPr>
                </w:p>
              </w:tc>
              <w:tc>
                <w:tcPr>
                  <w:tcW w:w="1560" w:type="dxa"/>
                  <w:tcBorders>
                    <w:top w:val="single" w:sz="6" w:space="0" w:color="auto"/>
                  </w:tcBorders>
                  <w:vAlign w:val="bottom"/>
                </w:tcPr>
                <w:p>
                  <w:pPr>
                    <w:ind w:right="57"/>
                    <w:jc w:val="right"/>
                    <w:rPr>
                      <w:b/>
                      <w:sz w:val="18"/>
                      <w:szCs w:val="18"/>
                    </w:rPr>
                  </w:pPr>
                </w:p>
              </w:tc>
            </w:tr>
            <w:tr>
              <w:tc>
                <w:tcPr>
                  <w:tcW w:w="3199" w:type="dxa"/>
                  <w:vAlign w:val="bottom"/>
                  <w:hideMark/>
                </w:tcPr>
                <w:p>
                  <w:pPr>
                    <w:ind w:left="142" w:hanging="142"/>
                    <w:rPr>
                      <w:sz w:val="18"/>
                      <w:szCs w:val="18"/>
                    </w:rPr>
                  </w:pPr>
                  <w:r>
                    <w:rPr>
                      <w:sz w:val="18"/>
                      <w:szCs w:val="18"/>
                    </w:rPr>
                    <w:t>Позабалансові статті:</w:t>
                  </w:r>
                </w:p>
              </w:tc>
              <w:tc>
                <w:tcPr>
                  <w:tcW w:w="1196" w:type="dxa"/>
                  <w:tcBorders>
                    <w:top w:val="double" w:sz="6" w:space="0" w:color="auto"/>
                  </w:tcBorders>
                  <w:vAlign w:val="bottom"/>
                </w:tcPr>
                <w:p>
                  <w:pPr>
                    <w:ind w:right="57"/>
                    <w:jc w:val="right"/>
                    <w:rPr>
                      <w:sz w:val="18"/>
                      <w:szCs w:val="18"/>
                    </w:rPr>
                  </w:pPr>
                </w:p>
              </w:tc>
              <w:tc>
                <w:tcPr>
                  <w:tcW w:w="141" w:type="dxa"/>
                </w:tcPr>
                <w:p>
                  <w:pPr>
                    <w:jc w:val="right"/>
                    <w:rPr>
                      <w:sz w:val="18"/>
                      <w:szCs w:val="18"/>
                    </w:rPr>
                  </w:pPr>
                </w:p>
              </w:tc>
              <w:tc>
                <w:tcPr>
                  <w:tcW w:w="1276" w:type="dxa"/>
                  <w:tcBorders>
                    <w:top w:val="double" w:sz="6" w:space="0" w:color="auto"/>
                  </w:tcBorders>
                  <w:vAlign w:val="bottom"/>
                </w:tcPr>
                <w:p>
                  <w:pPr>
                    <w:jc w:val="right"/>
                    <w:rPr>
                      <w:sz w:val="18"/>
                      <w:szCs w:val="18"/>
                    </w:rPr>
                  </w:pPr>
                </w:p>
              </w:tc>
              <w:tc>
                <w:tcPr>
                  <w:tcW w:w="142" w:type="dxa"/>
                </w:tcPr>
                <w:p>
                  <w:pPr>
                    <w:jc w:val="right"/>
                    <w:rPr>
                      <w:sz w:val="18"/>
                      <w:szCs w:val="18"/>
                    </w:rPr>
                  </w:pPr>
                </w:p>
              </w:tc>
              <w:tc>
                <w:tcPr>
                  <w:tcW w:w="1134" w:type="dxa"/>
                  <w:tcBorders>
                    <w:top w:val="double" w:sz="6" w:space="0" w:color="auto"/>
                  </w:tcBorders>
                  <w:vAlign w:val="bottom"/>
                </w:tcPr>
                <w:p>
                  <w:pPr>
                    <w:jc w:val="right"/>
                    <w:rPr>
                      <w:sz w:val="18"/>
                      <w:szCs w:val="18"/>
                    </w:rPr>
                  </w:pPr>
                </w:p>
              </w:tc>
              <w:tc>
                <w:tcPr>
                  <w:tcW w:w="142" w:type="dxa"/>
                </w:tcPr>
                <w:p>
                  <w:pPr>
                    <w:jc w:val="right"/>
                    <w:rPr>
                      <w:sz w:val="18"/>
                      <w:szCs w:val="18"/>
                    </w:rPr>
                  </w:pPr>
                </w:p>
              </w:tc>
              <w:tc>
                <w:tcPr>
                  <w:tcW w:w="1134" w:type="dxa"/>
                  <w:tcBorders>
                    <w:top w:val="double" w:sz="6" w:space="0" w:color="auto"/>
                  </w:tcBorders>
                  <w:vAlign w:val="bottom"/>
                </w:tcPr>
                <w:p>
                  <w:pPr>
                    <w:jc w:val="right"/>
                    <w:rPr>
                      <w:sz w:val="18"/>
                      <w:szCs w:val="18"/>
                    </w:rPr>
                  </w:pPr>
                </w:p>
              </w:tc>
              <w:tc>
                <w:tcPr>
                  <w:tcW w:w="141" w:type="dxa"/>
                </w:tcPr>
                <w:p>
                  <w:pPr>
                    <w:jc w:val="right"/>
                    <w:rPr>
                      <w:sz w:val="18"/>
                      <w:szCs w:val="18"/>
                    </w:rPr>
                  </w:pPr>
                </w:p>
              </w:tc>
              <w:tc>
                <w:tcPr>
                  <w:tcW w:w="1560" w:type="dxa"/>
                  <w:vAlign w:val="bottom"/>
                </w:tcPr>
                <w:p>
                  <w:pPr>
                    <w:ind w:right="57"/>
                    <w:jc w:val="right"/>
                    <w:rPr>
                      <w:b/>
                      <w:sz w:val="18"/>
                      <w:szCs w:val="18"/>
                    </w:rPr>
                  </w:pPr>
                </w:p>
              </w:tc>
            </w:tr>
            <w:tr>
              <w:tc>
                <w:tcPr>
                  <w:tcW w:w="3199" w:type="dxa"/>
                  <w:vAlign w:val="bottom"/>
                  <w:hideMark/>
                </w:tcPr>
                <w:p>
                  <w:pPr>
                    <w:ind w:left="142" w:hanging="142"/>
                    <w:rPr>
                      <w:sz w:val="18"/>
                      <w:szCs w:val="18"/>
                    </w:rPr>
                  </w:pPr>
                  <w:r>
                    <w:rPr>
                      <w:sz w:val="18"/>
                      <w:szCs w:val="18"/>
                    </w:rPr>
                    <w:t>Номінальна сума фінансових активів</w:t>
                  </w:r>
                </w:p>
              </w:tc>
              <w:tc>
                <w:tcPr>
                  <w:tcW w:w="1196" w:type="dxa"/>
                  <w:vAlign w:val="bottom"/>
                </w:tcPr>
                <w:p>
                  <w:pPr>
                    <w:ind w:right="57"/>
                    <w:jc w:val="right"/>
                    <w:rPr>
                      <w:sz w:val="18"/>
                      <w:szCs w:val="18"/>
                    </w:rPr>
                  </w:pPr>
                  <w:r>
                    <w:rPr>
                      <w:sz w:val="18"/>
                      <w:szCs w:val="18"/>
                    </w:rPr>
                    <w:t>403 221</w:t>
                  </w:r>
                </w:p>
              </w:tc>
              <w:tc>
                <w:tcPr>
                  <w:tcW w:w="141" w:type="dxa"/>
                </w:tcPr>
                <w:p>
                  <w:pPr>
                    <w:jc w:val="right"/>
                    <w:rPr>
                      <w:sz w:val="18"/>
                      <w:szCs w:val="18"/>
                    </w:rPr>
                  </w:pPr>
                </w:p>
              </w:tc>
              <w:tc>
                <w:tcPr>
                  <w:tcW w:w="1276" w:type="dxa"/>
                  <w:vAlign w:val="bottom"/>
                </w:tcPr>
                <w:p>
                  <w:pPr>
                    <w:ind w:right="57"/>
                    <w:jc w:val="right"/>
                    <w:rPr>
                      <w:sz w:val="18"/>
                      <w:szCs w:val="18"/>
                    </w:rPr>
                  </w:pPr>
                  <w:r>
                    <w:rPr>
                      <w:sz w:val="18"/>
                      <w:szCs w:val="18"/>
                    </w:rPr>
                    <w:t>1 120 863</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598 355</w:t>
                  </w:r>
                </w:p>
              </w:tc>
              <w:tc>
                <w:tcPr>
                  <w:tcW w:w="142" w:type="dxa"/>
                </w:tcPr>
                <w:p>
                  <w:pPr>
                    <w:jc w:val="right"/>
                    <w:rPr>
                      <w:sz w:val="18"/>
                      <w:szCs w:val="18"/>
                    </w:rPr>
                  </w:pPr>
                </w:p>
              </w:tc>
              <w:tc>
                <w:tcPr>
                  <w:tcW w:w="1134" w:type="dxa"/>
                  <w:vAlign w:val="bottom"/>
                </w:tcPr>
                <w:p>
                  <w:pPr>
                    <w:ind w:right="57"/>
                    <w:jc w:val="right"/>
                    <w:rPr>
                      <w:sz w:val="18"/>
                      <w:szCs w:val="18"/>
                    </w:rPr>
                  </w:pPr>
                  <w:r>
                    <w:rPr>
                      <w:sz w:val="18"/>
                      <w:szCs w:val="18"/>
                    </w:rPr>
                    <w:t>13 524</w:t>
                  </w:r>
                </w:p>
              </w:tc>
              <w:tc>
                <w:tcPr>
                  <w:tcW w:w="141" w:type="dxa"/>
                </w:tcPr>
                <w:p>
                  <w:pPr>
                    <w:jc w:val="right"/>
                    <w:rPr>
                      <w:sz w:val="18"/>
                      <w:szCs w:val="18"/>
                    </w:rPr>
                  </w:pPr>
                </w:p>
              </w:tc>
              <w:tc>
                <w:tcPr>
                  <w:tcW w:w="1560" w:type="dxa"/>
                  <w:vAlign w:val="bottom"/>
                </w:tcPr>
                <w:p>
                  <w:pPr>
                    <w:ind w:right="57"/>
                    <w:jc w:val="right"/>
                    <w:rPr>
                      <w:b/>
                      <w:sz w:val="18"/>
                      <w:szCs w:val="18"/>
                    </w:rPr>
                  </w:pPr>
                  <w:r>
                    <w:rPr>
                      <w:b/>
                      <w:sz w:val="18"/>
                      <w:szCs w:val="18"/>
                    </w:rPr>
                    <w:t>2 135 963</w:t>
                  </w:r>
                </w:p>
              </w:tc>
            </w:tr>
            <w:tr>
              <w:tc>
                <w:tcPr>
                  <w:tcW w:w="3199" w:type="dxa"/>
                  <w:vAlign w:val="bottom"/>
                  <w:hideMark/>
                </w:tcPr>
                <w:p>
                  <w:pPr>
                    <w:ind w:left="142" w:hanging="142"/>
                    <w:rPr>
                      <w:sz w:val="18"/>
                      <w:szCs w:val="18"/>
                    </w:rPr>
                  </w:pPr>
                  <w:r>
                    <w:rPr>
                      <w:sz w:val="18"/>
                      <w:szCs w:val="18"/>
                    </w:rPr>
                    <w:t>Номінальна сума фінансових зобов’язань</w:t>
                  </w:r>
                </w:p>
              </w:tc>
              <w:tc>
                <w:tcPr>
                  <w:tcW w:w="1196" w:type="dxa"/>
                  <w:vAlign w:val="bottom"/>
                </w:tcPr>
                <w:p>
                  <w:pPr>
                    <w:jc w:val="right"/>
                    <w:rPr>
                      <w:sz w:val="18"/>
                      <w:szCs w:val="18"/>
                    </w:rPr>
                  </w:pPr>
                  <w:r>
                    <w:rPr>
                      <w:sz w:val="18"/>
                      <w:szCs w:val="18"/>
                    </w:rPr>
                    <w:t>(921 171)</w:t>
                  </w:r>
                </w:p>
              </w:tc>
              <w:tc>
                <w:tcPr>
                  <w:tcW w:w="141" w:type="dxa"/>
                </w:tcPr>
                <w:p>
                  <w:pPr>
                    <w:jc w:val="right"/>
                    <w:rPr>
                      <w:sz w:val="18"/>
                      <w:szCs w:val="18"/>
                    </w:rPr>
                  </w:pPr>
                </w:p>
              </w:tc>
              <w:tc>
                <w:tcPr>
                  <w:tcW w:w="1276" w:type="dxa"/>
                  <w:vAlign w:val="bottom"/>
                </w:tcPr>
                <w:p>
                  <w:pPr>
                    <w:jc w:val="right"/>
                    <w:rPr>
                      <w:sz w:val="18"/>
                      <w:szCs w:val="18"/>
                    </w:rPr>
                  </w:pPr>
                  <w:r>
                    <w:rPr>
                      <w:sz w:val="18"/>
                      <w:szCs w:val="18"/>
                    </w:rPr>
                    <w:t>(874 219)</w:t>
                  </w:r>
                </w:p>
              </w:tc>
              <w:tc>
                <w:tcPr>
                  <w:tcW w:w="142" w:type="dxa"/>
                </w:tcPr>
                <w:p>
                  <w:pPr>
                    <w:jc w:val="right"/>
                    <w:rPr>
                      <w:sz w:val="18"/>
                      <w:szCs w:val="18"/>
                    </w:rPr>
                  </w:pPr>
                </w:p>
              </w:tc>
              <w:tc>
                <w:tcPr>
                  <w:tcW w:w="1134" w:type="dxa"/>
                  <w:vAlign w:val="bottom"/>
                </w:tcPr>
                <w:p>
                  <w:pPr>
                    <w:jc w:val="right"/>
                    <w:rPr>
                      <w:sz w:val="18"/>
                      <w:szCs w:val="18"/>
                    </w:rPr>
                  </w:pPr>
                  <w:r>
                    <w:rPr>
                      <w:sz w:val="18"/>
                      <w:szCs w:val="18"/>
                    </w:rPr>
                    <w:t>(340 615)</w:t>
                  </w:r>
                </w:p>
              </w:tc>
              <w:tc>
                <w:tcPr>
                  <w:tcW w:w="142" w:type="dxa"/>
                </w:tcPr>
                <w:p>
                  <w:pPr>
                    <w:jc w:val="right"/>
                    <w:rPr>
                      <w:sz w:val="18"/>
                      <w:szCs w:val="18"/>
                    </w:rPr>
                  </w:pPr>
                </w:p>
              </w:tc>
              <w:tc>
                <w:tcPr>
                  <w:tcW w:w="1134" w:type="dxa"/>
                  <w:vAlign w:val="bottom"/>
                </w:tcPr>
                <w:p>
                  <w:pPr>
                    <w:jc w:val="right"/>
                    <w:rPr>
                      <w:sz w:val="18"/>
                      <w:szCs w:val="18"/>
                    </w:rPr>
                  </w:pPr>
                  <w:r>
                    <w:rPr>
                      <w:sz w:val="18"/>
                      <w:szCs w:val="18"/>
                    </w:rPr>
                    <w:t>(1 999)</w:t>
                  </w:r>
                </w:p>
              </w:tc>
              <w:tc>
                <w:tcPr>
                  <w:tcW w:w="141" w:type="dxa"/>
                </w:tcPr>
                <w:p>
                  <w:pPr>
                    <w:jc w:val="right"/>
                    <w:rPr>
                      <w:sz w:val="18"/>
                      <w:szCs w:val="18"/>
                    </w:rPr>
                  </w:pPr>
                </w:p>
              </w:tc>
              <w:tc>
                <w:tcPr>
                  <w:tcW w:w="1560" w:type="dxa"/>
                  <w:tcBorders>
                    <w:bottom w:val="nil"/>
                  </w:tcBorders>
                  <w:vAlign w:val="bottom"/>
                </w:tcPr>
                <w:p>
                  <w:pPr>
                    <w:jc w:val="right"/>
                    <w:rPr>
                      <w:b/>
                      <w:sz w:val="18"/>
                      <w:szCs w:val="18"/>
                    </w:rPr>
                  </w:pPr>
                  <w:r>
                    <w:rPr>
                      <w:b/>
                      <w:sz w:val="18"/>
                      <w:szCs w:val="18"/>
                    </w:rPr>
                    <w:t>(2 138 004)</w:t>
                  </w:r>
                </w:p>
              </w:tc>
            </w:tr>
            <w:tr>
              <w:tc>
                <w:tcPr>
                  <w:tcW w:w="3199" w:type="dxa"/>
                  <w:vAlign w:val="bottom"/>
                  <w:hideMark/>
                </w:tcPr>
                <w:p>
                  <w:pPr>
                    <w:ind w:left="142" w:hanging="142"/>
                    <w:rPr>
                      <w:sz w:val="18"/>
                      <w:szCs w:val="18"/>
                    </w:rPr>
                  </w:pPr>
                  <w:r>
                    <w:rPr>
                      <w:sz w:val="18"/>
                      <w:szCs w:val="18"/>
                    </w:rPr>
                    <w:t>Договірні та умовні зобов’язання</w:t>
                  </w:r>
                </w:p>
              </w:tc>
              <w:tc>
                <w:tcPr>
                  <w:tcW w:w="1196" w:type="dxa"/>
                  <w:tcBorders>
                    <w:bottom w:val="single" w:sz="6" w:space="0" w:color="auto"/>
                  </w:tcBorders>
                  <w:vAlign w:val="bottom"/>
                </w:tcPr>
                <w:p>
                  <w:pPr>
                    <w:jc w:val="right"/>
                    <w:rPr>
                      <w:sz w:val="18"/>
                      <w:szCs w:val="18"/>
                    </w:rPr>
                  </w:pPr>
                  <w:r>
                    <w:rPr>
                      <w:sz w:val="18"/>
                      <w:szCs w:val="18"/>
                    </w:rPr>
                    <w:t>(22 520)</w:t>
                  </w:r>
                </w:p>
              </w:tc>
              <w:tc>
                <w:tcPr>
                  <w:tcW w:w="141" w:type="dxa"/>
                </w:tcPr>
                <w:p>
                  <w:pPr>
                    <w:jc w:val="right"/>
                    <w:rPr>
                      <w:sz w:val="18"/>
                      <w:szCs w:val="18"/>
                    </w:rPr>
                  </w:pPr>
                </w:p>
              </w:tc>
              <w:tc>
                <w:tcPr>
                  <w:tcW w:w="1276" w:type="dxa"/>
                  <w:tcBorders>
                    <w:bottom w:val="single" w:sz="6" w:space="0" w:color="auto"/>
                  </w:tcBorders>
                  <w:vAlign w:val="bottom"/>
                </w:tcPr>
                <w:p>
                  <w:pPr>
                    <w:jc w:val="right"/>
                    <w:rPr>
                      <w:sz w:val="18"/>
                      <w:szCs w:val="18"/>
                    </w:rPr>
                  </w:pPr>
                  <w:r>
                    <w:rPr>
                      <w:sz w:val="18"/>
                      <w:szCs w:val="18"/>
                    </w:rPr>
                    <w:t>(4 220)</w:t>
                  </w:r>
                </w:p>
              </w:tc>
              <w:tc>
                <w:tcPr>
                  <w:tcW w:w="142" w:type="dxa"/>
                </w:tcPr>
                <w:p>
                  <w:pPr>
                    <w:jc w:val="right"/>
                    <w:rPr>
                      <w:sz w:val="18"/>
                      <w:szCs w:val="18"/>
                    </w:rPr>
                  </w:pPr>
                </w:p>
              </w:tc>
              <w:tc>
                <w:tcPr>
                  <w:tcW w:w="1134" w:type="dxa"/>
                  <w:tcBorders>
                    <w:bottom w:val="single" w:sz="6" w:space="0" w:color="auto"/>
                  </w:tcBorders>
                  <w:vAlign w:val="bottom"/>
                </w:tcPr>
                <w:p>
                  <w:pPr>
                    <w:jc w:val="right"/>
                    <w:rPr>
                      <w:sz w:val="18"/>
                      <w:szCs w:val="18"/>
                    </w:rPr>
                  </w:pPr>
                  <w:r>
                    <w:rPr>
                      <w:sz w:val="18"/>
                      <w:szCs w:val="18"/>
                    </w:rPr>
                    <w:t>(8 261)</w:t>
                  </w:r>
                </w:p>
              </w:tc>
              <w:tc>
                <w:tcPr>
                  <w:tcW w:w="142" w:type="dxa"/>
                </w:tcPr>
                <w:p>
                  <w:pPr>
                    <w:jc w:val="right"/>
                    <w:rPr>
                      <w:sz w:val="18"/>
                      <w:szCs w:val="18"/>
                    </w:rPr>
                  </w:pPr>
                </w:p>
              </w:tc>
              <w:tc>
                <w:tcPr>
                  <w:tcW w:w="1134" w:type="dxa"/>
                  <w:tcBorders>
                    <w:bottom w:val="single" w:sz="6" w:space="0" w:color="auto"/>
                  </w:tcBorders>
                  <w:vAlign w:val="bottom"/>
                </w:tcPr>
                <w:p>
                  <w:pPr>
                    <w:jc w:val="right"/>
                    <w:rPr>
                      <w:sz w:val="18"/>
                      <w:szCs w:val="18"/>
                    </w:rPr>
                  </w:pPr>
                  <w:r>
                    <w:rPr>
                      <w:sz w:val="18"/>
                      <w:szCs w:val="18"/>
                    </w:rPr>
                    <w:t>(2 104)</w:t>
                  </w:r>
                </w:p>
              </w:tc>
              <w:tc>
                <w:tcPr>
                  <w:tcW w:w="141" w:type="dxa"/>
                </w:tcPr>
                <w:p>
                  <w:pPr>
                    <w:jc w:val="right"/>
                    <w:rPr>
                      <w:sz w:val="18"/>
                      <w:szCs w:val="18"/>
                    </w:rPr>
                  </w:pPr>
                </w:p>
              </w:tc>
              <w:tc>
                <w:tcPr>
                  <w:tcW w:w="1560" w:type="dxa"/>
                  <w:tcBorders>
                    <w:bottom w:val="single" w:sz="6" w:space="0" w:color="auto"/>
                  </w:tcBorders>
                  <w:vAlign w:val="bottom"/>
                </w:tcPr>
                <w:p>
                  <w:pPr>
                    <w:jc w:val="right"/>
                    <w:rPr>
                      <w:b/>
                      <w:sz w:val="18"/>
                      <w:szCs w:val="18"/>
                    </w:rPr>
                  </w:pPr>
                  <w:r>
                    <w:rPr>
                      <w:b/>
                      <w:sz w:val="18"/>
                      <w:szCs w:val="18"/>
                    </w:rPr>
                    <w:t>(37 105)</w:t>
                  </w:r>
                </w:p>
              </w:tc>
            </w:tr>
            <w:tr>
              <w:tc>
                <w:tcPr>
                  <w:tcW w:w="3199" w:type="dxa"/>
                  <w:vAlign w:val="bottom"/>
                  <w:hideMark/>
                </w:tcPr>
                <w:p>
                  <w:pPr>
                    <w:ind w:left="142" w:hanging="142"/>
                    <w:rPr>
                      <w:b/>
                      <w:sz w:val="18"/>
                      <w:szCs w:val="18"/>
                      <w:lang w:val="ru-RU"/>
                    </w:rPr>
                  </w:pPr>
                  <w:r>
                    <w:rPr>
                      <w:b/>
                      <w:sz w:val="18"/>
                      <w:szCs w:val="18"/>
                      <w:lang w:val="ru-RU"/>
                    </w:rPr>
                    <w:t>Чиста довга (коротка) невизнана позиція</w:t>
                  </w:r>
                </w:p>
              </w:tc>
              <w:tc>
                <w:tcPr>
                  <w:tcW w:w="1196" w:type="dxa"/>
                  <w:tcBorders>
                    <w:top w:val="single" w:sz="6" w:space="0" w:color="auto"/>
                    <w:bottom w:val="double" w:sz="6" w:space="0" w:color="auto"/>
                  </w:tcBorders>
                  <w:vAlign w:val="bottom"/>
                </w:tcPr>
                <w:p>
                  <w:pPr>
                    <w:jc w:val="right"/>
                    <w:rPr>
                      <w:b/>
                      <w:sz w:val="18"/>
                      <w:szCs w:val="18"/>
                    </w:rPr>
                  </w:pPr>
                  <w:r>
                    <w:rPr>
                      <w:b/>
                      <w:sz w:val="18"/>
                      <w:szCs w:val="18"/>
                    </w:rPr>
                    <w:t>(540 470)</w:t>
                  </w:r>
                </w:p>
              </w:tc>
              <w:tc>
                <w:tcPr>
                  <w:tcW w:w="141" w:type="dxa"/>
                </w:tcPr>
                <w:p>
                  <w:pPr>
                    <w:jc w:val="right"/>
                    <w:rPr>
                      <w:b/>
                      <w:sz w:val="18"/>
                      <w:szCs w:val="18"/>
                    </w:rPr>
                  </w:pPr>
                </w:p>
              </w:tc>
              <w:tc>
                <w:tcPr>
                  <w:tcW w:w="1276" w:type="dxa"/>
                  <w:tcBorders>
                    <w:top w:val="single" w:sz="6" w:space="0" w:color="auto"/>
                    <w:bottom w:val="double" w:sz="6" w:space="0" w:color="auto"/>
                  </w:tcBorders>
                  <w:vAlign w:val="bottom"/>
                </w:tcPr>
                <w:p>
                  <w:pPr>
                    <w:ind w:right="57"/>
                    <w:jc w:val="right"/>
                    <w:rPr>
                      <w:b/>
                      <w:sz w:val="18"/>
                      <w:szCs w:val="18"/>
                    </w:rPr>
                  </w:pPr>
                  <w:r>
                    <w:rPr>
                      <w:b/>
                      <w:sz w:val="18"/>
                      <w:szCs w:val="18"/>
                    </w:rPr>
                    <w:t>242 424</w:t>
                  </w:r>
                </w:p>
              </w:tc>
              <w:tc>
                <w:tcPr>
                  <w:tcW w:w="142" w:type="dxa"/>
                </w:tcPr>
                <w:p>
                  <w:pPr>
                    <w:jc w:val="right"/>
                    <w:rPr>
                      <w:b/>
                      <w:sz w:val="18"/>
                      <w:szCs w:val="18"/>
                    </w:rPr>
                  </w:pPr>
                </w:p>
              </w:tc>
              <w:tc>
                <w:tcPr>
                  <w:tcW w:w="1134" w:type="dxa"/>
                  <w:tcBorders>
                    <w:top w:val="single" w:sz="6" w:space="0" w:color="auto"/>
                    <w:bottom w:val="double" w:sz="6" w:space="0" w:color="auto"/>
                  </w:tcBorders>
                  <w:vAlign w:val="bottom"/>
                </w:tcPr>
                <w:p>
                  <w:pPr>
                    <w:ind w:right="57"/>
                    <w:jc w:val="right"/>
                    <w:rPr>
                      <w:b/>
                      <w:sz w:val="18"/>
                      <w:szCs w:val="18"/>
                    </w:rPr>
                  </w:pPr>
                  <w:r>
                    <w:rPr>
                      <w:b/>
                      <w:sz w:val="18"/>
                      <w:szCs w:val="18"/>
                    </w:rPr>
                    <w:t>249 479</w:t>
                  </w:r>
                </w:p>
              </w:tc>
              <w:tc>
                <w:tcPr>
                  <w:tcW w:w="142" w:type="dxa"/>
                </w:tcPr>
                <w:p>
                  <w:pPr>
                    <w:jc w:val="right"/>
                    <w:rPr>
                      <w:b/>
                      <w:sz w:val="18"/>
                      <w:szCs w:val="18"/>
                    </w:rPr>
                  </w:pPr>
                </w:p>
              </w:tc>
              <w:tc>
                <w:tcPr>
                  <w:tcW w:w="1134" w:type="dxa"/>
                  <w:tcBorders>
                    <w:top w:val="single" w:sz="6" w:space="0" w:color="auto"/>
                    <w:bottom w:val="double" w:sz="6" w:space="0" w:color="auto"/>
                  </w:tcBorders>
                  <w:vAlign w:val="bottom"/>
                </w:tcPr>
                <w:p>
                  <w:pPr>
                    <w:ind w:right="57"/>
                    <w:jc w:val="right"/>
                    <w:rPr>
                      <w:b/>
                      <w:sz w:val="18"/>
                      <w:szCs w:val="18"/>
                      <w:lang w:val="uk-UA"/>
                    </w:rPr>
                  </w:pPr>
                  <w:r>
                    <w:rPr>
                      <w:b/>
                      <w:sz w:val="18"/>
                      <w:szCs w:val="18"/>
                    </w:rPr>
                    <w:t>9 421</w:t>
                  </w:r>
                </w:p>
              </w:tc>
              <w:tc>
                <w:tcPr>
                  <w:tcW w:w="141" w:type="dxa"/>
                </w:tcPr>
                <w:p>
                  <w:pPr>
                    <w:jc w:val="right"/>
                    <w:rPr>
                      <w:b/>
                      <w:sz w:val="18"/>
                      <w:szCs w:val="18"/>
                    </w:rPr>
                  </w:pPr>
                </w:p>
              </w:tc>
              <w:tc>
                <w:tcPr>
                  <w:tcW w:w="1560" w:type="dxa"/>
                  <w:tcBorders>
                    <w:top w:val="single" w:sz="6" w:space="0" w:color="auto"/>
                  </w:tcBorders>
                  <w:vAlign w:val="bottom"/>
                </w:tcPr>
                <w:p>
                  <w:pPr>
                    <w:jc w:val="right"/>
                    <w:rPr>
                      <w:b/>
                      <w:sz w:val="18"/>
                      <w:szCs w:val="18"/>
                    </w:rPr>
                  </w:pPr>
                </w:p>
              </w:tc>
            </w:tr>
            <w:tr>
              <w:tc>
                <w:tcPr>
                  <w:tcW w:w="3199" w:type="dxa"/>
                  <w:tcBorders>
                    <w:bottom w:val="nil"/>
                  </w:tcBorders>
                  <w:vAlign w:val="bottom"/>
                  <w:hideMark/>
                </w:tcPr>
                <w:p>
                  <w:pPr>
                    <w:ind w:left="142" w:hanging="142"/>
                    <w:rPr>
                      <w:b/>
                      <w:sz w:val="18"/>
                      <w:szCs w:val="18"/>
                      <w:lang w:val="ru-RU"/>
                    </w:rPr>
                  </w:pPr>
                  <w:r>
                    <w:rPr>
                      <w:b/>
                      <w:sz w:val="18"/>
                      <w:szCs w:val="18"/>
                      <w:lang w:val="ru-RU"/>
                    </w:rPr>
                    <w:t>Загальна довга (коротка) визнана та невизнана позиція</w:t>
                  </w:r>
                </w:p>
              </w:tc>
              <w:tc>
                <w:tcPr>
                  <w:tcW w:w="1196" w:type="dxa"/>
                  <w:tcBorders>
                    <w:top w:val="double" w:sz="6" w:space="0" w:color="auto"/>
                    <w:bottom w:val="double" w:sz="6" w:space="0" w:color="auto"/>
                  </w:tcBorders>
                  <w:vAlign w:val="bottom"/>
                </w:tcPr>
                <w:p>
                  <w:pPr>
                    <w:ind w:right="57"/>
                    <w:jc w:val="right"/>
                    <w:rPr>
                      <w:b/>
                      <w:sz w:val="18"/>
                      <w:szCs w:val="18"/>
                      <w:lang w:val="ru-RU"/>
                    </w:rPr>
                  </w:pPr>
                  <w:r>
                    <w:rPr>
                      <w:b/>
                      <w:sz w:val="18"/>
                      <w:szCs w:val="18"/>
                      <w:lang w:val="ru-RU"/>
                    </w:rPr>
                    <w:t>5</w:t>
                  </w:r>
                  <w:r>
                    <w:rPr>
                      <w:b/>
                      <w:sz w:val="18"/>
                      <w:szCs w:val="18"/>
                    </w:rPr>
                    <w:t> </w:t>
                  </w:r>
                  <w:r>
                    <w:rPr>
                      <w:b/>
                      <w:sz w:val="18"/>
                      <w:szCs w:val="18"/>
                      <w:lang w:val="ru-RU"/>
                    </w:rPr>
                    <w:t>087 675</w:t>
                  </w:r>
                </w:p>
              </w:tc>
              <w:tc>
                <w:tcPr>
                  <w:tcW w:w="141" w:type="dxa"/>
                  <w:tcBorders>
                    <w:bottom w:val="nil"/>
                  </w:tcBorders>
                </w:tcPr>
                <w:p>
                  <w:pPr>
                    <w:jc w:val="right"/>
                    <w:rPr>
                      <w:b/>
                      <w:sz w:val="18"/>
                      <w:szCs w:val="18"/>
                      <w:lang w:val="ru-RU"/>
                    </w:rPr>
                  </w:pPr>
                </w:p>
              </w:tc>
              <w:tc>
                <w:tcPr>
                  <w:tcW w:w="1276" w:type="dxa"/>
                  <w:tcBorders>
                    <w:top w:val="double" w:sz="6" w:space="0" w:color="auto"/>
                    <w:bottom w:val="double" w:sz="6" w:space="0" w:color="auto"/>
                  </w:tcBorders>
                  <w:vAlign w:val="bottom"/>
                </w:tcPr>
                <w:p>
                  <w:pPr>
                    <w:jc w:val="right"/>
                    <w:rPr>
                      <w:b/>
                      <w:sz w:val="18"/>
                      <w:szCs w:val="18"/>
                      <w:lang w:val="ru-RU"/>
                    </w:rPr>
                  </w:pPr>
                  <w:r>
                    <w:rPr>
                      <w:b/>
                      <w:sz w:val="18"/>
                      <w:szCs w:val="18"/>
                      <w:lang w:val="ru-RU"/>
                    </w:rPr>
                    <w:t>(448 482)</w:t>
                  </w:r>
                </w:p>
              </w:tc>
              <w:tc>
                <w:tcPr>
                  <w:tcW w:w="142" w:type="dxa"/>
                  <w:tcBorders>
                    <w:bottom w:val="nil"/>
                  </w:tcBorders>
                </w:tcPr>
                <w:p>
                  <w:pPr>
                    <w:jc w:val="right"/>
                    <w:rPr>
                      <w:b/>
                      <w:sz w:val="18"/>
                      <w:szCs w:val="18"/>
                      <w:lang w:val="ru-RU"/>
                    </w:rPr>
                  </w:pPr>
                </w:p>
              </w:tc>
              <w:tc>
                <w:tcPr>
                  <w:tcW w:w="1134" w:type="dxa"/>
                  <w:tcBorders>
                    <w:top w:val="double" w:sz="6" w:space="0" w:color="auto"/>
                    <w:bottom w:val="double" w:sz="6" w:space="0" w:color="auto"/>
                  </w:tcBorders>
                  <w:vAlign w:val="bottom"/>
                </w:tcPr>
                <w:p>
                  <w:pPr>
                    <w:jc w:val="right"/>
                    <w:rPr>
                      <w:b/>
                      <w:sz w:val="18"/>
                      <w:szCs w:val="18"/>
                      <w:lang w:val="ru-RU"/>
                    </w:rPr>
                  </w:pPr>
                  <w:r>
                    <w:rPr>
                      <w:b/>
                      <w:sz w:val="18"/>
                      <w:szCs w:val="18"/>
                      <w:lang w:val="ru-RU"/>
                    </w:rPr>
                    <w:t>(249 149)</w:t>
                  </w:r>
                </w:p>
              </w:tc>
              <w:tc>
                <w:tcPr>
                  <w:tcW w:w="142" w:type="dxa"/>
                  <w:tcBorders>
                    <w:bottom w:val="nil"/>
                  </w:tcBorders>
                </w:tcPr>
                <w:p>
                  <w:pPr>
                    <w:jc w:val="right"/>
                    <w:rPr>
                      <w:b/>
                      <w:sz w:val="18"/>
                      <w:szCs w:val="18"/>
                      <w:lang w:val="ru-RU"/>
                    </w:rPr>
                  </w:pPr>
                </w:p>
              </w:tc>
              <w:tc>
                <w:tcPr>
                  <w:tcW w:w="1134" w:type="dxa"/>
                  <w:tcBorders>
                    <w:top w:val="double" w:sz="6" w:space="0" w:color="auto"/>
                    <w:bottom w:val="double" w:sz="6" w:space="0" w:color="auto"/>
                  </w:tcBorders>
                  <w:vAlign w:val="bottom"/>
                </w:tcPr>
                <w:p>
                  <w:pPr>
                    <w:ind w:right="57"/>
                    <w:jc w:val="right"/>
                    <w:rPr>
                      <w:b/>
                      <w:sz w:val="18"/>
                      <w:szCs w:val="18"/>
                      <w:lang w:val="uk-UA"/>
                    </w:rPr>
                  </w:pPr>
                  <w:r>
                    <w:rPr>
                      <w:b/>
                      <w:sz w:val="18"/>
                      <w:szCs w:val="18"/>
                      <w:lang w:val="ru-RU"/>
                    </w:rPr>
                    <w:t>35 854</w:t>
                  </w:r>
                </w:p>
              </w:tc>
              <w:tc>
                <w:tcPr>
                  <w:tcW w:w="141" w:type="dxa"/>
                  <w:tcBorders>
                    <w:bottom w:val="nil"/>
                  </w:tcBorders>
                </w:tcPr>
                <w:p>
                  <w:pPr>
                    <w:jc w:val="right"/>
                    <w:rPr>
                      <w:b/>
                      <w:sz w:val="18"/>
                      <w:szCs w:val="18"/>
                      <w:lang w:val="ru-RU"/>
                    </w:rPr>
                  </w:pPr>
                </w:p>
              </w:tc>
              <w:tc>
                <w:tcPr>
                  <w:tcW w:w="1560" w:type="dxa"/>
                  <w:tcBorders>
                    <w:bottom w:val="nil"/>
                  </w:tcBorders>
                  <w:vAlign w:val="bottom"/>
                </w:tcPr>
                <w:p>
                  <w:pPr>
                    <w:jc w:val="right"/>
                    <w:rPr>
                      <w:b/>
                      <w:sz w:val="18"/>
                      <w:szCs w:val="18"/>
                      <w:lang w:val="ru-RU"/>
                    </w:rPr>
                  </w:pPr>
                </w:p>
              </w:tc>
            </w:tr>
          </w:tbl>
          <w:p>
            <w:pPr>
              <w:widowControl w:val="0"/>
              <w:overflowPunct w:val="0"/>
              <w:autoSpaceDE w:val="0"/>
              <w:autoSpaceDN w:val="0"/>
              <w:adjustRightInd w:val="0"/>
              <w:jc w:val="both"/>
              <w:textAlignment w:val="baseline"/>
              <w:rPr>
                <w:rFonts w:eastAsia="Times New Roman"/>
                <w:sz w:val="18"/>
                <w:lang w:val="uk-UA"/>
              </w:rPr>
            </w:pP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наведених нижче таблицях зазначені валюти, що наражають Банк на значний ризик станом на 31 грудня 2013 та 31 грудня 2012 років, з огляду на неторгові монетарні активи та зобов’язання та прогнозовані грошові потоки. Аналіз полягає у визначенні впливу можливих поміркованих змін в обмінних курсах іноземних валют по відношенню до гривні, при незмінному значенні всіх інших змінних звіту про прибутки та збитки Банку (через наявність неторгових монетарних активів та зобов’язань, справедлива вартість яких є чутливою до змін обмінних курсів валют). Наведене у таблиці від’ємне значення відображає потенційне чисте збільшення збитку чи зменшення капіталу, а додатні значення відображають  потенційне чисте зменшення збитку чи збільшення капіталу.</w:t>
            </w:r>
          </w:p>
          <w:tbl>
            <w:tblPr>
              <w:tblW w:w="5000" w:type="pct"/>
              <w:tblLayout w:type="fixed"/>
              <w:tblLook w:val="01E0" w:firstRow="1" w:lastRow="1" w:firstColumn="1" w:lastColumn="1" w:noHBand="0" w:noVBand="0"/>
            </w:tblPr>
            <w:tblGrid>
              <w:gridCol w:w="3580"/>
              <w:gridCol w:w="1657"/>
              <w:gridCol w:w="1656"/>
              <w:gridCol w:w="1656"/>
              <w:gridCol w:w="1656"/>
            </w:tblGrid>
            <w:tr>
              <w:tc>
                <w:tcPr>
                  <w:tcW w:w="3408" w:type="dxa"/>
                  <w:tcBorders>
                    <w:bottom w:val="single" w:sz="6" w:space="0" w:color="auto"/>
                  </w:tcBorders>
                  <w:vAlign w:val="bottom"/>
                </w:tcPr>
                <w:p>
                  <w:pPr>
                    <w:jc w:val="center"/>
                    <w:rPr>
                      <w:b/>
                      <w:sz w:val="18"/>
                      <w:szCs w:val="18"/>
                    </w:rPr>
                  </w:pPr>
                  <w:r>
                    <w:rPr>
                      <w:b/>
                      <w:sz w:val="18"/>
                      <w:szCs w:val="18"/>
                    </w:rPr>
                    <w:t>Валюта</w:t>
                  </w:r>
                </w:p>
              </w:tc>
              <w:tc>
                <w:tcPr>
                  <w:tcW w:w="1577" w:type="dxa"/>
                  <w:tcBorders>
                    <w:bottom w:val="single" w:sz="6" w:space="0" w:color="auto"/>
                  </w:tcBorders>
                  <w:vAlign w:val="bottom"/>
                </w:tcPr>
                <w:p>
                  <w:pPr>
                    <w:jc w:val="center"/>
                    <w:rPr>
                      <w:b/>
                      <w:sz w:val="18"/>
                      <w:szCs w:val="18"/>
                    </w:rPr>
                  </w:pPr>
                  <w:r>
                    <w:rPr>
                      <w:b/>
                      <w:sz w:val="18"/>
                      <w:szCs w:val="18"/>
                    </w:rPr>
                    <w:t>Збільшення валютного курсу, %</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576" w:type="dxa"/>
                  <w:tcBorders>
                    <w:bottom w:val="single" w:sz="6" w:space="0" w:color="auto"/>
                  </w:tcBorders>
                  <w:vAlign w:val="bottom"/>
                </w:tcPr>
                <w:p>
                  <w:pPr>
                    <w:jc w:val="center"/>
                    <w:rPr>
                      <w:b/>
                      <w:sz w:val="18"/>
                      <w:szCs w:val="18"/>
                    </w:rPr>
                  </w:pPr>
                  <w:r>
                    <w:rPr>
                      <w:b/>
                      <w:sz w:val="18"/>
                      <w:szCs w:val="18"/>
                    </w:rPr>
                    <w:t>Вплив на збиток до оподаткування</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576" w:type="dxa"/>
                  <w:tcBorders>
                    <w:bottom w:val="single" w:sz="6" w:space="0" w:color="auto"/>
                  </w:tcBorders>
                  <w:vAlign w:val="bottom"/>
                </w:tcPr>
                <w:p>
                  <w:pPr>
                    <w:jc w:val="center"/>
                    <w:rPr>
                      <w:b/>
                      <w:sz w:val="18"/>
                      <w:szCs w:val="18"/>
                    </w:rPr>
                  </w:pPr>
                  <w:r>
                    <w:rPr>
                      <w:b/>
                      <w:sz w:val="18"/>
                      <w:szCs w:val="18"/>
                    </w:rPr>
                    <w:t>Збільшення валютного курсу, %</w:t>
                  </w:r>
                </w:p>
                <w:p>
                  <w:pPr>
                    <w:jc w:val="center"/>
                    <w:rPr>
                      <w:b/>
                      <w:sz w:val="18"/>
                      <w:szCs w:val="18"/>
                    </w:rPr>
                  </w:pPr>
                  <w:r>
                    <w:rPr>
                      <w:b/>
                      <w:sz w:val="18"/>
                      <w:szCs w:val="18"/>
                    </w:rPr>
                    <w:t>31 грудня</w:t>
                  </w:r>
                </w:p>
                <w:p>
                  <w:pPr>
                    <w:jc w:val="center"/>
                    <w:rPr>
                      <w:b/>
                      <w:sz w:val="18"/>
                      <w:szCs w:val="18"/>
                    </w:rPr>
                  </w:pPr>
                  <w:r>
                    <w:rPr>
                      <w:b/>
                      <w:sz w:val="18"/>
                      <w:szCs w:val="18"/>
                    </w:rPr>
                    <w:t>2012 р.</w:t>
                  </w:r>
                </w:p>
              </w:tc>
              <w:tc>
                <w:tcPr>
                  <w:tcW w:w="1576" w:type="dxa"/>
                  <w:tcBorders>
                    <w:bottom w:val="single" w:sz="6" w:space="0" w:color="auto"/>
                  </w:tcBorders>
                  <w:vAlign w:val="bottom"/>
                </w:tcPr>
                <w:p>
                  <w:pPr>
                    <w:jc w:val="center"/>
                    <w:rPr>
                      <w:b/>
                      <w:sz w:val="18"/>
                      <w:szCs w:val="18"/>
                    </w:rPr>
                  </w:pPr>
                  <w:r>
                    <w:rPr>
                      <w:b/>
                      <w:sz w:val="18"/>
                      <w:szCs w:val="18"/>
                    </w:rPr>
                    <w:t>Вплив на збиток до оподаткування</w:t>
                  </w:r>
                </w:p>
                <w:p>
                  <w:pPr>
                    <w:jc w:val="center"/>
                    <w:rPr>
                      <w:b/>
                      <w:sz w:val="18"/>
                      <w:szCs w:val="18"/>
                    </w:rPr>
                  </w:pPr>
                  <w:r>
                    <w:rPr>
                      <w:b/>
                      <w:sz w:val="18"/>
                      <w:szCs w:val="18"/>
                    </w:rPr>
                    <w:t>31 грудня</w:t>
                  </w:r>
                </w:p>
                <w:p>
                  <w:pPr>
                    <w:jc w:val="center"/>
                    <w:rPr>
                      <w:b/>
                      <w:sz w:val="18"/>
                      <w:szCs w:val="18"/>
                    </w:rPr>
                  </w:pPr>
                  <w:r>
                    <w:rPr>
                      <w:b/>
                      <w:sz w:val="18"/>
                      <w:szCs w:val="18"/>
                    </w:rPr>
                    <w:t>2012 р.</w:t>
                  </w:r>
                </w:p>
              </w:tc>
            </w:tr>
            <w:tr>
              <w:tc>
                <w:tcPr>
                  <w:tcW w:w="3408" w:type="dxa"/>
                  <w:tcBorders>
                    <w:top w:val="single" w:sz="6" w:space="0" w:color="auto"/>
                  </w:tcBorders>
                  <w:vAlign w:val="bottom"/>
                </w:tcPr>
                <w:p>
                  <w:pPr>
                    <w:rPr>
                      <w:sz w:val="18"/>
                      <w:szCs w:val="18"/>
                    </w:rPr>
                  </w:pPr>
                  <w:r>
                    <w:rPr>
                      <w:sz w:val="18"/>
                      <w:szCs w:val="18"/>
                    </w:rPr>
                    <w:t>Долар США</w:t>
                  </w:r>
                </w:p>
              </w:tc>
              <w:tc>
                <w:tcPr>
                  <w:tcW w:w="1577" w:type="dxa"/>
                  <w:tcBorders>
                    <w:top w:val="single" w:sz="6" w:space="0" w:color="auto"/>
                  </w:tcBorders>
                  <w:vAlign w:val="bottom"/>
                </w:tcPr>
                <w:p>
                  <w:pPr>
                    <w:jc w:val="right"/>
                    <w:rPr>
                      <w:sz w:val="18"/>
                      <w:szCs w:val="18"/>
                    </w:rPr>
                  </w:pPr>
                  <w:r>
                    <w:rPr>
                      <w:sz w:val="18"/>
                      <w:szCs w:val="18"/>
                      <w:lang w:val="uk-UA"/>
                    </w:rPr>
                    <w:t>25</w:t>
                  </w:r>
                  <w:r>
                    <w:rPr>
                      <w:sz w:val="18"/>
                      <w:szCs w:val="18"/>
                    </w:rPr>
                    <w:t>.00%</w:t>
                  </w:r>
                </w:p>
              </w:tc>
              <w:tc>
                <w:tcPr>
                  <w:tcW w:w="1576" w:type="dxa"/>
                  <w:tcBorders>
                    <w:top w:val="single" w:sz="6" w:space="0" w:color="auto"/>
                  </w:tcBorders>
                  <w:vAlign w:val="bottom"/>
                </w:tcPr>
                <w:p>
                  <w:pPr>
                    <w:jc w:val="right"/>
                    <w:rPr>
                      <w:sz w:val="18"/>
                      <w:szCs w:val="18"/>
                      <w:lang w:val="uk-UA"/>
                    </w:rPr>
                  </w:pPr>
                  <w:r>
                    <w:rPr>
                      <w:sz w:val="18"/>
                      <w:szCs w:val="18"/>
                      <w:lang w:val="uk-UA"/>
                    </w:rPr>
                    <w:t>54 355</w:t>
                  </w:r>
                </w:p>
              </w:tc>
              <w:tc>
                <w:tcPr>
                  <w:tcW w:w="1576" w:type="dxa"/>
                  <w:tcBorders>
                    <w:top w:val="single" w:sz="6" w:space="0" w:color="auto"/>
                  </w:tcBorders>
                  <w:vAlign w:val="bottom"/>
                </w:tcPr>
                <w:p>
                  <w:pPr>
                    <w:jc w:val="right"/>
                    <w:rPr>
                      <w:sz w:val="18"/>
                      <w:szCs w:val="18"/>
                    </w:rPr>
                  </w:pPr>
                  <w:r>
                    <w:rPr>
                      <w:sz w:val="18"/>
                      <w:szCs w:val="18"/>
                    </w:rPr>
                    <w:t>10.00%</w:t>
                  </w:r>
                </w:p>
              </w:tc>
              <w:tc>
                <w:tcPr>
                  <w:tcW w:w="1576" w:type="dxa"/>
                  <w:tcBorders>
                    <w:top w:val="single" w:sz="6" w:space="0" w:color="auto"/>
                  </w:tcBorders>
                  <w:vAlign w:val="bottom"/>
                </w:tcPr>
                <w:p>
                  <w:pPr>
                    <w:ind w:right="-57"/>
                    <w:jc w:val="right"/>
                    <w:rPr>
                      <w:sz w:val="18"/>
                      <w:szCs w:val="18"/>
                    </w:rPr>
                  </w:pPr>
                  <w:r>
                    <w:rPr>
                      <w:sz w:val="18"/>
                      <w:szCs w:val="18"/>
                    </w:rPr>
                    <w:t>(44 848)</w:t>
                  </w:r>
                </w:p>
              </w:tc>
            </w:tr>
            <w:tr>
              <w:tc>
                <w:tcPr>
                  <w:tcW w:w="3408" w:type="dxa"/>
                  <w:vAlign w:val="bottom"/>
                </w:tcPr>
                <w:p>
                  <w:pPr>
                    <w:rPr>
                      <w:sz w:val="18"/>
                      <w:szCs w:val="18"/>
                    </w:rPr>
                  </w:pPr>
                  <w:r>
                    <w:rPr>
                      <w:sz w:val="18"/>
                      <w:szCs w:val="18"/>
                    </w:rPr>
                    <w:t>Євро</w:t>
                  </w:r>
                </w:p>
              </w:tc>
              <w:tc>
                <w:tcPr>
                  <w:tcW w:w="1577" w:type="dxa"/>
                  <w:vAlign w:val="bottom"/>
                </w:tcPr>
                <w:p>
                  <w:pPr>
                    <w:jc w:val="right"/>
                    <w:rPr>
                      <w:sz w:val="18"/>
                      <w:szCs w:val="18"/>
                    </w:rPr>
                  </w:pPr>
                  <w:r>
                    <w:rPr>
                      <w:sz w:val="18"/>
                      <w:szCs w:val="18"/>
                      <w:lang w:val="uk-UA"/>
                    </w:rPr>
                    <w:t>25</w:t>
                  </w:r>
                  <w:r>
                    <w:rPr>
                      <w:sz w:val="18"/>
                      <w:szCs w:val="18"/>
                    </w:rPr>
                    <w:t>.00%</w:t>
                  </w:r>
                </w:p>
              </w:tc>
              <w:tc>
                <w:tcPr>
                  <w:tcW w:w="1576" w:type="dxa"/>
                  <w:vAlign w:val="bottom"/>
                </w:tcPr>
                <w:p>
                  <w:pPr>
                    <w:ind w:right="-57"/>
                    <w:jc w:val="right"/>
                    <w:rPr>
                      <w:sz w:val="18"/>
                      <w:szCs w:val="18"/>
                    </w:rPr>
                  </w:pPr>
                  <w:r>
                    <w:rPr>
                      <w:sz w:val="18"/>
                      <w:szCs w:val="18"/>
                    </w:rPr>
                    <w:t>(</w:t>
                  </w:r>
                  <w:r>
                    <w:rPr>
                      <w:sz w:val="18"/>
                      <w:szCs w:val="18"/>
                      <w:lang w:val="uk-UA"/>
                    </w:rPr>
                    <w:t>110 478</w:t>
                  </w:r>
                  <w:r>
                    <w:rPr>
                      <w:sz w:val="18"/>
                      <w:szCs w:val="18"/>
                    </w:rPr>
                    <w:t>)</w:t>
                  </w:r>
                </w:p>
              </w:tc>
              <w:tc>
                <w:tcPr>
                  <w:tcW w:w="1576" w:type="dxa"/>
                  <w:vAlign w:val="bottom"/>
                </w:tcPr>
                <w:p>
                  <w:pPr>
                    <w:jc w:val="right"/>
                    <w:rPr>
                      <w:sz w:val="18"/>
                      <w:szCs w:val="18"/>
                    </w:rPr>
                  </w:pPr>
                  <w:r>
                    <w:rPr>
                      <w:sz w:val="18"/>
                      <w:szCs w:val="18"/>
                    </w:rPr>
                    <w:t>10.00%</w:t>
                  </w:r>
                </w:p>
              </w:tc>
              <w:tc>
                <w:tcPr>
                  <w:tcW w:w="1576" w:type="dxa"/>
                  <w:vAlign w:val="bottom"/>
                </w:tcPr>
                <w:p>
                  <w:pPr>
                    <w:ind w:right="-57"/>
                    <w:jc w:val="right"/>
                    <w:rPr>
                      <w:sz w:val="18"/>
                      <w:szCs w:val="18"/>
                    </w:rPr>
                  </w:pPr>
                  <w:r>
                    <w:rPr>
                      <w:sz w:val="18"/>
                      <w:szCs w:val="18"/>
                    </w:rPr>
                    <w:t>(24 915)</w:t>
                  </w:r>
                </w:p>
              </w:tc>
            </w:tr>
          </w:tbl>
          <w:p>
            <w:pPr>
              <w:widowControl w:val="0"/>
              <w:overflowPunct w:val="0"/>
              <w:autoSpaceDE w:val="0"/>
              <w:autoSpaceDN w:val="0"/>
              <w:adjustRightInd w:val="0"/>
              <w:jc w:val="both"/>
              <w:textAlignment w:val="baseline"/>
              <w:rPr>
                <w:rFonts w:eastAsia="Times New Roman"/>
                <w:sz w:val="18"/>
                <w:lang w:val="uk-UA"/>
              </w:rPr>
            </w:pPr>
          </w:p>
          <w:tbl>
            <w:tblPr>
              <w:tblW w:w="5000" w:type="pct"/>
              <w:tblLayout w:type="fixed"/>
              <w:tblLook w:val="01E0" w:firstRow="1" w:lastRow="1" w:firstColumn="1" w:lastColumn="1" w:noHBand="0" w:noVBand="0"/>
            </w:tblPr>
            <w:tblGrid>
              <w:gridCol w:w="3580"/>
              <w:gridCol w:w="1656"/>
              <w:gridCol w:w="1656"/>
              <w:gridCol w:w="1657"/>
              <w:gridCol w:w="1656"/>
            </w:tblGrid>
            <w:tr>
              <w:tc>
                <w:tcPr>
                  <w:tcW w:w="3408" w:type="dxa"/>
                  <w:tcBorders>
                    <w:bottom w:val="single" w:sz="6" w:space="0" w:color="auto"/>
                  </w:tcBorders>
                  <w:vAlign w:val="bottom"/>
                </w:tcPr>
                <w:p>
                  <w:pPr>
                    <w:jc w:val="center"/>
                    <w:rPr>
                      <w:b/>
                      <w:sz w:val="18"/>
                      <w:szCs w:val="18"/>
                    </w:rPr>
                  </w:pPr>
                  <w:r>
                    <w:rPr>
                      <w:b/>
                      <w:sz w:val="18"/>
                      <w:szCs w:val="18"/>
                    </w:rPr>
                    <w:t>Валюта</w:t>
                  </w:r>
                </w:p>
              </w:tc>
              <w:tc>
                <w:tcPr>
                  <w:tcW w:w="1576" w:type="dxa"/>
                  <w:tcBorders>
                    <w:bottom w:val="single" w:sz="6" w:space="0" w:color="auto"/>
                  </w:tcBorders>
                  <w:vAlign w:val="bottom"/>
                </w:tcPr>
                <w:p>
                  <w:pPr>
                    <w:jc w:val="center"/>
                    <w:rPr>
                      <w:b/>
                      <w:sz w:val="18"/>
                      <w:szCs w:val="18"/>
                    </w:rPr>
                  </w:pPr>
                  <w:r>
                    <w:rPr>
                      <w:b/>
                      <w:sz w:val="18"/>
                      <w:szCs w:val="18"/>
                    </w:rPr>
                    <w:t>Зменшення валютного курсу, %</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576" w:type="dxa"/>
                  <w:tcBorders>
                    <w:bottom w:val="single" w:sz="6" w:space="0" w:color="auto"/>
                  </w:tcBorders>
                  <w:vAlign w:val="bottom"/>
                </w:tcPr>
                <w:p>
                  <w:pPr>
                    <w:jc w:val="center"/>
                    <w:rPr>
                      <w:b/>
                      <w:sz w:val="18"/>
                      <w:szCs w:val="18"/>
                    </w:rPr>
                  </w:pPr>
                  <w:r>
                    <w:rPr>
                      <w:b/>
                      <w:sz w:val="18"/>
                      <w:szCs w:val="18"/>
                    </w:rPr>
                    <w:t>Вплив на збиток до оподаткування</w:t>
                  </w:r>
                </w:p>
                <w:p>
                  <w:pPr>
                    <w:jc w:val="center"/>
                    <w:rPr>
                      <w:b/>
                      <w:sz w:val="18"/>
                      <w:szCs w:val="18"/>
                    </w:rPr>
                  </w:pPr>
                  <w:r>
                    <w:rPr>
                      <w:b/>
                      <w:sz w:val="18"/>
                      <w:szCs w:val="18"/>
                    </w:rPr>
                    <w:t>31 грудня</w:t>
                  </w:r>
                </w:p>
                <w:p>
                  <w:pPr>
                    <w:jc w:val="center"/>
                    <w:rPr>
                      <w:b/>
                      <w:sz w:val="18"/>
                      <w:szCs w:val="18"/>
                    </w:rPr>
                  </w:pPr>
                  <w:r>
                    <w:rPr>
                      <w:b/>
                      <w:sz w:val="18"/>
                      <w:szCs w:val="18"/>
                    </w:rPr>
                    <w:t>2013 р.</w:t>
                  </w:r>
                </w:p>
              </w:tc>
              <w:tc>
                <w:tcPr>
                  <w:tcW w:w="1577" w:type="dxa"/>
                  <w:tcBorders>
                    <w:bottom w:val="single" w:sz="6" w:space="0" w:color="auto"/>
                  </w:tcBorders>
                  <w:vAlign w:val="bottom"/>
                </w:tcPr>
                <w:p>
                  <w:pPr>
                    <w:jc w:val="center"/>
                    <w:rPr>
                      <w:b/>
                      <w:sz w:val="18"/>
                      <w:szCs w:val="18"/>
                    </w:rPr>
                  </w:pPr>
                  <w:r>
                    <w:rPr>
                      <w:b/>
                      <w:sz w:val="18"/>
                      <w:szCs w:val="18"/>
                    </w:rPr>
                    <w:t>Зменшення валютного курсу, %</w:t>
                  </w:r>
                </w:p>
                <w:p>
                  <w:pPr>
                    <w:jc w:val="center"/>
                    <w:rPr>
                      <w:b/>
                      <w:sz w:val="18"/>
                      <w:szCs w:val="18"/>
                    </w:rPr>
                  </w:pPr>
                  <w:r>
                    <w:rPr>
                      <w:b/>
                      <w:sz w:val="18"/>
                      <w:szCs w:val="18"/>
                    </w:rPr>
                    <w:t>31 грудня</w:t>
                  </w:r>
                </w:p>
                <w:p>
                  <w:pPr>
                    <w:jc w:val="center"/>
                    <w:rPr>
                      <w:b/>
                      <w:sz w:val="18"/>
                      <w:szCs w:val="18"/>
                    </w:rPr>
                  </w:pPr>
                  <w:r>
                    <w:rPr>
                      <w:b/>
                      <w:sz w:val="18"/>
                      <w:szCs w:val="18"/>
                    </w:rPr>
                    <w:t>2012 р.</w:t>
                  </w:r>
                </w:p>
              </w:tc>
              <w:tc>
                <w:tcPr>
                  <w:tcW w:w="1576" w:type="dxa"/>
                  <w:tcBorders>
                    <w:bottom w:val="single" w:sz="6" w:space="0" w:color="auto"/>
                  </w:tcBorders>
                  <w:vAlign w:val="bottom"/>
                </w:tcPr>
                <w:p>
                  <w:pPr>
                    <w:jc w:val="center"/>
                    <w:rPr>
                      <w:b/>
                      <w:sz w:val="18"/>
                      <w:szCs w:val="18"/>
                    </w:rPr>
                  </w:pPr>
                  <w:r>
                    <w:rPr>
                      <w:b/>
                      <w:sz w:val="18"/>
                      <w:szCs w:val="18"/>
                    </w:rPr>
                    <w:t>Вплив на збиток до оподаткування</w:t>
                  </w:r>
                </w:p>
                <w:p>
                  <w:pPr>
                    <w:jc w:val="center"/>
                    <w:rPr>
                      <w:b/>
                      <w:sz w:val="18"/>
                      <w:szCs w:val="18"/>
                    </w:rPr>
                  </w:pPr>
                  <w:r>
                    <w:rPr>
                      <w:b/>
                      <w:sz w:val="18"/>
                      <w:szCs w:val="18"/>
                    </w:rPr>
                    <w:t>31 грудня</w:t>
                  </w:r>
                </w:p>
                <w:p>
                  <w:pPr>
                    <w:jc w:val="center"/>
                    <w:rPr>
                      <w:b/>
                      <w:sz w:val="18"/>
                      <w:szCs w:val="18"/>
                    </w:rPr>
                  </w:pPr>
                  <w:r>
                    <w:rPr>
                      <w:b/>
                      <w:sz w:val="18"/>
                      <w:szCs w:val="18"/>
                    </w:rPr>
                    <w:t>2012 р.</w:t>
                  </w:r>
                </w:p>
              </w:tc>
            </w:tr>
            <w:tr>
              <w:tc>
                <w:tcPr>
                  <w:tcW w:w="3408" w:type="dxa"/>
                  <w:tcBorders>
                    <w:top w:val="single" w:sz="6" w:space="0" w:color="auto"/>
                  </w:tcBorders>
                  <w:vAlign w:val="bottom"/>
                </w:tcPr>
                <w:p>
                  <w:pPr>
                    <w:rPr>
                      <w:sz w:val="18"/>
                      <w:szCs w:val="18"/>
                    </w:rPr>
                  </w:pPr>
                  <w:r>
                    <w:rPr>
                      <w:sz w:val="18"/>
                      <w:szCs w:val="18"/>
                    </w:rPr>
                    <w:t>Долар США</w:t>
                  </w:r>
                </w:p>
              </w:tc>
              <w:tc>
                <w:tcPr>
                  <w:tcW w:w="1576" w:type="dxa"/>
                  <w:tcBorders>
                    <w:top w:val="single" w:sz="6" w:space="0" w:color="auto"/>
                  </w:tcBorders>
                  <w:vAlign w:val="bottom"/>
                </w:tcPr>
                <w:p>
                  <w:pPr>
                    <w:jc w:val="right"/>
                    <w:rPr>
                      <w:sz w:val="18"/>
                      <w:szCs w:val="18"/>
                      <w:highlight w:val="yellow"/>
                    </w:rPr>
                  </w:pPr>
                  <w:r>
                    <w:rPr>
                      <w:sz w:val="18"/>
                      <w:szCs w:val="18"/>
                    </w:rPr>
                    <w:t>-</w:t>
                  </w:r>
                  <w:r>
                    <w:rPr>
                      <w:sz w:val="18"/>
                      <w:szCs w:val="18"/>
                      <w:lang w:val="uk-UA"/>
                    </w:rPr>
                    <w:t>25</w:t>
                  </w:r>
                  <w:r>
                    <w:rPr>
                      <w:sz w:val="18"/>
                      <w:szCs w:val="18"/>
                    </w:rPr>
                    <w:t>.00%</w:t>
                  </w:r>
                </w:p>
              </w:tc>
              <w:tc>
                <w:tcPr>
                  <w:tcW w:w="1576" w:type="dxa"/>
                  <w:tcBorders>
                    <w:top w:val="single" w:sz="6" w:space="0" w:color="auto"/>
                  </w:tcBorders>
                  <w:vAlign w:val="bottom"/>
                </w:tcPr>
                <w:p>
                  <w:pPr>
                    <w:ind w:right="-57"/>
                    <w:jc w:val="right"/>
                    <w:rPr>
                      <w:sz w:val="18"/>
                      <w:szCs w:val="18"/>
                    </w:rPr>
                  </w:pPr>
                  <w:r>
                    <w:rPr>
                      <w:sz w:val="18"/>
                      <w:szCs w:val="18"/>
                    </w:rPr>
                    <w:t>(</w:t>
                  </w:r>
                  <w:r>
                    <w:rPr>
                      <w:sz w:val="18"/>
                      <w:szCs w:val="18"/>
                      <w:lang w:val="uk-UA"/>
                    </w:rPr>
                    <w:t>54 355</w:t>
                  </w:r>
                  <w:r>
                    <w:rPr>
                      <w:sz w:val="18"/>
                      <w:szCs w:val="18"/>
                    </w:rPr>
                    <w:t>)</w:t>
                  </w:r>
                </w:p>
              </w:tc>
              <w:tc>
                <w:tcPr>
                  <w:tcW w:w="1577" w:type="dxa"/>
                  <w:tcBorders>
                    <w:top w:val="single" w:sz="6" w:space="0" w:color="auto"/>
                  </w:tcBorders>
                  <w:vAlign w:val="bottom"/>
                </w:tcPr>
                <w:p>
                  <w:pPr>
                    <w:jc w:val="right"/>
                    <w:rPr>
                      <w:sz w:val="18"/>
                      <w:szCs w:val="18"/>
                    </w:rPr>
                  </w:pPr>
                  <w:r>
                    <w:rPr>
                      <w:sz w:val="18"/>
                      <w:szCs w:val="18"/>
                    </w:rPr>
                    <w:t>-10.00%</w:t>
                  </w:r>
                </w:p>
              </w:tc>
              <w:tc>
                <w:tcPr>
                  <w:tcW w:w="1576" w:type="dxa"/>
                  <w:tcBorders>
                    <w:top w:val="single" w:sz="6" w:space="0" w:color="auto"/>
                  </w:tcBorders>
                  <w:vAlign w:val="bottom"/>
                </w:tcPr>
                <w:p>
                  <w:pPr>
                    <w:jc w:val="right"/>
                    <w:rPr>
                      <w:sz w:val="18"/>
                      <w:szCs w:val="18"/>
                    </w:rPr>
                  </w:pPr>
                  <w:r>
                    <w:rPr>
                      <w:sz w:val="18"/>
                      <w:szCs w:val="18"/>
                    </w:rPr>
                    <w:t>44 848</w:t>
                  </w:r>
                </w:p>
              </w:tc>
            </w:tr>
            <w:tr>
              <w:tc>
                <w:tcPr>
                  <w:tcW w:w="3408" w:type="dxa"/>
                  <w:vAlign w:val="bottom"/>
                </w:tcPr>
                <w:p>
                  <w:pPr>
                    <w:rPr>
                      <w:sz w:val="18"/>
                      <w:szCs w:val="18"/>
                    </w:rPr>
                  </w:pPr>
                  <w:r>
                    <w:rPr>
                      <w:sz w:val="18"/>
                      <w:szCs w:val="18"/>
                    </w:rPr>
                    <w:t>Євро</w:t>
                  </w:r>
                </w:p>
              </w:tc>
              <w:tc>
                <w:tcPr>
                  <w:tcW w:w="1576" w:type="dxa"/>
                  <w:vAlign w:val="bottom"/>
                </w:tcPr>
                <w:p>
                  <w:pPr>
                    <w:jc w:val="right"/>
                    <w:rPr>
                      <w:sz w:val="18"/>
                      <w:szCs w:val="18"/>
                      <w:highlight w:val="yellow"/>
                    </w:rPr>
                  </w:pPr>
                  <w:r>
                    <w:rPr>
                      <w:sz w:val="18"/>
                      <w:szCs w:val="18"/>
                    </w:rPr>
                    <w:t>-</w:t>
                  </w:r>
                  <w:r>
                    <w:rPr>
                      <w:sz w:val="18"/>
                      <w:szCs w:val="18"/>
                      <w:lang w:val="uk-UA"/>
                    </w:rPr>
                    <w:t>25</w:t>
                  </w:r>
                  <w:r>
                    <w:rPr>
                      <w:sz w:val="18"/>
                      <w:szCs w:val="18"/>
                    </w:rPr>
                    <w:t>.00%</w:t>
                  </w:r>
                </w:p>
              </w:tc>
              <w:tc>
                <w:tcPr>
                  <w:tcW w:w="1576" w:type="dxa"/>
                  <w:vAlign w:val="bottom"/>
                </w:tcPr>
                <w:p>
                  <w:pPr>
                    <w:jc w:val="right"/>
                    <w:rPr>
                      <w:sz w:val="18"/>
                      <w:szCs w:val="18"/>
                      <w:lang w:val="uk-UA"/>
                    </w:rPr>
                  </w:pPr>
                  <w:r>
                    <w:rPr>
                      <w:sz w:val="18"/>
                      <w:szCs w:val="18"/>
                      <w:lang w:val="uk-UA"/>
                    </w:rPr>
                    <w:t>110 478</w:t>
                  </w:r>
                </w:p>
              </w:tc>
              <w:tc>
                <w:tcPr>
                  <w:tcW w:w="1577" w:type="dxa"/>
                  <w:vAlign w:val="bottom"/>
                </w:tcPr>
                <w:p>
                  <w:pPr>
                    <w:jc w:val="right"/>
                    <w:rPr>
                      <w:sz w:val="18"/>
                      <w:szCs w:val="18"/>
                    </w:rPr>
                  </w:pPr>
                  <w:r>
                    <w:rPr>
                      <w:sz w:val="18"/>
                      <w:szCs w:val="18"/>
                    </w:rPr>
                    <w:t>-10.00%</w:t>
                  </w:r>
                </w:p>
              </w:tc>
              <w:tc>
                <w:tcPr>
                  <w:tcW w:w="1576" w:type="dxa"/>
                  <w:vAlign w:val="bottom"/>
                </w:tcPr>
                <w:p>
                  <w:pPr>
                    <w:jc w:val="right"/>
                    <w:rPr>
                      <w:sz w:val="18"/>
                      <w:szCs w:val="18"/>
                    </w:rPr>
                  </w:pPr>
                  <w:r>
                    <w:rPr>
                      <w:sz w:val="18"/>
                      <w:szCs w:val="18"/>
                    </w:rPr>
                    <w:t>24 915</w:t>
                  </w:r>
                </w:p>
              </w:tc>
            </w:tr>
            <w:tr>
              <w:tc>
                <w:tcPr>
                  <w:tcW w:w="3408" w:type="dxa"/>
                  <w:vAlign w:val="bottom"/>
                </w:tcPr>
                <w:p>
                  <w:pPr>
                    <w:rPr>
                      <w:sz w:val="18"/>
                      <w:szCs w:val="18"/>
                    </w:rPr>
                  </w:pPr>
                </w:p>
              </w:tc>
              <w:tc>
                <w:tcPr>
                  <w:tcW w:w="1576" w:type="dxa"/>
                  <w:vAlign w:val="bottom"/>
                </w:tcPr>
                <w:p>
                  <w:pPr>
                    <w:jc w:val="right"/>
                    <w:rPr>
                      <w:sz w:val="18"/>
                      <w:szCs w:val="18"/>
                    </w:rPr>
                  </w:pPr>
                </w:p>
              </w:tc>
              <w:tc>
                <w:tcPr>
                  <w:tcW w:w="1576" w:type="dxa"/>
                  <w:vAlign w:val="bottom"/>
                </w:tcPr>
                <w:p>
                  <w:pPr>
                    <w:jc w:val="right"/>
                    <w:rPr>
                      <w:sz w:val="18"/>
                      <w:szCs w:val="18"/>
                    </w:rPr>
                  </w:pPr>
                </w:p>
              </w:tc>
              <w:tc>
                <w:tcPr>
                  <w:tcW w:w="1577" w:type="dxa"/>
                  <w:vAlign w:val="bottom"/>
                </w:tcPr>
                <w:p>
                  <w:pPr>
                    <w:jc w:val="right"/>
                    <w:rPr>
                      <w:sz w:val="18"/>
                      <w:szCs w:val="18"/>
                    </w:rPr>
                  </w:pPr>
                </w:p>
              </w:tc>
              <w:tc>
                <w:tcPr>
                  <w:tcW w:w="1576" w:type="dxa"/>
                  <w:vAlign w:val="bottom"/>
                </w:tcPr>
                <w:p>
                  <w:pPr>
                    <w:jc w:val="right"/>
                    <w:rPr>
                      <w:sz w:val="18"/>
                      <w:szCs w:val="18"/>
                    </w:rPr>
                  </w:pPr>
                </w:p>
              </w:tc>
            </w:tr>
          </w:tbl>
          <w:p>
            <w:pPr>
              <w:widowControl w:val="0"/>
              <w:overflowPunct w:val="0"/>
              <w:autoSpaceDE w:val="0"/>
              <w:autoSpaceDN w:val="0"/>
              <w:adjustRightInd w:val="0"/>
              <w:jc w:val="both"/>
              <w:textAlignment w:val="baseline"/>
              <w:rPr>
                <w:rFonts w:eastAsia="Times New Roman"/>
                <w:sz w:val="20"/>
                <w:szCs w:val="20"/>
                <w:lang w:val="uk-UA"/>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99" w:name="_Toc384893232"/>
            <w:r>
              <w:rPr>
                <w:rFonts w:eastAsia="Times New Roman"/>
                <w:bCs w:val="0"/>
                <w:sz w:val="24"/>
                <w:szCs w:val="24"/>
                <w:lang w:val="uk-UA"/>
              </w:rPr>
              <w:t>Справедлива вартість фінансових інструментів</w:t>
            </w:r>
            <w:bookmarkEnd w:id="99"/>
          </w:p>
          <w:p>
            <w:pPr>
              <w:widowControl w:val="0"/>
              <w:autoSpaceDE w:val="0"/>
              <w:autoSpaceDN w:val="0"/>
              <w:adjustRightInd w:val="0"/>
              <w:jc w:val="both"/>
              <w:rPr>
                <w:rFonts w:eastAsia="Times New Roman"/>
                <w:sz w:val="18"/>
              </w:rPr>
            </w:pPr>
          </w:p>
          <w:p>
            <w:pPr>
              <w:widowControl w:val="0"/>
              <w:autoSpaceDE w:val="0"/>
              <w:autoSpaceDN w:val="0"/>
              <w:adjustRightInd w:val="0"/>
              <w:jc w:val="both"/>
              <w:rPr>
                <w:rFonts w:eastAsia="Times New Roman"/>
                <w:sz w:val="18"/>
              </w:rPr>
            </w:pPr>
            <w:r>
              <w:rPr>
                <w:rFonts w:eastAsia="Times New Roman"/>
                <w:sz w:val="18"/>
                <w:lang w:val="uk-UA"/>
              </w:rPr>
              <w:t>Справедлива вартість визначається як ціна, яка була б отримана у результаті продажу активу або сплачена у результаті передачі зобов</w:t>
            </w:r>
            <w:r>
              <w:rPr>
                <w:rFonts w:eastAsia="Times New Roman"/>
                <w:sz w:val="18"/>
              </w:rPr>
              <w:t xml:space="preserve">’язання у звичайній операції між учасниками ринку на дату оцінки, незалежно від того, чи ця ціна безпосередньо </w:t>
            </w:r>
            <w:r>
              <w:rPr>
                <w:rFonts w:eastAsia="Times New Roman"/>
                <w:sz w:val="18"/>
              </w:rPr>
              <w:lastRenderedPageBreak/>
              <w:t>спостерігається на ринку або оцінена із використанням іншої методики оцінки.</w:t>
            </w:r>
          </w:p>
          <w:p>
            <w:pPr>
              <w:widowControl w:val="0"/>
              <w:autoSpaceDE w:val="0"/>
              <w:autoSpaceDN w:val="0"/>
              <w:adjustRightInd w:val="0"/>
              <w:jc w:val="both"/>
              <w:rPr>
                <w:rFonts w:eastAsia="Times New Roman"/>
                <w:sz w:val="18"/>
                <w:lang w:val="uk-UA"/>
              </w:rPr>
            </w:pPr>
          </w:p>
          <w:p>
            <w:pPr>
              <w:widowControl w:val="0"/>
              <w:autoSpaceDE w:val="0"/>
              <w:autoSpaceDN w:val="0"/>
              <w:adjustRightInd w:val="0"/>
              <w:jc w:val="both"/>
              <w:rPr>
                <w:rFonts w:eastAsia="Times New Roman"/>
                <w:sz w:val="18"/>
                <w:lang w:val="uk-UA"/>
              </w:rPr>
            </w:pPr>
            <w:r>
              <w:rPr>
                <w:rFonts w:eastAsia="Times New Roman"/>
                <w:sz w:val="18"/>
                <w:lang w:val="uk-UA"/>
              </w:rPr>
              <w:t>Справедлива вартість визначалася Банком з використанням наявної ринкової інформації, якщо така існує, та відповідних методів оцінки.  Однак, для інтерпретації ринкової інформації з метою визначення оціночної справедливої вартості необхідні певні судження.  Для визначення справедливої вартості керівництво застосувало всю наявну ринкову інформацію.  Оцінки, представлені в цій фінансовій звітності, можуть не відображати суми, які Банк зможе отримати при фактичній реалізації наявного в неї пакета тих чи інших активів чи матиме сплатити при передачі зобов’язань.</w:t>
            </w:r>
          </w:p>
          <w:p>
            <w:pPr>
              <w:widowControl w:val="0"/>
              <w:autoSpaceDE w:val="0"/>
              <w:autoSpaceDN w:val="0"/>
              <w:adjustRightInd w:val="0"/>
              <w:jc w:val="both"/>
              <w:rPr>
                <w:rFonts w:eastAsia="Times New Roman"/>
                <w:sz w:val="18"/>
              </w:rPr>
            </w:pPr>
          </w:p>
          <w:p>
            <w:pPr>
              <w:widowControl w:val="0"/>
              <w:autoSpaceDE w:val="0"/>
              <w:autoSpaceDN w:val="0"/>
              <w:adjustRightInd w:val="0"/>
              <w:jc w:val="both"/>
              <w:rPr>
                <w:rFonts w:eastAsia="Times New Roman"/>
                <w:b/>
                <w:sz w:val="18"/>
                <w:lang w:val="uk-UA"/>
              </w:rPr>
            </w:pPr>
            <w:r>
              <w:rPr>
                <w:rFonts w:eastAsia="Times New Roman"/>
                <w:b/>
                <w:sz w:val="18"/>
                <w:lang w:val="uk-UA"/>
              </w:rPr>
              <w:t>Справедлива вартість фінансових активів та фінансових зобов’язань Банку, які оцінюються за справедливою вартістю на постійній основі, а також справедлива вартість будівель</w:t>
            </w:r>
          </w:p>
          <w:p>
            <w:pPr>
              <w:widowControl w:val="0"/>
              <w:autoSpaceDE w:val="0"/>
              <w:autoSpaceDN w:val="0"/>
              <w:adjustRightInd w:val="0"/>
              <w:jc w:val="both"/>
              <w:rPr>
                <w:rFonts w:eastAsia="Times New Roman"/>
                <w:sz w:val="18"/>
              </w:rPr>
            </w:pPr>
          </w:p>
          <w:p>
            <w:pPr>
              <w:spacing w:line="276" w:lineRule="auto"/>
              <w:rPr>
                <w:rFonts w:eastAsia="Times New Roman"/>
                <w:sz w:val="18"/>
                <w:lang w:val="uk-UA"/>
              </w:rPr>
            </w:pPr>
            <w:r>
              <w:rPr>
                <w:rFonts w:eastAsia="Times New Roman"/>
                <w:sz w:val="18"/>
                <w:lang w:val="uk-UA"/>
              </w:rPr>
              <w:t>Банк використовує таку ієрархію для визначення справедливої вартості фінансових інструментів і розкриття інформації про неї в розрізі моделей оцінки:</w:t>
            </w:r>
          </w:p>
          <w:p>
            <w:pPr>
              <w:widowControl w:val="0"/>
              <w:autoSpaceDE w:val="0"/>
              <w:autoSpaceDN w:val="0"/>
              <w:adjustRightInd w:val="0"/>
              <w:jc w:val="both"/>
              <w:rPr>
                <w:rFonts w:eastAsia="Times New Roman"/>
                <w:sz w:val="18"/>
                <w:lang w:val="uk-UA"/>
              </w:rPr>
            </w:pPr>
          </w:p>
          <w:p>
            <w:pPr>
              <w:pStyle w:val="Normaltext"/>
              <w:widowControl/>
              <w:numPr>
                <w:ilvl w:val="0"/>
                <w:numId w:val="2"/>
              </w:numPr>
              <w:spacing w:line="240" w:lineRule="auto"/>
              <w:ind w:left="357" w:right="0"/>
              <w:rPr>
                <w:sz w:val="18"/>
                <w:szCs w:val="18"/>
                <w:lang w:val="uk-UA"/>
              </w:rPr>
            </w:pPr>
            <w:r>
              <w:rPr>
                <w:sz w:val="18"/>
                <w:szCs w:val="18"/>
                <w:lang w:val="uk-UA"/>
              </w:rPr>
              <w:t>1-й рівень: котирування (нескориговані) цін на активних ринках для ідентичних активів чи зобов’язань;</w:t>
            </w:r>
          </w:p>
          <w:p>
            <w:pPr>
              <w:pStyle w:val="Normaltext"/>
              <w:widowControl/>
              <w:numPr>
                <w:ilvl w:val="0"/>
                <w:numId w:val="2"/>
              </w:numPr>
              <w:spacing w:line="240" w:lineRule="auto"/>
              <w:ind w:left="357" w:right="0"/>
              <w:rPr>
                <w:sz w:val="18"/>
                <w:szCs w:val="18"/>
                <w:lang w:val="uk-UA"/>
              </w:rPr>
            </w:pPr>
            <w:r>
              <w:rPr>
                <w:sz w:val="18"/>
                <w:szCs w:val="18"/>
                <w:lang w:val="uk-UA"/>
              </w:rPr>
              <w:t>2-й рівень: методи, дані в основі яких, що мають значний вплив на відображувану справедливу</w:t>
            </w:r>
            <w:r>
              <w:rPr>
                <w:rFonts w:eastAsia="Arial Unicode MS"/>
                <w:sz w:val="20"/>
                <w:szCs w:val="20"/>
                <w:lang w:val="uk-UA" w:eastAsia="ru-RU"/>
              </w:rPr>
              <w:t xml:space="preserve"> вартість, є </w:t>
            </w:r>
            <w:r>
              <w:rPr>
                <w:sz w:val="18"/>
                <w:szCs w:val="18"/>
                <w:lang w:val="uk-UA"/>
              </w:rPr>
              <w:t>спостережуваними на ринку, прямо чи опосередковано;</w:t>
            </w:r>
          </w:p>
          <w:p>
            <w:pPr>
              <w:pStyle w:val="Normaltext"/>
              <w:widowControl/>
              <w:numPr>
                <w:ilvl w:val="0"/>
                <w:numId w:val="2"/>
              </w:numPr>
              <w:spacing w:line="240" w:lineRule="auto"/>
              <w:ind w:left="357" w:right="0"/>
              <w:rPr>
                <w:sz w:val="18"/>
                <w:szCs w:val="18"/>
                <w:lang w:val="uk-UA"/>
              </w:rPr>
            </w:pPr>
            <w:r>
              <w:rPr>
                <w:sz w:val="18"/>
                <w:szCs w:val="18"/>
                <w:lang w:val="uk-UA"/>
              </w:rPr>
              <w:t>3-й рівень: методи, дані в основі яких, що мають значний вплив на відображувану справедливу вартість, не є спостережуваними на ринку.</w:t>
            </w:r>
          </w:p>
          <w:p>
            <w:pPr>
              <w:widowControl w:val="0"/>
              <w:autoSpaceDE w:val="0"/>
              <w:autoSpaceDN w:val="0"/>
              <w:adjustRightInd w:val="0"/>
              <w:jc w:val="both"/>
              <w:rPr>
                <w:rFonts w:eastAsia="Times New Roman"/>
                <w:sz w:val="18"/>
              </w:rPr>
            </w:pPr>
          </w:p>
          <w:p>
            <w:pPr>
              <w:widowControl w:val="0"/>
              <w:autoSpaceDE w:val="0"/>
              <w:autoSpaceDN w:val="0"/>
              <w:adjustRightInd w:val="0"/>
              <w:jc w:val="both"/>
              <w:rPr>
                <w:rFonts w:eastAsia="Times New Roman"/>
                <w:sz w:val="18"/>
                <w:lang w:val="uk-UA"/>
              </w:rPr>
            </w:pPr>
            <w:r>
              <w:rPr>
                <w:rFonts w:eastAsia="Times New Roman"/>
                <w:sz w:val="18"/>
                <w:lang w:val="uk-UA"/>
              </w:rPr>
              <w:t>Деякі фінансові активи та фінансові зобов’язання, а також будівлі Банку, оцінюються за справедливою вартістю на кінець звітного періоду.  Нижче подається інформація про способи визначення справедливої вартості цих активів та зобов’язань (зокрема, методики оцінки та використані вхідні дані):</w:t>
            </w:r>
          </w:p>
          <w:p>
            <w:pPr>
              <w:widowControl w:val="0"/>
              <w:overflowPunct w:val="0"/>
              <w:autoSpaceDE w:val="0"/>
              <w:autoSpaceDN w:val="0"/>
              <w:adjustRightInd w:val="0"/>
              <w:spacing w:line="360" w:lineRule="atLeast"/>
              <w:jc w:val="both"/>
              <w:textAlignment w:val="baseline"/>
              <w:rPr>
                <w:rFonts w:eastAsia="Times New Roman"/>
                <w:sz w:val="18"/>
                <w:szCs w:val="1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457"/>
              <w:gridCol w:w="6390"/>
            </w:tblGrid>
            <w:tr>
              <w:trPr>
                <w:tblHeader/>
              </w:trPr>
              <w:tc>
                <w:tcPr>
                  <w:tcW w:w="2105" w:type="dxa"/>
                  <w:shd w:val="clear" w:color="auto" w:fill="auto"/>
                </w:tcPr>
                <w:p>
                  <w:pPr>
                    <w:widowControl w:val="0"/>
                    <w:overflowPunct w:val="0"/>
                    <w:autoSpaceDE w:val="0"/>
                    <w:autoSpaceDN w:val="0"/>
                    <w:adjustRightInd w:val="0"/>
                    <w:jc w:val="center"/>
                    <w:textAlignment w:val="baseline"/>
                    <w:rPr>
                      <w:rFonts w:eastAsia="Times New Roman"/>
                      <w:b/>
                      <w:sz w:val="18"/>
                    </w:rPr>
                  </w:pPr>
                  <w:r>
                    <w:rPr>
                      <w:rFonts w:eastAsia="Times New Roman"/>
                      <w:b/>
                      <w:sz w:val="18"/>
                    </w:rPr>
                    <w:t>Активи/зобов’язання</w:t>
                  </w:r>
                </w:p>
              </w:tc>
              <w:tc>
                <w:tcPr>
                  <w:tcW w:w="1457" w:type="dxa"/>
                  <w:shd w:val="clear" w:color="auto" w:fill="auto"/>
                </w:tcPr>
                <w:p>
                  <w:pPr>
                    <w:widowControl w:val="0"/>
                    <w:overflowPunct w:val="0"/>
                    <w:autoSpaceDE w:val="0"/>
                    <w:autoSpaceDN w:val="0"/>
                    <w:adjustRightInd w:val="0"/>
                    <w:textAlignment w:val="baseline"/>
                    <w:rPr>
                      <w:rFonts w:eastAsia="Times New Roman"/>
                      <w:b/>
                      <w:sz w:val="18"/>
                    </w:rPr>
                  </w:pPr>
                  <w:r>
                    <w:rPr>
                      <w:rFonts w:eastAsia="Times New Roman"/>
                      <w:b/>
                      <w:sz w:val="18"/>
                    </w:rPr>
                    <w:t>Рівень ієрархії справедливої вартості</w:t>
                  </w:r>
                </w:p>
              </w:tc>
              <w:tc>
                <w:tcPr>
                  <w:tcW w:w="6390" w:type="dxa"/>
                  <w:shd w:val="clear" w:color="auto" w:fill="auto"/>
                </w:tcPr>
                <w:p>
                  <w:pPr>
                    <w:widowControl w:val="0"/>
                    <w:overflowPunct w:val="0"/>
                    <w:autoSpaceDE w:val="0"/>
                    <w:autoSpaceDN w:val="0"/>
                    <w:adjustRightInd w:val="0"/>
                    <w:jc w:val="center"/>
                    <w:textAlignment w:val="baseline"/>
                    <w:rPr>
                      <w:rFonts w:eastAsia="Times New Roman"/>
                      <w:b/>
                      <w:sz w:val="18"/>
                    </w:rPr>
                  </w:pPr>
                  <w:r>
                    <w:rPr>
                      <w:rFonts w:eastAsia="Times New Roman"/>
                      <w:b/>
                      <w:sz w:val="18"/>
                    </w:rPr>
                    <w:t>Методики оцінки та ключові вхідні дані</w:t>
                  </w:r>
                </w:p>
              </w:tc>
            </w:tr>
            <w:tr>
              <w:tc>
                <w:tcPr>
                  <w:tcW w:w="2105" w:type="dxa"/>
                  <w:vMerge w:val="restart"/>
                  <w:shd w:val="clear" w:color="auto" w:fill="auto"/>
                  <w:vAlign w:val="center"/>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Інвестиційні цінні папери, наявні для продажу</w:t>
                  </w: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1</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Котирувані ціни пропозиції на активному ринку.</w:t>
                  </w:r>
                </w:p>
              </w:tc>
            </w:tr>
            <w:tr>
              <w:tc>
                <w:tcPr>
                  <w:tcW w:w="2105" w:type="dxa"/>
                  <w:vMerge/>
                  <w:shd w:val="clear" w:color="auto" w:fill="auto"/>
                  <w:vAlign w:val="center"/>
                </w:tcPr>
                <w:p>
                  <w:pPr>
                    <w:widowControl w:val="0"/>
                    <w:overflowPunct w:val="0"/>
                    <w:autoSpaceDE w:val="0"/>
                    <w:autoSpaceDN w:val="0"/>
                    <w:adjustRightInd w:val="0"/>
                    <w:ind w:left="-108"/>
                    <w:textAlignment w:val="baseline"/>
                    <w:rPr>
                      <w:rFonts w:eastAsia="Times New Roman"/>
                      <w:sz w:val="18"/>
                    </w:rPr>
                  </w:pP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2</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 xml:space="preserve">Дисконтовані потоки грошових коштів. </w:t>
                  </w:r>
                </w:p>
                <w:p>
                  <w:pPr>
                    <w:widowControl w:val="0"/>
                    <w:overflowPunct w:val="0"/>
                    <w:autoSpaceDE w:val="0"/>
                    <w:autoSpaceDN w:val="0"/>
                    <w:adjustRightInd w:val="0"/>
                    <w:ind w:left="-108"/>
                    <w:textAlignment w:val="baseline"/>
                    <w:rPr>
                      <w:rFonts w:eastAsia="Times New Roman"/>
                      <w:sz w:val="18"/>
                    </w:rPr>
                  </w:pPr>
                  <w:r>
                    <w:rPr>
                      <w:rFonts w:eastAsia="Times New Roman"/>
                      <w:sz w:val="18"/>
                    </w:rPr>
                    <w:t>Майбутні потоки грошових коштів оцінюються на основі інформації, для якої усі суттєві дані можна прямо або опосередковано отримати за допомогою спостереження, і оцінки використовують одну або декілька визначених цін, які піддаються спостереженню, для звичайних операцій на ринках, які не вважаються активними.</w:t>
                  </w:r>
                </w:p>
              </w:tc>
            </w:tr>
            <w:tr>
              <w:tc>
                <w:tcPr>
                  <w:tcW w:w="2105" w:type="dxa"/>
                  <w:vMerge/>
                  <w:shd w:val="clear" w:color="auto" w:fill="auto"/>
                  <w:vAlign w:val="center"/>
                </w:tcPr>
                <w:p>
                  <w:pPr>
                    <w:widowControl w:val="0"/>
                    <w:overflowPunct w:val="0"/>
                    <w:autoSpaceDE w:val="0"/>
                    <w:autoSpaceDN w:val="0"/>
                    <w:adjustRightInd w:val="0"/>
                    <w:ind w:left="-108"/>
                    <w:textAlignment w:val="baseline"/>
                    <w:rPr>
                      <w:rFonts w:eastAsia="Times New Roman"/>
                      <w:sz w:val="18"/>
                    </w:rPr>
                  </w:pP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3</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 xml:space="preserve">Дисконтовані потоки грошових коштів. </w:t>
                  </w:r>
                </w:p>
                <w:p>
                  <w:pPr>
                    <w:widowControl w:val="0"/>
                    <w:overflowPunct w:val="0"/>
                    <w:autoSpaceDE w:val="0"/>
                    <w:autoSpaceDN w:val="0"/>
                    <w:adjustRightInd w:val="0"/>
                    <w:ind w:left="-108"/>
                    <w:textAlignment w:val="baseline"/>
                    <w:rPr>
                      <w:rFonts w:eastAsia="Times New Roman"/>
                      <w:sz w:val="18"/>
                    </w:rPr>
                  </w:pPr>
                  <w:r>
                    <w:rPr>
                      <w:rFonts w:eastAsia="Times New Roman"/>
                      <w:sz w:val="18"/>
                    </w:rPr>
                    <w:t>Майбутні потоки грошових коштів оцінюються з використанням ринкових даних, що піддаються спостереженню, а також даних, що не піддаються спостереженню.  До даних, що не піддаються спостереженню, відносяться припущення щодо майбутніх фінансових показників емітента, його профілю ризику, а також економічні припущення щодо галузі та географічної юрисдикції, в якій діє емітент.</w:t>
                  </w:r>
                </w:p>
              </w:tc>
            </w:tr>
            <w:tr>
              <w:tc>
                <w:tcPr>
                  <w:tcW w:w="2105" w:type="dxa"/>
                  <w:shd w:val="clear" w:color="auto" w:fill="auto"/>
                  <w:vAlign w:val="center"/>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Інвестиційна нерухомість</w:t>
                  </w: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3</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 xml:space="preserve">Банк залучає незалежних оцінювачів для визначення справедливої вартості інвестиційної нерухомості, при цьому використовується метод порівняння продажів, а для об’єктів, які не мають ринкових аналогів використовується метод капіталізації доходу.  Для методу порівняння продажів ціни ринкових продажів по зіставним об’єктам нерухомості у безпосередній близькості коригуються з врахуванням різниці в основних параметрах (таких як площа об’єкту нерухомості).  Основним параметром, що використовується при даному методі оцінки є ціна за квадратний метр об’єкту нерухомості.  </w:t>
                  </w:r>
                </w:p>
              </w:tc>
            </w:tr>
            <w:tr>
              <w:tc>
                <w:tcPr>
                  <w:tcW w:w="2105" w:type="dxa"/>
                  <w:shd w:val="clear" w:color="auto" w:fill="auto"/>
                  <w:vAlign w:val="center"/>
                </w:tcPr>
                <w:p>
                  <w:pPr>
                    <w:widowControl w:val="0"/>
                    <w:overflowPunct w:val="0"/>
                    <w:autoSpaceDE w:val="0"/>
                    <w:autoSpaceDN w:val="0"/>
                    <w:adjustRightInd w:val="0"/>
                    <w:ind w:left="-108"/>
                    <w:textAlignment w:val="baseline"/>
                    <w:rPr>
                      <w:rFonts w:eastAsia="Times New Roman"/>
                      <w:sz w:val="18"/>
                    </w:rPr>
                  </w:pPr>
                  <w:r>
                    <w:rPr>
                      <w:rFonts w:eastAsia="Times New Roman"/>
                      <w:sz w:val="18"/>
                    </w:rPr>
                    <w:t>Похідні фінансові інструменти</w:t>
                  </w: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2</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 xml:space="preserve">Дисконтовані потоки грошових коштів. </w:t>
                  </w:r>
                </w:p>
                <w:p>
                  <w:pPr>
                    <w:widowControl w:val="0"/>
                    <w:overflowPunct w:val="0"/>
                    <w:autoSpaceDE w:val="0"/>
                    <w:autoSpaceDN w:val="0"/>
                    <w:adjustRightInd w:val="0"/>
                    <w:ind w:left="-108"/>
                    <w:textAlignment w:val="baseline"/>
                    <w:rPr>
                      <w:rFonts w:eastAsia="Times New Roman"/>
                      <w:sz w:val="18"/>
                    </w:rPr>
                  </w:pPr>
                  <w:r>
                    <w:rPr>
                      <w:rFonts w:eastAsia="Times New Roman"/>
                      <w:sz w:val="18"/>
                    </w:rPr>
                    <w:t>Майбутні потоки грошових коштів оцінюються на основі форвардних курсів обміну валют (із форвардних курсів обміну валют, які піддаються спостереженню на кінець звітного періоду) та форвардних ставок за договорами, дисконтованих за ставкою, яка відображає кредитний ризик від різних контрагентів. Крім того, визнаються вбудовані похідні фінансові інструменти за індексованими цінними паперами.</w:t>
                  </w:r>
                </w:p>
              </w:tc>
            </w:tr>
            <w:tr>
              <w:tc>
                <w:tcPr>
                  <w:tcW w:w="2105" w:type="dxa"/>
                  <w:shd w:val="clear" w:color="auto" w:fill="auto"/>
                  <w:vAlign w:val="center"/>
                </w:tcPr>
                <w:p>
                  <w:pPr>
                    <w:widowControl w:val="0"/>
                    <w:overflowPunct w:val="0"/>
                    <w:autoSpaceDE w:val="0"/>
                    <w:autoSpaceDN w:val="0"/>
                    <w:adjustRightInd w:val="0"/>
                    <w:ind w:left="-108"/>
                    <w:textAlignment w:val="baseline"/>
                    <w:rPr>
                      <w:rFonts w:eastAsia="Times New Roman"/>
                      <w:sz w:val="18"/>
                    </w:rPr>
                  </w:pPr>
                  <w:r>
                    <w:rPr>
                      <w:rFonts w:eastAsia="Times New Roman"/>
                      <w:sz w:val="18"/>
                    </w:rPr>
                    <w:t>Будівлі та земельні ділянки, активи утримувані для продажу</w:t>
                  </w:r>
                </w:p>
              </w:tc>
              <w:tc>
                <w:tcPr>
                  <w:tcW w:w="1457" w:type="dxa"/>
                  <w:shd w:val="clear" w:color="auto" w:fill="auto"/>
                  <w:vAlign w:val="center"/>
                </w:tcPr>
                <w:p>
                  <w:pPr>
                    <w:widowControl w:val="0"/>
                    <w:overflowPunct w:val="0"/>
                    <w:autoSpaceDE w:val="0"/>
                    <w:autoSpaceDN w:val="0"/>
                    <w:adjustRightInd w:val="0"/>
                    <w:ind w:left="-108"/>
                    <w:jc w:val="center"/>
                    <w:textAlignment w:val="baseline"/>
                    <w:rPr>
                      <w:rFonts w:eastAsia="Times New Roman"/>
                      <w:sz w:val="18"/>
                    </w:rPr>
                  </w:pPr>
                  <w:r>
                    <w:rPr>
                      <w:rFonts w:eastAsia="Times New Roman"/>
                      <w:sz w:val="18"/>
                    </w:rPr>
                    <w:t>3</w:t>
                  </w:r>
                </w:p>
              </w:tc>
              <w:tc>
                <w:tcPr>
                  <w:tcW w:w="6390" w:type="dxa"/>
                  <w:shd w:val="clear" w:color="auto" w:fill="auto"/>
                </w:tcPr>
                <w:p>
                  <w:pPr>
                    <w:widowControl w:val="0"/>
                    <w:overflowPunct w:val="0"/>
                    <w:autoSpaceDE w:val="0"/>
                    <w:autoSpaceDN w:val="0"/>
                    <w:adjustRightInd w:val="0"/>
                    <w:ind w:left="-108"/>
                    <w:textAlignment w:val="baseline"/>
                    <w:rPr>
                      <w:rFonts w:eastAsia="Times New Roman"/>
                      <w:sz w:val="18"/>
                    </w:rPr>
                  </w:pPr>
                  <w:r>
                    <w:rPr>
                      <w:rFonts w:eastAsia="Times New Roman"/>
                      <w:sz w:val="18"/>
                    </w:rPr>
                    <w:t xml:space="preserve">Банк залучає незалежних оцінювачів для визначення справедливої вартості будівель та земельних ділянок та активів, утримуваних для продажу, при цьому використовується метод порівняння продажів, а для об’єктів, які не мають ринкових аналогів використовується метод капіталізації доходу.  Для методу порівняння продажів ціни ринкових продажів по зіставним об’єктам нерухомості у безпосередній близькості коригуються з врахуванням різниці в основних параметрах (таких як площа об’єкту нерухомості).  Основним параметром, що використовується при даному методі оцінки є ціна за квадратний метр об’єкту нерухомості.  </w:t>
                  </w:r>
                </w:p>
              </w:tc>
            </w:tr>
          </w:tbl>
          <w:p>
            <w:pPr>
              <w:widowControl w:val="0"/>
              <w:autoSpaceDE w:val="0"/>
              <w:autoSpaceDN w:val="0"/>
              <w:adjustRightInd w:val="0"/>
              <w:jc w:val="both"/>
              <w:rPr>
                <w:rFonts w:eastAsia="Times New Roman"/>
                <w:sz w:val="18"/>
              </w:rPr>
            </w:pPr>
          </w:p>
          <w:p>
            <w:pPr>
              <w:widowControl w:val="0"/>
              <w:autoSpaceDE w:val="0"/>
              <w:autoSpaceDN w:val="0"/>
              <w:adjustRightInd w:val="0"/>
              <w:jc w:val="both"/>
              <w:rPr>
                <w:rFonts w:eastAsia="Times New Roman"/>
                <w:sz w:val="18"/>
              </w:rPr>
            </w:pPr>
            <w:r>
              <w:rPr>
                <w:rFonts w:eastAsia="Times New Roman"/>
                <w:sz w:val="18"/>
                <w:lang w:val="uk-UA"/>
              </w:rPr>
              <w:t>У таблиці нижче поданий аналіз фінансових інструментів, представлених у звітності за справедливою вартістю, у розрізі рівнів ієрархії джерел справедливої вартості:</w:t>
            </w:r>
          </w:p>
          <w:p>
            <w:pPr>
              <w:widowControl w:val="0"/>
              <w:overflowPunct w:val="0"/>
              <w:autoSpaceDE w:val="0"/>
              <w:autoSpaceDN w:val="0"/>
              <w:adjustRightInd w:val="0"/>
              <w:jc w:val="both"/>
              <w:textAlignment w:val="baseline"/>
              <w:rPr>
                <w:rFonts w:eastAsia="Times New Roman"/>
                <w:sz w:val="18"/>
                <w:szCs w:val="18"/>
              </w:rPr>
            </w:pPr>
          </w:p>
          <w:tbl>
            <w:tblPr>
              <w:tblW w:w="9498" w:type="dxa"/>
              <w:tblInd w:w="108" w:type="dxa"/>
              <w:tblLayout w:type="fixed"/>
              <w:tblLook w:val="04A0" w:firstRow="1" w:lastRow="0" w:firstColumn="1" w:lastColumn="0" w:noHBand="0" w:noVBand="1"/>
            </w:tblPr>
            <w:tblGrid>
              <w:gridCol w:w="2977"/>
              <w:gridCol w:w="1405"/>
              <w:gridCol w:w="296"/>
              <w:gridCol w:w="1418"/>
              <w:gridCol w:w="283"/>
              <w:gridCol w:w="1418"/>
              <w:gridCol w:w="283"/>
              <w:gridCol w:w="1418"/>
            </w:tblGrid>
            <w:tr>
              <w:tc>
                <w:tcPr>
                  <w:tcW w:w="2977" w:type="dxa"/>
                </w:tcPr>
                <w:p>
                  <w:pPr>
                    <w:widowControl w:val="0"/>
                    <w:overflowPunct w:val="0"/>
                    <w:autoSpaceDE w:val="0"/>
                    <w:autoSpaceDN w:val="0"/>
                    <w:adjustRightInd w:val="0"/>
                    <w:ind w:left="-108"/>
                    <w:textAlignment w:val="baseline"/>
                    <w:rPr>
                      <w:rFonts w:eastAsia="Times New Roman"/>
                      <w:sz w:val="18"/>
                    </w:rPr>
                  </w:pPr>
                </w:p>
              </w:tc>
              <w:tc>
                <w:tcPr>
                  <w:tcW w:w="6521" w:type="dxa"/>
                  <w:gridSpan w:val="7"/>
                  <w:tcBorders>
                    <w:bottom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31 грудня 2013 року</w:t>
                  </w:r>
                </w:p>
              </w:tc>
            </w:tr>
            <w:tr>
              <w:tc>
                <w:tcPr>
                  <w:tcW w:w="2977" w:type="dxa"/>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1</w:t>
                  </w:r>
                </w:p>
              </w:tc>
              <w:tc>
                <w:tcPr>
                  <w:tcW w:w="296"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18"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2</w:t>
                  </w:r>
                </w:p>
              </w:tc>
              <w:tc>
                <w:tcPr>
                  <w:tcW w:w="283"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18"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3</w:t>
                  </w:r>
                </w:p>
              </w:tc>
              <w:tc>
                <w:tcPr>
                  <w:tcW w:w="283"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18"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Всього</w:t>
                  </w: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Активи</w:t>
                  </w:r>
                </w:p>
              </w:tc>
              <w:tc>
                <w:tcPr>
                  <w:tcW w:w="1405" w:type="dxa"/>
                  <w:vAlign w:val="bottom"/>
                </w:tcPr>
                <w:p>
                  <w:pPr>
                    <w:widowControl w:val="0"/>
                    <w:overflowPunct w:val="0"/>
                    <w:autoSpaceDE w:val="0"/>
                    <w:autoSpaceDN w:val="0"/>
                    <w:adjustRightInd w:val="0"/>
                    <w:ind w:left="-108"/>
                    <w:jc w:val="center"/>
                    <w:textAlignment w:val="baseline"/>
                    <w:rPr>
                      <w:rFonts w:eastAsia="Times New Roman"/>
                      <w:b/>
                      <w:sz w:val="18"/>
                    </w:rPr>
                  </w:pPr>
                </w:p>
              </w:tc>
              <w:tc>
                <w:tcPr>
                  <w:tcW w:w="296" w:type="dxa"/>
                </w:tcPr>
                <w:p>
                  <w:pPr>
                    <w:widowControl w:val="0"/>
                    <w:overflowPunct w:val="0"/>
                    <w:autoSpaceDE w:val="0"/>
                    <w:autoSpaceDN w:val="0"/>
                    <w:adjustRightInd w:val="0"/>
                    <w:ind w:left="-108"/>
                    <w:jc w:val="center"/>
                    <w:textAlignment w:val="baseline"/>
                    <w:rPr>
                      <w:rFonts w:eastAsia="Times New Roman"/>
                      <w:b/>
                      <w:sz w:val="18"/>
                    </w:rPr>
                  </w:pPr>
                </w:p>
              </w:tc>
              <w:tc>
                <w:tcPr>
                  <w:tcW w:w="1418" w:type="dxa"/>
                  <w:vAlign w:val="bottom"/>
                </w:tcPr>
                <w:p>
                  <w:pPr>
                    <w:widowControl w:val="0"/>
                    <w:overflowPunct w:val="0"/>
                    <w:autoSpaceDE w:val="0"/>
                    <w:autoSpaceDN w:val="0"/>
                    <w:adjustRightInd w:val="0"/>
                    <w:ind w:left="-108"/>
                    <w:jc w:val="center"/>
                    <w:textAlignment w:val="baseline"/>
                    <w:rPr>
                      <w:rFonts w:eastAsia="Times New Roman"/>
                      <w:b/>
                      <w:sz w:val="18"/>
                    </w:rPr>
                  </w:pPr>
                </w:p>
              </w:tc>
              <w:tc>
                <w:tcPr>
                  <w:tcW w:w="283" w:type="dxa"/>
                </w:tcPr>
                <w:p>
                  <w:pPr>
                    <w:widowControl w:val="0"/>
                    <w:overflowPunct w:val="0"/>
                    <w:autoSpaceDE w:val="0"/>
                    <w:autoSpaceDN w:val="0"/>
                    <w:adjustRightInd w:val="0"/>
                    <w:ind w:left="-108"/>
                    <w:jc w:val="center"/>
                    <w:textAlignment w:val="baseline"/>
                    <w:rPr>
                      <w:rFonts w:eastAsia="Times New Roman"/>
                      <w:b/>
                      <w:sz w:val="18"/>
                    </w:rPr>
                  </w:pPr>
                </w:p>
              </w:tc>
              <w:tc>
                <w:tcPr>
                  <w:tcW w:w="1418" w:type="dxa"/>
                  <w:vAlign w:val="bottom"/>
                </w:tcPr>
                <w:p>
                  <w:pPr>
                    <w:widowControl w:val="0"/>
                    <w:overflowPunct w:val="0"/>
                    <w:autoSpaceDE w:val="0"/>
                    <w:autoSpaceDN w:val="0"/>
                    <w:adjustRightInd w:val="0"/>
                    <w:ind w:left="-108"/>
                    <w:jc w:val="center"/>
                    <w:textAlignment w:val="baseline"/>
                    <w:rPr>
                      <w:rFonts w:eastAsia="Times New Roman"/>
                      <w:b/>
                      <w:sz w:val="18"/>
                    </w:rPr>
                  </w:pPr>
                </w:p>
              </w:tc>
              <w:tc>
                <w:tcPr>
                  <w:tcW w:w="283" w:type="dxa"/>
                </w:tcPr>
                <w:p>
                  <w:pPr>
                    <w:widowControl w:val="0"/>
                    <w:overflowPunct w:val="0"/>
                    <w:autoSpaceDE w:val="0"/>
                    <w:autoSpaceDN w:val="0"/>
                    <w:adjustRightInd w:val="0"/>
                    <w:ind w:left="-108"/>
                    <w:jc w:val="center"/>
                    <w:textAlignment w:val="baseline"/>
                    <w:rPr>
                      <w:rFonts w:eastAsia="Times New Roman"/>
                      <w:b/>
                      <w:sz w:val="18"/>
                    </w:rPr>
                  </w:pPr>
                </w:p>
              </w:tc>
              <w:tc>
                <w:tcPr>
                  <w:tcW w:w="1418" w:type="dxa"/>
                  <w:vAlign w:val="bottom"/>
                </w:tcPr>
                <w:p>
                  <w:pPr>
                    <w:widowControl w:val="0"/>
                    <w:overflowPunct w:val="0"/>
                    <w:autoSpaceDE w:val="0"/>
                    <w:autoSpaceDN w:val="0"/>
                    <w:adjustRightInd w:val="0"/>
                    <w:ind w:left="-108"/>
                    <w:jc w:val="center"/>
                    <w:textAlignment w:val="baseline"/>
                    <w:rPr>
                      <w:rFonts w:eastAsia="Times New Roman"/>
                      <w:b/>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Інвестиційні цінні папери, наявні для продажу</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71 498</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6 444 768</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13 228</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6 529 494</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Інвестиційна нерухомість</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13 112</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13 112</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Похідні фінансові інструменти</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143 939</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143 939</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Будівлі та земельні ділянки</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476 815</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476 815</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Активи, утримувані для продажу</w:t>
                  </w:r>
                </w:p>
              </w:tc>
              <w:tc>
                <w:tcPr>
                  <w:tcW w:w="1405" w:type="dxa"/>
                  <w:tcBorders>
                    <w:bottom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1 072 907</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1 072 907</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4"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Всього</w:t>
                  </w:r>
                </w:p>
              </w:tc>
              <w:tc>
                <w:tcPr>
                  <w:tcW w:w="1405"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 71 498 </w:t>
                  </w:r>
                </w:p>
              </w:tc>
              <w:tc>
                <w:tcPr>
                  <w:tcW w:w="296"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6 588 707 </w:t>
                  </w:r>
                </w:p>
              </w:tc>
              <w:tc>
                <w:tcPr>
                  <w:tcW w:w="283"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 1 576 062 </w:t>
                  </w:r>
                </w:p>
              </w:tc>
              <w:tc>
                <w:tcPr>
                  <w:tcW w:w="283"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8 236 267 </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Зобов’язання</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Похідні фінансові інструменти</w:t>
                  </w:r>
                </w:p>
              </w:tc>
              <w:tc>
                <w:tcPr>
                  <w:tcW w:w="1405"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45 806</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45 806</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Всього</w:t>
                  </w:r>
                </w:p>
              </w:tc>
              <w:tc>
                <w:tcPr>
                  <w:tcW w:w="1405"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w:t>
                  </w:r>
                </w:p>
              </w:tc>
              <w:tc>
                <w:tcPr>
                  <w:tcW w:w="296"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45 806</w:t>
                  </w:r>
                </w:p>
              </w:tc>
              <w:tc>
                <w:tcPr>
                  <w:tcW w:w="283"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w:t>
                  </w:r>
                </w:p>
              </w:tc>
              <w:tc>
                <w:tcPr>
                  <w:tcW w:w="283"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45 806</w:t>
                  </w:r>
                </w:p>
              </w:tc>
            </w:tr>
          </w:tbl>
          <w:p>
            <w:pPr>
              <w:widowControl w:val="0"/>
              <w:overflowPunct w:val="0"/>
              <w:autoSpaceDE w:val="0"/>
              <w:autoSpaceDN w:val="0"/>
              <w:adjustRightInd w:val="0"/>
              <w:jc w:val="both"/>
              <w:textAlignment w:val="baseline"/>
              <w:rPr>
                <w:rFonts w:eastAsia="Times New Roman"/>
                <w:sz w:val="18"/>
                <w:szCs w:val="18"/>
              </w:rPr>
            </w:pPr>
          </w:p>
          <w:tbl>
            <w:tblPr>
              <w:tblW w:w="9498" w:type="dxa"/>
              <w:tblInd w:w="108" w:type="dxa"/>
              <w:tblLayout w:type="fixed"/>
              <w:tblLook w:val="04A0" w:firstRow="1" w:lastRow="0" w:firstColumn="1" w:lastColumn="0" w:noHBand="0" w:noVBand="1"/>
            </w:tblPr>
            <w:tblGrid>
              <w:gridCol w:w="2976"/>
              <w:gridCol w:w="1405"/>
              <w:gridCol w:w="296"/>
              <w:gridCol w:w="1418"/>
              <w:gridCol w:w="12"/>
              <w:gridCol w:w="271"/>
              <w:gridCol w:w="1418"/>
              <w:gridCol w:w="284"/>
              <w:gridCol w:w="1418"/>
            </w:tblGrid>
            <w:t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6521" w:type="dxa"/>
                  <w:gridSpan w:val="8"/>
                  <w:tcBorders>
                    <w:bottom w:val="single" w:sz="6" w:space="0" w:color="auto"/>
                  </w:tcBorders>
                  <w:vAlign w:val="bottom"/>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31 грудня 2012 року</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6" w:space="0" w:color="auto"/>
                  </w:tcBorders>
                  <w:vAlign w:val="bottom"/>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1</w:t>
                  </w:r>
                </w:p>
              </w:tc>
              <w:tc>
                <w:tcPr>
                  <w:tcW w:w="296"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30" w:type="dxa"/>
                  <w:gridSpan w:val="2"/>
                  <w:tcBorders>
                    <w:top w:val="single" w:sz="6" w:space="0" w:color="auto"/>
                  </w:tcBorders>
                  <w:vAlign w:val="bottom"/>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2</w:t>
                  </w:r>
                </w:p>
              </w:tc>
              <w:tc>
                <w:tcPr>
                  <w:tcW w:w="271"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17" w:type="dxa"/>
                  <w:tcBorders>
                    <w:top w:val="single" w:sz="6" w:space="0" w:color="auto"/>
                  </w:tcBorders>
                  <w:vAlign w:val="bottom"/>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Рівень 3</w:t>
                  </w:r>
                </w:p>
              </w:tc>
              <w:tc>
                <w:tcPr>
                  <w:tcW w:w="284" w:type="dxa"/>
                  <w:tcBorders>
                    <w:top w:val="single" w:sz="6" w:space="0" w:color="auto"/>
                  </w:tcBorders>
                </w:tcPr>
                <w:p>
                  <w:pPr>
                    <w:widowControl w:val="0"/>
                    <w:overflowPunct w:val="0"/>
                    <w:autoSpaceDE w:val="0"/>
                    <w:autoSpaceDN w:val="0"/>
                    <w:adjustRightInd w:val="0"/>
                    <w:ind w:left="-108"/>
                    <w:jc w:val="center"/>
                    <w:textAlignment w:val="baseline"/>
                    <w:rPr>
                      <w:rFonts w:eastAsia="Times New Roman"/>
                      <w:b/>
                      <w:sz w:val="18"/>
                    </w:rPr>
                  </w:pPr>
                </w:p>
              </w:tc>
              <w:tc>
                <w:tcPr>
                  <w:tcW w:w="1418" w:type="dxa"/>
                  <w:tcBorders>
                    <w:top w:val="single" w:sz="6" w:space="0" w:color="auto"/>
                  </w:tcBorders>
                  <w:vAlign w:val="bottom"/>
                </w:tcPr>
                <w:p>
                  <w:pPr>
                    <w:widowControl w:val="0"/>
                    <w:overflowPunct w:val="0"/>
                    <w:autoSpaceDE w:val="0"/>
                    <w:autoSpaceDN w:val="0"/>
                    <w:adjustRightInd w:val="0"/>
                    <w:ind w:left="-108"/>
                    <w:jc w:val="center"/>
                    <w:textAlignment w:val="baseline"/>
                    <w:rPr>
                      <w:rFonts w:eastAsia="Times New Roman"/>
                      <w:b/>
                      <w:sz w:val="18"/>
                    </w:rPr>
                  </w:pPr>
                  <w:r>
                    <w:rPr>
                      <w:rFonts w:eastAsia="Times New Roman"/>
                      <w:b/>
                      <w:sz w:val="18"/>
                    </w:rPr>
                    <w:t>Всього</w:t>
                  </w: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Активи</w:t>
                  </w:r>
                </w:p>
              </w:tc>
              <w:tc>
                <w:tcPr>
                  <w:tcW w:w="1405" w:type="dxa"/>
                  <w:vAlign w:val="bottom"/>
                </w:tcPr>
                <w:p>
                  <w:pPr>
                    <w:widowControl w:val="0"/>
                    <w:overflowPunct w:val="0"/>
                    <w:autoSpaceDE w:val="0"/>
                    <w:autoSpaceDN w:val="0"/>
                    <w:adjustRightInd w:val="0"/>
                    <w:ind w:left="-108"/>
                    <w:jc w:val="center"/>
                    <w:textAlignment w:val="baseline"/>
                    <w:rPr>
                      <w:rFonts w:eastAsia="Times New Roman"/>
                      <w:b/>
                      <w:sz w:val="18"/>
                    </w:rPr>
                  </w:pPr>
                </w:p>
              </w:tc>
              <w:tc>
                <w:tcPr>
                  <w:tcW w:w="296" w:type="dxa"/>
                </w:tcPr>
                <w:p>
                  <w:pPr>
                    <w:widowControl w:val="0"/>
                    <w:overflowPunct w:val="0"/>
                    <w:autoSpaceDE w:val="0"/>
                    <w:autoSpaceDN w:val="0"/>
                    <w:adjustRightInd w:val="0"/>
                    <w:ind w:left="-108"/>
                    <w:jc w:val="center"/>
                    <w:textAlignment w:val="baseline"/>
                    <w:rPr>
                      <w:rFonts w:eastAsia="Times New Roman"/>
                      <w:b/>
                      <w:sz w:val="18"/>
                    </w:rPr>
                  </w:pPr>
                </w:p>
              </w:tc>
              <w:tc>
                <w:tcPr>
                  <w:tcW w:w="1430" w:type="dxa"/>
                  <w:gridSpan w:val="2"/>
                  <w:vAlign w:val="bottom"/>
                </w:tcPr>
                <w:p>
                  <w:pPr>
                    <w:widowControl w:val="0"/>
                    <w:overflowPunct w:val="0"/>
                    <w:autoSpaceDE w:val="0"/>
                    <w:autoSpaceDN w:val="0"/>
                    <w:adjustRightInd w:val="0"/>
                    <w:ind w:left="-108"/>
                    <w:jc w:val="center"/>
                    <w:textAlignment w:val="baseline"/>
                    <w:rPr>
                      <w:rFonts w:eastAsia="Times New Roman"/>
                      <w:b/>
                      <w:sz w:val="18"/>
                    </w:rPr>
                  </w:pPr>
                </w:p>
              </w:tc>
              <w:tc>
                <w:tcPr>
                  <w:tcW w:w="271" w:type="dxa"/>
                </w:tcPr>
                <w:p>
                  <w:pPr>
                    <w:widowControl w:val="0"/>
                    <w:overflowPunct w:val="0"/>
                    <w:autoSpaceDE w:val="0"/>
                    <w:autoSpaceDN w:val="0"/>
                    <w:adjustRightInd w:val="0"/>
                    <w:ind w:left="-108"/>
                    <w:jc w:val="center"/>
                    <w:textAlignment w:val="baseline"/>
                    <w:rPr>
                      <w:rFonts w:eastAsia="Times New Roman"/>
                      <w:b/>
                      <w:sz w:val="18"/>
                    </w:rPr>
                  </w:pPr>
                </w:p>
              </w:tc>
              <w:tc>
                <w:tcPr>
                  <w:tcW w:w="1417" w:type="dxa"/>
                  <w:vAlign w:val="bottom"/>
                </w:tcPr>
                <w:p>
                  <w:pPr>
                    <w:widowControl w:val="0"/>
                    <w:overflowPunct w:val="0"/>
                    <w:autoSpaceDE w:val="0"/>
                    <w:autoSpaceDN w:val="0"/>
                    <w:adjustRightInd w:val="0"/>
                    <w:ind w:left="-108"/>
                    <w:jc w:val="center"/>
                    <w:textAlignment w:val="baseline"/>
                    <w:rPr>
                      <w:rFonts w:eastAsia="Times New Roman"/>
                      <w:b/>
                      <w:sz w:val="18"/>
                    </w:rPr>
                  </w:pPr>
                </w:p>
              </w:tc>
              <w:tc>
                <w:tcPr>
                  <w:tcW w:w="284" w:type="dxa"/>
                </w:tcPr>
                <w:p>
                  <w:pPr>
                    <w:widowControl w:val="0"/>
                    <w:overflowPunct w:val="0"/>
                    <w:autoSpaceDE w:val="0"/>
                    <w:autoSpaceDN w:val="0"/>
                    <w:adjustRightInd w:val="0"/>
                    <w:ind w:left="-108"/>
                    <w:jc w:val="center"/>
                    <w:textAlignment w:val="baseline"/>
                    <w:rPr>
                      <w:rFonts w:eastAsia="Times New Roman"/>
                      <w:b/>
                      <w:sz w:val="18"/>
                    </w:rPr>
                  </w:pPr>
                </w:p>
              </w:tc>
              <w:tc>
                <w:tcPr>
                  <w:tcW w:w="1418" w:type="dxa"/>
                  <w:vAlign w:val="bottom"/>
                </w:tcPr>
                <w:p>
                  <w:pPr>
                    <w:widowControl w:val="0"/>
                    <w:overflowPunct w:val="0"/>
                    <w:autoSpaceDE w:val="0"/>
                    <w:autoSpaceDN w:val="0"/>
                    <w:adjustRightInd w:val="0"/>
                    <w:ind w:left="-108"/>
                    <w:jc w:val="center"/>
                    <w:textAlignment w:val="baseline"/>
                    <w:rPr>
                      <w:rFonts w:eastAsia="Times New Roman"/>
                      <w:b/>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Інвестиційні цінні папери, наявні для продажу</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27 607</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2 423 168</w:t>
                  </w: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6 907</w:t>
                  </w: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2 457 682</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Інвестиційна нерухомість</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11 370</w:t>
                  </w: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11 370</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Похідні фінансові інструменти</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4 404</w:t>
                  </w: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4 404</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Будівлі та земельні ділянки</w:t>
                  </w:r>
                </w:p>
              </w:tc>
              <w:tc>
                <w:tcPr>
                  <w:tcW w:w="1405"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486 219</w:t>
                  </w: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486 219</w:t>
                  </w: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Активи, утримувані для продажу</w:t>
                  </w:r>
                </w:p>
              </w:tc>
              <w:tc>
                <w:tcPr>
                  <w:tcW w:w="1405"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3" w:type="dxa"/>
                  <w:gridSpan w:val="2"/>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383 806</w:t>
                  </w:r>
                </w:p>
              </w:tc>
              <w:tc>
                <w:tcPr>
                  <w:tcW w:w="283"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383 806</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Всього</w:t>
                  </w:r>
                </w:p>
              </w:tc>
              <w:tc>
                <w:tcPr>
                  <w:tcW w:w="1405"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27 607 </w:t>
                  </w:r>
                </w:p>
              </w:tc>
              <w:tc>
                <w:tcPr>
                  <w:tcW w:w="296" w:type="dxa"/>
                </w:tcPr>
                <w:p>
                  <w:pPr>
                    <w:widowControl w:val="0"/>
                    <w:overflowPunct w:val="0"/>
                    <w:autoSpaceDE w:val="0"/>
                    <w:autoSpaceDN w:val="0"/>
                    <w:adjustRightInd w:val="0"/>
                    <w:ind w:left="-108"/>
                    <w:jc w:val="right"/>
                    <w:textAlignment w:val="baseline"/>
                    <w:rPr>
                      <w:rFonts w:eastAsia="Times New Roman"/>
                      <w:b/>
                      <w:sz w:val="18"/>
                    </w:rPr>
                  </w:pPr>
                </w:p>
              </w:tc>
              <w:tc>
                <w:tcPr>
                  <w:tcW w:w="1430" w:type="dxa"/>
                  <w:gridSpan w:val="2"/>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2 427 572 </w:t>
                  </w:r>
                </w:p>
              </w:tc>
              <w:tc>
                <w:tcPr>
                  <w:tcW w:w="271" w:type="dxa"/>
                </w:tcPr>
                <w:p>
                  <w:pPr>
                    <w:widowControl w:val="0"/>
                    <w:overflowPunct w:val="0"/>
                    <w:autoSpaceDE w:val="0"/>
                    <w:autoSpaceDN w:val="0"/>
                    <w:adjustRightInd w:val="0"/>
                    <w:ind w:left="-108"/>
                    <w:jc w:val="right"/>
                    <w:textAlignment w:val="baseline"/>
                    <w:rPr>
                      <w:rFonts w:eastAsia="Times New Roman"/>
                      <w:b/>
                      <w:sz w:val="18"/>
                    </w:rPr>
                  </w:pPr>
                </w:p>
              </w:tc>
              <w:tc>
                <w:tcPr>
                  <w:tcW w:w="1417"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888 302 </w:t>
                  </w:r>
                </w:p>
              </w:tc>
              <w:tc>
                <w:tcPr>
                  <w:tcW w:w="284"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 xml:space="preserve">3 343 481 </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doub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Зобов’язання</w:t>
                  </w:r>
                </w:p>
              </w:tc>
              <w:tc>
                <w:tcPr>
                  <w:tcW w:w="1405" w:type="dxa"/>
                  <w:vAlign w:val="bottom"/>
                </w:tcPr>
                <w:p>
                  <w:pPr>
                    <w:widowControl w:val="0"/>
                    <w:overflowPunct w:val="0"/>
                    <w:autoSpaceDE w:val="0"/>
                    <w:autoSpaceDN w:val="0"/>
                    <w:adjustRightInd w:val="0"/>
                    <w:ind w:left="-108"/>
                    <w:jc w:val="right"/>
                    <w:textAlignment w:val="baseline"/>
                    <w:rPr>
                      <w:rFonts w:eastAsia="Times New Roman"/>
                      <w:b/>
                      <w:sz w:val="18"/>
                    </w:rPr>
                  </w:pPr>
                </w:p>
              </w:tc>
              <w:tc>
                <w:tcPr>
                  <w:tcW w:w="296" w:type="dxa"/>
                </w:tcPr>
                <w:p>
                  <w:pPr>
                    <w:widowControl w:val="0"/>
                    <w:overflowPunct w:val="0"/>
                    <w:autoSpaceDE w:val="0"/>
                    <w:autoSpaceDN w:val="0"/>
                    <w:adjustRightInd w:val="0"/>
                    <w:ind w:left="-108"/>
                    <w:jc w:val="right"/>
                    <w:textAlignment w:val="baseline"/>
                    <w:rPr>
                      <w:rFonts w:eastAsia="Times New Roman"/>
                      <w:b/>
                      <w:sz w:val="18"/>
                    </w:rPr>
                  </w:pPr>
                </w:p>
              </w:tc>
              <w:tc>
                <w:tcPr>
                  <w:tcW w:w="1430" w:type="dxa"/>
                  <w:gridSpan w:val="2"/>
                  <w:vAlign w:val="bottom"/>
                </w:tcPr>
                <w:p>
                  <w:pPr>
                    <w:widowControl w:val="0"/>
                    <w:overflowPunct w:val="0"/>
                    <w:autoSpaceDE w:val="0"/>
                    <w:autoSpaceDN w:val="0"/>
                    <w:adjustRightInd w:val="0"/>
                    <w:ind w:left="-108"/>
                    <w:jc w:val="right"/>
                    <w:textAlignment w:val="baseline"/>
                    <w:rPr>
                      <w:rFonts w:eastAsia="Times New Roman"/>
                      <w:b/>
                      <w:sz w:val="18"/>
                    </w:rPr>
                  </w:pPr>
                </w:p>
              </w:tc>
              <w:tc>
                <w:tcPr>
                  <w:tcW w:w="271" w:type="dxa"/>
                </w:tcPr>
                <w:p>
                  <w:pPr>
                    <w:widowControl w:val="0"/>
                    <w:overflowPunct w:val="0"/>
                    <w:autoSpaceDE w:val="0"/>
                    <w:autoSpaceDN w:val="0"/>
                    <w:adjustRightInd w:val="0"/>
                    <w:ind w:left="-108"/>
                    <w:jc w:val="right"/>
                    <w:textAlignment w:val="baseline"/>
                    <w:rPr>
                      <w:rFonts w:eastAsia="Times New Roman"/>
                      <w:b/>
                      <w:sz w:val="18"/>
                    </w:rPr>
                  </w:pPr>
                </w:p>
              </w:tc>
              <w:tc>
                <w:tcPr>
                  <w:tcW w:w="1417" w:type="dxa"/>
                  <w:vAlign w:val="bottom"/>
                </w:tcPr>
                <w:p>
                  <w:pPr>
                    <w:widowControl w:val="0"/>
                    <w:overflowPunct w:val="0"/>
                    <w:autoSpaceDE w:val="0"/>
                    <w:autoSpaceDN w:val="0"/>
                    <w:adjustRightInd w:val="0"/>
                    <w:ind w:left="-108"/>
                    <w:jc w:val="right"/>
                    <w:textAlignment w:val="baseline"/>
                    <w:rPr>
                      <w:rFonts w:eastAsia="Times New Roman"/>
                      <w:b/>
                      <w:sz w:val="18"/>
                    </w:rPr>
                  </w:pPr>
                </w:p>
              </w:tc>
              <w:tc>
                <w:tcPr>
                  <w:tcW w:w="284"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vAlign w:val="bottom"/>
                </w:tcPr>
                <w:p>
                  <w:pPr>
                    <w:widowControl w:val="0"/>
                    <w:overflowPunct w:val="0"/>
                    <w:autoSpaceDE w:val="0"/>
                    <w:autoSpaceDN w:val="0"/>
                    <w:adjustRightInd w:val="0"/>
                    <w:ind w:left="-108"/>
                    <w:jc w:val="right"/>
                    <w:textAlignment w:val="baseline"/>
                    <w:rPr>
                      <w:rFonts w:eastAsia="Times New Roman"/>
                      <w:b/>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sz w:val="18"/>
                    </w:rPr>
                  </w:pPr>
                  <w:r>
                    <w:rPr>
                      <w:rFonts w:eastAsia="Times New Roman"/>
                      <w:sz w:val="18"/>
                    </w:rPr>
                    <w:t>Похідні фінансові інструменти</w:t>
                  </w:r>
                </w:p>
              </w:tc>
              <w:tc>
                <w:tcPr>
                  <w:tcW w:w="1405"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6 445</w:t>
                  </w: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bottom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6 445</w:t>
                  </w:r>
                </w:p>
              </w:tc>
            </w:tr>
            <w:tr>
              <w:trPr>
                <w:trHeight w:hRule="exact" w:val="113"/>
              </w:trPr>
              <w:tc>
                <w:tcPr>
                  <w:tcW w:w="2977" w:type="dxa"/>
                  <w:vAlign w:val="bottom"/>
                </w:tcPr>
                <w:p>
                  <w:pPr>
                    <w:widowControl w:val="0"/>
                    <w:overflowPunct w:val="0"/>
                    <w:autoSpaceDE w:val="0"/>
                    <w:autoSpaceDN w:val="0"/>
                    <w:adjustRightInd w:val="0"/>
                    <w:ind w:left="-108"/>
                    <w:textAlignment w:val="baseline"/>
                    <w:rPr>
                      <w:rFonts w:eastAsia="Times New Roman"/>
                      <w:sz w:val="18"/>
                    </w:rPr>
                  </w:pPr>
                </w:p>
              </w:tc>
              <w:tc>
                <w:tcPr>
                  <w:tcW w:w="1405"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96" w:type="dxa"/>
                </w:tcPr>
                <w:p>
                  <w:pPr>
                    <w:widowControl w:val="0"/>
                    <w:overflowPunct w:val="0"/>
                    <w:autoSpaceDE w:val="0"/>
                    <w:autoSpaceDN w:val="0"/>
                    <w:adjustRightInd w:val="0"/>
                    <w:ind w:left="-108"/>
                    <w:jc w:val="right"/>
                    <w:textAlignment w:val="baseline"/>
                    <w:rPr>
                      <w:rFonts w:eastAsia="Times New Roman"/>
                      <w:sz w:val="18"/>
                    </w:rPr>
                  </w:pPr>
                </w:p>
              </w:tc>
              <w:tc>
                <w:tcPr>
                  <w:tcW w:w="1430" w:type="dxa"/>
                  <w:gridSpan w:val="2"/>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71" w:type="dxa"/>
                </w:tcPr>
                <w:p>
                  <w:pPr>
                    <w:widowControl w:val="0"/>
                    <w:overflowPunct w:val="0"/>
                    <w:autoSpaceDE w:val="0"/>
                    <w:autoSpaceDN w:val="0"/>
                    <w:adjustRightInd w:val="0"/>
                    <w:ind w:left="-108"/>
                    <w:jc w:val="right"/>
                    <w:textAlignment w:val="baseline"/>
                    <w:rPr>
                      <w:rFonts w:eastAsia="Times New Roman"/>
                      <w:sz w:val="18"/>
                    </w:rPr>
                  </w:pPr>
                </w:p>
              </w:tc>
              <w:tc>
                <w:tcPr>
                  <w:tcW w:w="1417"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c>
                <w:tcPr>
                  <w:tcW w:w="284" w:type="dxa"/>
                </w:tcPr>
                <w:p>
                  <w:pPr>
                    <w:widowControl w:val="0"/>
                    <w:overflowPunct w:val="0"/>
                    <w:autoSpaceDE w:val="0"/>
                    <w:autoSpaceDN w:val="0"/>
                    <w:adjustRightInd w:val="0"/>
                    <w:ind w:left="-108"/>
                    <w:jc w:val="right"/>
                    <w:textAlignment w:val="baseline"/>
                    <w:rPr>
                      <w:rFonts w:eastAsia="Times New Roman"/>
                      <w:sz w:val="18"/>
                    </w:rPr>
                  </w:pPr>
                </w:p>
              </w:tc>
              <w:tc>
                <w:tcPr>
                  <w:tcW w:w="1418" w:type="dxa"/>
                  <w:tcBorders>
                    <w:top w:val="single" w:sz="6" w:space="0" w:color="auto"/>
                  </w:tcBorders>
                  <w:vAlign w:val="bottom"/>
                </w:tcPr>
                <w:p>
                  <w:pPr>
                    <w:widowControl w:val="0"/>
                    <w:overflowPunct w:val="0"/>
                    <w:autoSpaceDE w:val="0"/>
                    <w:autoSpaceDN w:val="0"/>
                    <w:adjustRightInd w:val="0"/>
                    <w:ind w:left="-108"/>
                    <w:jc w:val="right"/>
                    <w:textAlignment w:val="baseline"/>
                    <w:rPr>
                      <w:rFonts w:eastAsia="Times New Roman"/>
                      <w:sz w:val="18"/>
                    </w:rPr>
                  </w:pPr>
                </w:p>
              </w:tc>
            </w:tr>
            <w:tr>
              <w:tc>
                <w:tcPr>
                  <w:tcW w:w="2977" w:type="dxa"/>
                  <w:vAlign w:val="bottom"/>
                </w:tcPr>
                <w:p>
                  <w:pPr>
                    <w:widowControl w:val="0"/>
                    <w:overflowPunct w:val="0"/>
                    <w:autoSpaceDE w:val="0"/>
                    <w:autoSpaceDN w:val="0"/>
                    <w:adjustRightInd w:val="0"/>
                    <w:ind w:left="-108"/>
                    <w:textAlignment w:val="baseline"/>
                    <w:rPr>
                      <w:rFonts w:eastAsia="Times New Roman"/>
                      <w:b/>
                      <w:sz w:val="18"/>
                    </w:rPr>
                  </w:pPr>
                  <w:r>
                    <w:rPr>
                      <w:rFonts w:eastAsia="Times New Roman"/>
                      <w:b/>
                      <w:sz w:val="18"/>
                    </w:rPr>
                    <w:t>Всього</w:t>
                  </w:r>
                </w:p>
              </w:tc>
              <w:tc>
                <w:tcPr>
                  <w:tcW w:w="1405"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w:t>
                  </w:r>
                </w:p>
              </w:tc>
              <w:tc>
                <w:tcPr>
                  <w:tcW w:w="296" w:type="dxa"/>
                </w:tcPr>
                <w:p>
                  <w:pPr>
                    <w:widowControl w:val="0"/>
                    <w:overflowPunct w:val="0"/>
                    <w:autoSpaceDE w:val="0"/>
                    <w:autoSpaceDN w:val="0"/>
                    <w:adjustRightInd w:val="0"/>
                    <w:ind w:left="-108"/>
                    <w:jc w:val="right"/>
                    <w:textAlignment w:val="baseline"/>
                    <w:rPr>
                      <w:rFonts w:eastAsia="Times New Roman"/>
                      <w:b/>
                      <w:sz w:val="18"/>
                    </w:rPr>
                  </w:pPr>
                </w:p>
              </w:tc>
              <w:tc>
                <w:tcPr>
                  <w:tcW w:w="1430" w:type="dxa"/>
                  <w:gridSpan w:val="2"/>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6 445</w:t>
                  </w:r>
                </w:p>
              </w:tc>
              <w:tc>
                <w:tcPr>
                  <w:tcW w:w="271" w:type="dxa"/>
                </w:tcPr>
                <w:p>
                  <w:pPr>
                    <w:widowControl w:val="0"/>
                    <w:overflowPunct w:val="0"/>
                    <w:autoSpaceDE w:val="0"/>
                    <w:autoSpaceDN w:val="0"/>
                    <w:adjustRightInd w:val="0"/>
                    <w:ind w:left="-108"/>
                    <w:jc w:val="right"/>
                    <w:textAlignment w:val="baseline"/>
                    <w:rPr>
                      <w:rFonts w:eastAsia="Times New Roman"/>
                      <w:b/>
                      <w:sz w:val="18"/>
                    </w:rPr>
                  </w:pPr>
                </w:p>
              </w:tc>
              <w:tc>
                <w:tcPr>
                  <w:tcW w:w="1417"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w:t>
                  </w:r>
                </w:p>
              </w:tc>
              <w:tc>
                <w:tcPr>
                  <w:tcW w:w="284" w:type="dxa"/>
                </w:tcPr>
                <w:p>
                  <w:pPr>
                    <w:widowControl w:val="0"/>
                    <w:overflowPunct w:val="0"/>
                    <w:autoSpaceDE w:val="0"/>
                    <w:autoSpaceDN w:val="0"/>
                    <w:adjustRightInd w:val="0"/>
                    <w:ind w:left="-108"/>
                    <w:jc w:val="right"/>
                    <w:textAlignment w:val="baseline"/>
                    <w:rPr>
                      <w:rFonts w:eastAsia="Times New Roman"/>
                      <w:b/>
                      <w:sz w:val="18"/>
                    </w:rPr>
                  </w:pPr>
                </w:p>
              </w:tc>
              <w:tc>
                <w:tcPr>
                  <w:tcW w:w="1418" w:type="dxa"/>
                  <w:tcBorders>
                    <w:bottom w:val="double" w:sz="6" w:space="0" w:color="auto"/>
                  </w:tcBorders>
                  <w:vAlign w:val="bottom"/>
                </w:tcPr>
                <w:p>
                  <w:pPr>
                    <w:widowControl w:val="0"/>
                    <w:overflowPunct w:val="0"/>
                    <w:autoSpaceDE w:val="0"/>
                    <w:autoSpaceDN w:val="0"/>
                    <w:adjustRightInd w:val="0"/>
                    <w:ind w:left="-108"/>
                    <w:jc w:val="right"/>
                    <w:textAlignment w:val="baseline"/>
                    <w:rPr>
                      <w:rFonts w:eastAsia="Times New Roman"/>
                      <w:b/>
                      <w:sz w:val="18"/>
                    </w:rPr>
                  </w:pPr>
                  <w:r>
                    <w:rPr>
                      <w:rFonts w:eastAsia="Times New Roman"/>
                      <w:b/>
                      <w:sz w:val="18"/>
                    </w:rPr>
                    <w:t>6 445</w:t>
                  </w:r>
                </w:p>
              </w:tc>
            </w:tr>
          </w:tbl>
          <w:p>
            <w:pPr>
              <w:widowControl w:val="0"/>
              <w:overflowPunct w:val="0"/>
              <w:autoSpaceDE w:val="0"/>
              <w:autoSpaceDN w:val="0"/>
              <w:adjustRightInd w:val="0"/>
              <w:jc w:val="both"/>
              <w:textAlignment w:val="baseline"/>
              <w:rPr>
                <w:rFonts w:eastAsia="Times New Roman"/>
                <w:sz w:val="18"/>
                <w:szCs w:val="18"/>
              </w:rPr>
            </w:pPr>
          </w:p>
          <w:p>
            <w:pPr>
              <w:spacing w:after="200" w:line="276" w:lineRule="auto"/>
              <w:rPr>
                <w:rFonts w:eastAsia="Times New Roman"/>
                <w:sz w:val="18"/>
                <w:szCs w:val="18"/>
              </w:rPr>
            </w:pPr>
            <w:r>
              <w:rPr>
                <w:rFonts w:eastAsia="Times New Roman"/>
                <w:sz w:val="18"/>
                <w:szCs w:val="18"/>
              </w:rPr>
              <w:br w:type="page"/>
            </w:r>
          </w:p>
          <w:p>
            <w:pPr>
              <w:widowControl w:val="0"/>
              <w:overflowPunct w:val="0"/>
              <w:autoSpaceDE w:val="0"/>
              <w:autoSpaceDN w:val="0"/>
              <w:adjustRightInd w:val="0"/>
              <w:jc w:val="both"/>
              <w:textAlignment w:val="baseline"/>
              <w:rPr>
                <w:rFonts w:eastAsia="Times New Roman"/>
                <w:sz w:val="2"/>
                <w:szCs w:val="2"/>
              </w:rPr>
            </w:pPr>
          </w:p>
          <w:p>
            <w:pPr>
              <w:widowControl w:val="0"/>
              <w:overflowPunct w:val="0"/>
              <w:autoSpaceDE w:val="0"/>
              <w:autoSpaceDN w:val="0"/>
              <w:adjustRightInd w:val="0"/>
              <w:jc w:val="both"/>
              <w:textAlignment w:val="baseline"/>
              <w:rPr>
                <w:rFonts w:eastAsia="Times New Roman"/>
                <w:i/>
                <w:sz w:val="18"/>
                <w:szCs w:val="18"/>
                <w:lang w:val="uk-UA"/>
              </w:rPr>
            </w:pPr>
            <w:r>
              <w:rPr>
                <w:rFonts w:eastAsia="Times New Roman"/>
                <w:sz w:val="18"/>
                <w:szCs w:val="18"/>
                <w:lang w:val="uk-UA"/>
              </w:rPr>
              <w:t>Фінансові активи 3-го рівня</w:t>
            </w:r>
            <w:r>
              <w:rPr>
                <w:rFonts w:eastAsia="Times New Roman"/>
                <w:sz w:val="18"/>
                <w:lang w:val="uk-UA"/>
              </w:rPr>
              <w:t>, наявні для продажу</w:t>
            </w:r>
            <w:r>
              <w:rPr>
                <w:rFonts w:eastAsia="Times New Roman"/>
                <w:sz w:val="18"/>
                <w:szCs w:val="18"/>
                <w:lang w:val="uk-UA"/>
              </w:rPr>
              <w:t xml:space="preserve">, включають ряд боргових цінних паперів, випущених підприємствами України, акції яких зареєстровані на біржах, але не мають котирування ціни на активних ринках. Керівництво застосовує метод оцінки, що включає, зокрема, суттєві коригування даних, наявних на ринках. Відповідно, у цій фінансовій звітності ці цінні папери класифіковані як інструменти 3-го рівня. Ключові вхідні дані та припущення щодо облігацій місцевих позик та облігацій підприємств, використані у моделях на 31 грудня 2013 року, включають, головним чином, ставку дисконту в розмірі 17.4% і 18.5%, що базується на ефективній ставці доходності облігацій, випущених емітентами із аналогічним кредитним ризиком.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Зміни у категорії фінансових інструментів 3-го рівня, оцінених за справедливою вартістю</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У таблиці нижче представлено узгодження визнаних на початок і кінець звітного періоду сум за фінансовим активами і зобов’язаннями 3-го рівня, які обліковуються за справедливою вартістю:</w:t>
            </w:r>
          </w:p>
          <w:p>
            <w:pPr>
              <w:widowControl w:val="0"/>
              <w:overflowPunct w:val="0"/>
              <w:autoSpaceDE w:val="0"/>
              <w:autoSpaceDN w:val="0"/>
              <w:adjustRightInd w:val="0"/>
              <w:jc w:val="both"/>
              <w:textAlignment w:val="baseline"/>
              <w:rPr>
                <w:rFonts w:eastAsia="Times New Roman"/>
                <w:sz w:val="18"/>
              </w:rPr>
            </w:pPr>
          </w:p>
          <w:tbl>
            <w:tblPr>
              <w:tblW w:w="0" w:type="auto"/>
              <w:tblInd w:w="108" w:type="dxa"/>
              <w:tblLayout w:type="fixed"/>
              <w:tblLook w:val="01E0" w:firstRow="1" w:lastRow="1" w:firstColumn="1" w:lastColumn="1" w:noHBand="0" w:noVBand="0"/>
            </w:tblPr>
            <w:tblGrid>
              <w:gridCol w:w="1560"/>
              <w:gridCol w:w="1134"/>
              <w:gridCol w:w="1134"/>
              <w:gridCol w:w="1134"/>
              <w:gridCol w:w="1134"/>
              <w:gridCol w:w="1134"/>
              <w:gridCol w:w="1134"/>
              <w:gridCol w:w="1134"/>
            </w:tblGrid>
            <w:tr>
              <w:tc>
                <w:tcPr>
                  <w:tcW w:w="1560" w:type="dxa"/>
                  <w:tcMar>
                    <w:left w:w="108" w:type="dxa"/>
                    <w:right w:w="108" w:type="dxa"/>
                  </w:tcMar>
                  <w:vAlign w:val="bottom"/>
                </w:tcPr>
                <w:p>
                  <w:pPr>
                    <w:widowControl w:val="0"/>
                    <w:overflowPunct w:val="0"/>
                    <w:autoSpaceDE w:val="0"/>
                    <w:autoSpaceDN w:val="0"/>
                    <w:adjustRightInd w:val="0"/>
                    <w:ind w:hanging="108"/>
                    <w:textAlignment w:val="baseline"/>
                    <w:rPr>
                      <w:rFonts w:eastAsia="Times New Roman"/>
                      <w:sz w:val="18"/>
                    </w:rPr>
                  </w:pP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На 1 січня 2013 р.</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Всього прибутки/</w:t>
                  </w:r>
                </w:p>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(збитки), визнані у звіті про прибутки та збитки</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Придбання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Реалізація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Погашення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Переведен-ня з 1-го та 2-го рівнів</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 xml:space="preserve">На </w:t>
                  </w:r>
                </w:p>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31 грудня 2013 р.</w:t>
                  </w:r>
                </w:p>
              </w:tc>
            </w:tr>
            <w:tr>
              <w:tc>
                <w:tcPr>
                  <w:tcW w:w="1560" w:type="dxa"/>
                  <w:tcMar>
                    <w:left w:w="108" w:type="dxa"/>
                    <w:right w:w="108" w:type="dxa"/>
                  </w:tcMar>
                  <w:vAlign w:val="bottom"/>
                </w:tcPr>
                <w:p>
                  <w:pPr>
                    <w:widowControl w:val="0"/>
                    <w:overflowPunct w:val="0"/>
                    <w:autoSpaceDE w:val="0"/>
                    <w:autoSpaceDN w:val="0"/>
                    <w:adjustRightInd w:val="0"/>
                    <w:ind w:hanging="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ind w:left="-108"/>
                    <w:textAlignment w:val="baseline"/>
                    <w:rPr>
                      <w:rFonts w:eastAsia="Times New Roman"/>
                      <w:sz w:val="18"/>
                    </w:rPr>
                  </w:pPr>
                </w:p>
              </w:tc>
            </w:tr>
            <w:tr>
              <w:tc>
                <w:tcPr>
                  <w:tcW w:w="1560" w:type="dxa"/>
                  <w:tcMar>
                    <w:left w:w="108" w:type="dxa"/>
                    <w:right w:w="108" w:type="dxa"/>
                  </w:tcMar>
                  <w:vAlign w:val="bottom"/>
                </w:tcPr>
                <w:p>
                  <w:pPr>
                    <w:widowControl w:val="0"/>
                    <w:overflowPunct w:val="0"/>
                    <w:autoSpaceDE w:val="0"/>
                    <w:autoSpaceDN w:val="0"/>
                    <w:adjustRightInd w:val="0"/>
                    <w:ind w:hanging="108"/>
                    <w:textAlignment w:val="baseline"/>
                    <w:rPr>
                      <w:rFonts w:eastAsia="Times New Roman"/>
                      <w:sz w:val="18"/>
                    </w:rPr>
                  </w:pPr>
                  <w:r>
                    <w:rPr>
                      <w:rFonts w:eastAsia="Times New Roman"/>
                      <w:sz w:val="18"/>
                    </w:rPr>
                    <w:t>Інвестиційні цінні папери, наявні для продажу</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6 907</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6 330</w:t>
                  </w:r>
                </w:p>
              </w:tc>
              <w:tc>
                <w:tcPr>
                  <w:tcW w:w="1134" w:type="dxa"/>
                  <w:tcMar>
                    <w:left w:w="108" w:type="dxa"/>
                    <w:right w:w="108" w:type="dxa"/>
                  </w:tcMar>
                  <w:vAlign w:val="bottom"/>
                </w:tcPr>
                <w:p>
                  <w:pPr>
                    <w:widowControl w:val="0"/>
                    <w:overflowPunct w:val="0"/>
                    <w:autoSpaceDE w:val="0"/>
                    <w:autoSpaceDN w:val="0"/>
                    <w:adjustRightInd w:val="0"/>
                    <w:ind w:left="-108" w:right="-57"/>
                    <w:jc w:val="right"/>
                    <w:textAlignment w:val="baseline"/>
                    <w:rPr>
                      <w:rFonts w:eastAsia="Times New Roman"/>
                      <w:sz w:val="18"/>
                    </w:rPr>
                  </w:pPr>
                  <w:r>
                    <w:rPr>
                      <w:rFonts w:eastAsia="Times New Roman"/>
                      <w:sz w:val="18"/>
                    </w:rPr>
                    <w:t>(15)</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ind w:left="-108"/>
                    <w:jc w:val="right"/>
                    <w:textAlignment w:val="baseline"/>
                    <w:rPr>
                      <w:rFonts w:eastAsia="Times New Roman"/>
                      <w:sz w:val="18"/>
                    </w:rPr>
                  </w:pPr>
                  <w:r>
                    <w:rPr>
                      <w:rFonts w:eastAsia="Times New Roman"/>
                      <w:sz w:val="18"/>
                    </w:rPr>
                    <w:t>13 228</w:t>
                  </w:r>
                </w:p>
              </w:tc>
            </w:tr>
          </w:tbl>
          <w:p>
            <w:pPr>
              <w:widowControl w:val="0"/>
              <w:overflowPunct w:val="0"/>
              <w:autoSpaceDE w:val="0"/>
              <w:autoSpaceDN w:val="0"/>
              <w:adjustRightInd w:val="0"/>
              <w:jc w:val="both"/>
              <w:textAlignment w:val="baseline"/>
              <w:rPr>
                <w:rFonts w:eastAsia="Times New Roman"/>
                <w:sz w:val="18"/>
              </w:rPr>
            </w:pPr>
          </w:p>
          <w:p>
            <w:pPr>
              <w:widowControl w:val="0"/>
              <w:overflowPunct w:val="0"/>
              <w:autoSpaceDE w:val="0"/>
              <w:autoSpaceDN w:val="0"/>
              <w:adjustRightInd w:val="0"/>
              <w:jc w:val="both"/>
              <w:textAlignment w:val="baseline"/>
              <w:rPr>
                <w:rFonts w:eastAsia="Times New Roman"/>
                <w:sz w:val="2"/>
                <w:szCs w:val="2"/>
              </w:rPr>
            </w:pPr>
          </w:p>
          <w:tbl>
            <w:tblPr>
              <w:tblW w:w="0" w:type="auto"/>
              <w:tblInd w:w="108" w:type="dxa"/>
              <w:tblLayout w:type="fixed"/>
              <w:tblLook w:val="01E0" w:firstRow="1" w:lastRow="1" w:firstColumn="1" w:lastColumn="1" w:noHBand="0" w:noVBand="0"/>
            </w:tblPr>
            <w:tblGrid>
              <w:gridCol w:w="1560"/>
              <w:gridCol w:w="1134"/>
              <w:gridCol w:w="1134"/>
              <w:gridCol w:w="1134"/>
              <w:gridCol w:w="1134"/>
              <w:gridCol w:w="1134"/>
              <w:gridCol w:w="1134"/>
              <w:gridCol w:w="1134"/>
            </w:tblGrid>
            <w:tr>
              <w:tc>
                <w:tcPr>
                  <w:tcW w:w="1560" w:type="dxa"/>
                  <w:tcMar>
                    <w:left w:w="108" w:type="dxa"/>
                    <w:right w:w="108" w:type="dxa"/>
                  </w:tcMar>
                  <w:vAlign w:val="bottom"/>
                </w:tcPr>
                <w:p>
                  <w:pPr>
                    <w:widowControl w:val="0"/>
                    <w:overflowPunct w:val="0"/>
                    <w:autoSpaceDE w:val="0"/>
                    <w:autoSpaceDN w:val="0"/>
                    <w:adjustRightInd w:val="0"/>
                    <w:ind w:left="34" w:hanging="176"/>
                    <w:textAlignment w:val="baseline"/>
                    <w:rPr>
                      <w:rFonts w:eastAsia="Times New Roman"/>
                      <w:sz w:val="18"/>
                      <w:lang w:val="en-GB"/>
                    </w:rPr>
                  </w:pP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На 1 січня 2012 р.</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Всього прибутки/</w:t>
                  </w:r>
                </w:p>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(збитки), визнані у звіті про прибутки та збитки</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Придбання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Реалізація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57" w:right="-57"/>
                    <w:jc w:val="center"/>
                    <w:textAlignment w:val="baseline"/>
                    <w:rPr>
                      <w:rFonts w:eastAsia="Times New Roman"/>
                      <w:b/>
                      <w:i/>
                      <w:sz w:val="18"/>
                      <w:lang w:val="en-GB"/>
                    </w:rPr>
                  </w:pPr>
                  <w:r>
                    <w:rPr>
                      <w:rFonts w:eastAsia="Times New Roman"/>
                      <w:b/>
                      <w:i/>
                      <w:sz w:val="18"/>
                      <w:lang w:val="en-GB"/>
                    </w:rPr>
                    <w:t>Погашення</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ind w:left="-113" w:right="-113"/>
                    <w:jc w:val="center"/>
                    <w:textAlignment w:val="baseline"/>
                    <w:rPr>
                      <w:rFonts w:eastAsia="Times New Roman"/>
                      <w:b/>
                      <w:i/>
                      <w:sz w:val="18"/>
                    </w:rPr>
                  </w:pPr>
                  <w:r>
                    <w:rPr>
                      <w:rFonts w:eastAsia="Times New Roman"/>
                      <w:b/>
                      <w:i/>
                      <w:sz w:val="18"/>
                    </w:rPr>
                    <w:t>Переведен-ня з 1-го та 2-го рівнів</w:t>
                  </w:r>
                </w:p>
              </w:tc>
              <w:tc>
                <w:tcPr>
                  <w:tcW w:w="1134" w:type="dxa"/>
                  <w:tcBorders>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На</w:t>
                  </w:r>
                </w:p>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31 грудня 2012 р.</w:t>
                  </w:r>
                </w:p>
              </w:tc>
            </w:tr>
            <w:tr>
              <w:tc>
                <w:tcPr>
                  <w:tcW w:w="1560" w:type="dxa"/>
                  <w:tcMar>
                    <w:left w:w="108" w:type="dxa"/>
                    <w:right w:w="108" w:type="dxa"/>
                  </w:tcMar>
                  <w:vAlign w:val="bottom"/>
                </w:tcPr>
                <w:p>
                  <w:pPr>
                    <w:widowControl w:val="0"/>
                    <w:overflowPunct w:val="0"/>
                    <w:autoSpaceDE w:val="0"/>
                    <w:autoSpaceDN w:val="0"/>
                    <w:adjustRightInd w:val="0"/>
                    <w:ind w:left="34" w:hanging="176"/>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c>
                <w:tcPr>
                  <w:tcW w:w="1134" w:type="dxa"/>
                  <w:tcBorders>
                    <w:top w:val="single" w:sz="6" w:space="0" w:color="auto"/>
                  </w:tcBorders>
                  <w:tcMar>
                    <w:left w:w="108" w:type="dxa"/>
                    <w:right w:w="108" w:type="dxa"/>
                  </w:tcMar>
                  <w:vAlign w:val="bottom"/>
                </w:tcPr>
                <w:p>
                  <w:pPr>
                    <w:widowControl w:val="0"/>
                    <w:overflowPunct w:val="0"/>
                    <w:autoSpaceDE w:val="0"/>
                    <w:autoSpaceDN w:val="0"/>
                    <w:adjustRightInd w:val="0"/>
                    <w:textAlignment w:val="baseline"/>
                    <w:rPr>
                      <w:rFonts w:eastAsia="Times New Roman"/>
                      <w:sz w:val="18"/>
                      <w:lang w:val="en-GB"/>
                    </w:rPr>
                  </w:pPr>
                </w:p>
              </w:tc>
            </w:tr>
            <w:tr>
              <w:tc>
                <w:tcPr>
                  <w:tcW w:w="1560" w:type="dxa"/>
                  <w:tcMar>
                    <w:left w:w="108" w:type="dxa"/>
                    <w:right w:w="108" w:type="dxa"/>
                  </w:tcMar>
                  <w:vAlign w:val="bottom"/>
                </w:tcPr>
                <w:p>
                  <w:pPr>
                    <w:widowControl w:val="0"/>
                    <w:overflowPunct w:val="0"/>
                    <w:autoSpaceDE w:val="0"/>
                    <w:autoSpaceDN w:val="0"/>
                    <w:adjustRightInd w:val="0"/>
                    <w:ind w:left="34" w:hanging="142"/>
                    <w:textAlignment w:val="baseline"/>
                    <w:rPr>
                      <w:rFonts w:eastAsia="Times New Roman"/>
                      <w:sz w:val="18"/>
                    </w:rPr>
                  </w:pPr>
                  <w:r>
                    <w:rPr>
                      <w:rFonts w:eastAsia="Times New Roman"/>
                      <w:sz w:val="18"/>
                    </w:rPr>
                    <w:t>Інвестиційні цінні папери, наявні для продажу</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3 507</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3 400</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w:t>
                  </w:r>
                </w:p>
              </w:tc>
              <w:tc>
                <w:tcPr>
                  <w:tcW w:w="1134"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6 907</w:t>
                  </w:r>
                </w:p>
              </w:tc>
            </w:tr>
          </w:tbl>
          <w:p>
            <w:pPr>
              <w:widowControl w:val="0"/>
              <w:overflowPunct w:val="0"/>
              <w:autoSpaceDE w:val="0"/>
              <w:autoSpaceDN w:val="0"/>
              <w:adjustRightInd w:val="0"/>
              <w:jc w:val="both"/>
              <w:textAlignment w:val="baseline"/>
              <w:rPr>
                <w:rFonts w:eastAsia="Times New Roman"/>
                <w:sz w:val="18"/>
              </w:rPr>
            </w:pP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lastRenderedPageBreak/>
              <w:t>Вплив змін у ключових припущеннях на оцінки справедливої вартості фінансових інструментів 3-го рівня, оцінюваних за справедливою вартістю</w:t>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У таблиці нижче представлено вплив використання можливих альтернативних припущень на оцінки справедливої вартості інструментів 3-го рівня:</w:t>
            </w:r>
          </w:p>
          <w:p>
            <w:pPr>
              <w:widowControl w:val="0"/>
              <w:overflowPunct w:val="0"/>
              <w:autoSpaceDE w:val="0"/>
              <w:autoSpaceDN w:val="0"/>
              <w:adjustRightInd w:val="0"/>
              <w:jc w:val="both"/>
              <w:textAlignment w:val="baseline"/>
              <w:rPr>
                <w:rFonts w:eastAsia="Times New Roman"/>
                <w:sz w:val="18"/>
                <w:lang w:val="uk-UA"/>
              </w:rPr>
            </w:pPr>
          </w:p>
          <w:tbl>
            <w:tblPr>
              <w:tblW w:w="9606" w:type="dxa"/>
              <w:tblLayout w:type="fixed"/>
              <w:tblLook w:val="01E0" w:firstRow="1" w:lastRow="1" w:firstColumn="1" w:lastColumn="1" w:noHBand="0" w:noVBand="0"/>
            </w:tblPr>
            <w:tblGrid>
              <w:gridCol w:w="3936"/>
              <w:gridCol w:w="1417"/>
              <w:gridCol w:w="1418"/>
              <w:gridCol w:w="1417"/>
              <w:gridCol w:w="1418"/>
            </w:tblGrid>
            <w:tr>
              <w:trPr>
                <w:trHeight w:val="20"/>
              </w:trPr>
              <w:tc>
                <w:tcPr>
                  <w:tcW w:w="3936" w:type="dxa"/>
                  <w:tcMar>
                    <w:left w:w="108" w:type="dxa"/>
                    <w:right w:w="108" w:type="dxa"/>
                  </w:tcMar>
                  <w:vAlign w:val="bottom"/>
                </w:tcPr>
                <w:p>
                  <w:pPr>
                    <w:widowControl w:val="0"/>
                    <w:overflowPunct w:val="0"/>
                    <w:autoSpaceDE w:val="0"/>
                    <w:autoSpaceDN w:val="0"/>
                    <w:adjustRightInd w:val="0"/>
                    <w:jc w:val="both"/>
                    <w:textAlignment w:val="baseline"/>
                    <w:rPr>
                      <w:rFonts w:eastAsia="Times New Roman"/>
                      <w:sz w:val="18"/>
                    </w:rPr>
                  </w:pPr>
                </w:p>
              </w:tc>
              <w:tc>
                <w:tcPr>
                  <w:tcW w:w="2835" w:type="dxa"/>
                  <w:gridSpan w:val="2"/>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sz w:val="18"/>
                      <w:lang w:val="en-GB"/>
                    </w:rPr>
                  </w:pPr>
                  <w:r>
                    <w:rPr>
                      <w:rFonts w:eastAsia="Times New Roman"/>
                      <w:b/>
                      <w:sz w:val="18"/>
                      <w:lang w:val="en-GB"/>
                    </w:rPr>
                    <w:t>На 31 грудня 2013 р.</w:t>
                  </w:r>
                </w:p>
              </w:tc>
              <w:tc>
                <w:tcPr>
                  <w:tcW w:w="2835" w:type="dxa"/>
                  <w:gridSpan w:val="2"/>
                  <w:tcBorders>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sz w:val="18"/>
                      <w:lang w:val="en-GB"/>
                    </w:rPr>
                  </w:pPr>
                  <w:r>
                    <w:rPr>
                      <w:rFonts w:eastAsia="Times New Roman"/>
                      <w:b/>
                      <w:sz w:val="18"/>
                      <w:lang w:val="en-GB"/>
                    </w:rPr>
                    <w:t>На 31 грудня 2012 р.</w:t>
                  </w:r>
                </w:p>
              </w:tc>
            </w:tr>
            <w:tr>
              <w:trPr>
                <w:trHeight w:val="20"/>
              </w:trPr>
              <w:tc>
                <w:tcPr>
                  <w:tcW w:w="3936" w:type="dxa"/>
                  <w:tcMar>
                    <w:left w:w="108" w:type="dxa"/>
                    <w:right w:w="108" w:type="dxa"/>
                  </w:tcMar>
                  <w:vAlign w:val="bottom"/>
                </w:tcPr>
                <w:p>
                  <w:pPr>
                    <w:widowControl w:val="0"/>
                    <w:overflowPunct w:val="0"/>
                    <w:autoSpaceDE w:val="0"/>
                    <w:autoSpaceDN w:val="0"/>
                    <w:adjustRightInd w:val="0"/>
                    <w:jc w:val="both"/>
                    <w:textAlignment w:val="baseline"/>
                    <w:rPr>
                      <w:rFonts w:eastAsia="Times New Roman"/>
                      <w:sz w:val="18"/>
                      <w:lang w:val="en-GB"/>
                    </w:rPr>
                  </w:pPr>
                </w:p>
              </w:tc>
              <w:tc>
                <w:tcPr>
                  <w:tcW w:w="1417" w:type="dxa"/>
                  <w:tcBorders>
                    <w:top w:val="single" w:sz="6" w:space="0" w:color="auto"/>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Балансова вартість</w:t>
                  </w:r>
                </w:p>
              </w:tc>
              <w:tc>
                <w:tcPr>
                  <w:tcW w:w="1418" w:type="dxa"/>
                  <w:tcBorders>
                    <w:top w:val="single" w:sz="6" w:space="0" w:color="auto"/>
                    <w:bottom w:val="single" w:sz="6" w:space="0" w:color="auto"/>
                  </w:tcBorders>
                  <w:vAlign w:val="bottom"/>
                </w:tcPr>
                <w:p>
                  <w:pPr>
                    <w:widowControl w:val="0"/>
                    <w:overflowPunct w:val="0"/>
                    <w:autoSpaceDE w:val="0"/>
                    <w:autoSpaceDN w:val="0"/>
                    <w:adjustRightInd w:val="0"/>
                    <w:ind w:left="-57"/>
                    <w:jc w:val="center"/>
                    <w:textAlignment w:val="baseline"/>
                    <w:rPr>
                      <w:rFonts w:eastAsia="Times New Roman"/>
                      <w:b/>
                      <w:i/>
                      <w:sz w:val="18"/>
                    </w:rPr>
                  </w:pPr>
                  <w:r>
                    <w:rPr>
                      <w:rFonts w:eastAsia="Times New Roman"/>
                      <w:b/>
                      <w:i/>
                      <w:sz w:val="18"/>
                    </w:rPr>
                    <w:t>Вплив можливих альтерна-тивних припущень</w:t>
                  </w:r>
                </w:p>
              </w:tc>
              <w:tc>
                <w:tcPr>
                  <w:tcW w:w="1417" w:type="dxa"/>
                  <w:tcBorders>
                    <w:top w:val="single" w:sz="6" w:space="0" w:color="auto"/>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lang w:val="en-GB"/>
                    </w:rPr>
                  </w:pPr>
                  <w:r>
                    <w:rPr>
                      <w:rFonts w:eastAsia="Times New Roman"/>
                      <w:b/>
                      <w:i/>
                      <w:sz w:val="18"/>
                      <w:lang w:val="en-GB"/>
                    </w:rPr>
                    <w:t>Балансова вартість</w:t>
                  </w:r>
                </w:p>
              </w:tc>
              <w:tc>
                <w:tcPr>
                  <w:tcW w:w="1418" w:type="dxa"/>
                  <w:tcBorders>
                    <w:top w:val="single" w:sz="6" w:space="0" w:color="auto"/>
                    <w:bottom w:val="single" w:sz="6" w:space="0" w:color="auto"/>
                  </w:tcBorders>
                  <w:tcMar>
                    <w:left w:w="108" w:type="dxa"/>
                    <w:right w:w="108" w:type="dxa"/>
                  </w:tcMar>
                  <w:vAlign w:val="bottom"/>
                </w:tcPr>
                <w:p>
                  <w:pPr>
                    <w:widowControl w:val="0"/>
                    <w:overflowPunct w:val="0"/>
                    <w:autoSpaceDE w:val="0"/>
                    <w:autoSpaceDN w:val="0"/>
                    <w:adjustRightInd w:val="0"/>
                    <w:jc w:val="center"/>
                    <w:textAlignment w:val="baseline"/>
                    <w:rPr>
                      <w:rFonts w:eastAsia="Times New Roman"/>
                      <w:b/>
                      <w:i/>
                      <w:sz w:val="18"/>
                    </w:rPr>
                  </w:pPr>
                  <w:r>
                    <w:rPr>
                      <w:rFonts w:eastAsia="Times New Roman"/>
                      <w:b/>
                      <w:i/>
                      <w:sz w:val="18"/>
                    </w:rPr>
                    <w:t>Вплив можливих альтерна-тивних припущень</w:t>
                  </w:r>
                </w:p>
              </w:tc>
            </w:tr>
            <w:tr>
              <w:trPr>
                <w:trHeight w:val="20"/>
              </w:trPr>
              <w:tc>
                <w:tcPr>
                  <w:tcW w:w="3936" w:type="dxa"/>
                  <w:shd w:val="clear" w:color="auto" w:fill="auto"/>
                  <w:tcMar>
                    <w:left w:w="108" w:type="dxa"/>
                    <w:right w:w="108" w:type="dxa"/>
                  </w:tcMar>
                  <w:vAlign w:val="bottom"/>
                </w:tcPr>
                <w:p>
                  <w:pPr>
                    <w:widowControl w:val="0"/>
                    <w:overflowPunct w:val="0"/>
                    <w:autoSpaceDE w:val="0"/>
                    <w:autoSpaceDN w:val="0"/>
                    <w:adjustRightInd w:val="0"/>
                    <w:textAlignment w:val="baseline"/>
                    <w:rPr>
                      <w:rFonts w:eastAsia="Times New Roman"/>
                      <w:b/>
                      <w:i/>
                      <w:sz w:val="18"/>
                      <w:lang w:val="en-GB"/>
                    </w:rPr>
                  </w:pPr>
                  <w:r>
                    <w:rPr>
                      <w:rFonts w:eastAsia="Times New Roman"/>
                      <w:b/>
                      <w:i/>
                      <w:sz w:val="18"/>
                      <w:lang w:val="en-GB"/>
                    </w:rPr>
                    <w:t>Фінансові активи</w:t>
                  </w:r>
                </w:p>
              </w:tc>
              <w:tc>
                <w:tcPr>
                  <w:tcW w:w="2835" w:type="dxa"/>
                  <w:gridSpan w:val="2"/>
                  <w:tcBorders>
                    <w:top w:val="single" w:sz="6" w:space="0" w:color="auto"/>
                  </w:tcBorders>
                </w:tcPr>
                <w:p>
                  <w:pPr>
                    <w:widowControl w:val="0"/>
                    <w:overflowPunct w:val="0"/>
                    <w:autoSpaceDE w:val="0"/>
                    <w:autoSpaceDN w:val="0"/>
                    <w:adjustRightInd w:val="0"/>
                    <w:jc w:val="both"/>
                    <w:textAlignment w:val="baseline"/>
                    <w:rPr>
                      <w:rFonts w:eastAsia="Times New Roman"/>
                      <w:b/>
                      <w:i/>
                      <w:sz w:val="18"/>
                      <w:lang w:val="en-GB"/>
                    </w:rPr>
                  </w:pPr>
                </w:p>
              </w:tc>
              <w:tc>
                <w:tcPr>
                  <w:tcW w:w="1417" w:type="dxa"/>
                  <w:tcMar>
                    <w:left w:w="108" w:type="dxa"/>
                    <w:right w:w="108" w:type="dxa"/>
                  </w:tcMar>
                  <w:vAlign w:val="bottom"/>
                </w:tcPr>
                <w:p>
                  <w:pPr>
                    <w:widowControl w:val="0"/>
                    <w:overflowPunct w:val="0"/>
                    <w:autoSpaceDE w:val="0"/>
                    <w:autoSpaceDN w:val="0"/>
                    <w:adjustRightInd w:val="0"/>
                    <w:jc w:val="both"/>
                    <w:textAlignment w:val="baseline"/>
                    <w:rPr>
                      <w:rFonts w:eastAsia="Times New Roman"/>
                      <w:b/>
                      <w:i/>
                      <w:sz w:val="18"/>
                      <w:lang w:val="en-GB"/>
                    </w:rPr>
                  </w:pPr>
                </w:p>
              </w:tc>
              <w:tc>
                <w:tcPr>
                  <w:tcW w:w="1418" w:type="dxa"/>
                  <w:tcMar>
                    <w:left w:w="108" w:type="dxa"/>
                    <w:right w:w="108" w:type="dxa"/>
                  </w:tcMar>
                  <w:vAlign w:val="bottom"/>
                </w:tcPr>
                <w:p>
                  <w:pPr>
                    <w:widowControl w:val="0"/>
                    <w:overflowPunct w:val="0"/>
                    <w:autoSpaceDE w:val="0"/>
                    <w:autoSpaceDN w:val="0"/>
                    <w:adjustRightInd w:val="0"/>
                    <w:jc w:val="both"/>
                    <w:textAlignment w:val="baseline"/>
                    <w:rPr>
                      <w:rFonts w:eastAsia="Times New Roman"/>
                      <w:b/>
                      <w:i/>
                      <w:sz w:val="18"/>
                      <w:lang w:val="en-GB"/>
                    </w:rPr>
                  </w:pPr>
                </w:p>
              </w:tc>
            </w:tr>
            <w:tr>
              <w:trPr>
                <w:trHeight w:val="20"/>
              </w:trPr>
              <w:tc>
                <w:tcPr>
                  <w:tcW w:w="3936" w:type="dxa"/>
                  <w:shd w:val="clear" w:color="auto" w:fill="auto"/>
                  <w:tcMar>
                    <w:left w:w="108" w:type="dxa"/>
                    <w:right w:w="108" w:type="dxa"/>
                  </w:tcMar>
                  <w:vAlign w:val="bottom"/>
                </w:tcPr>
                <w:p>
                  <w:pPr>
                    <w:widowControl w:val="0"/>
                    <w:overflowPunct w:val="0"/>
                    <w:autoSpaceDE w:val="0"/>
                    <w:autoSpaceDN w:val="0"/>
                    <w:adjustRightInd w:val="0"/>
                    <w:textAlignment w:val="baseline"/>
                    <w:rPr>
                      <w:rFonts w:eastAsia="Times New Roman"/>
                      <w:sz w:val="18"/>
                    </w:rPr>
                  </w:pPr>
                  <w:r>
                    <w:rPr>
                      <w:rFonts w:eastAsia="Times New Roman"/>
                      <w:sz w:val="18"/>
                    </w:rPr>
                    <w:t>Інвестиційні цінні папери, наявні для продажу</w:t>
                  </w:r>
                </w:p>
              </w:tc>
              <w:tc>
                <w:tcPr>
                  <w:tcW w:w="1417" w:type="dxa"/>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13 228</w:t>
                  </w:r>
                </w:p>
              </w:tc>
              <w:tc>
                <w:tcPr>
                  <w:tcW w:w="1418" w:type="dxa"/>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(13 228)</w:t>
                  </w:r>
                </w:p>
              </w:tc>
              <w:tc>
                <w:tcPr>
                  <w:tcW w:w="1417" w:type="dxa"/>
                  <w:tcMar>
                    <w:left w:w="108" w:type="dxa"/>
                    <w:right w:w="108" w:type="dxa"/>
                  </w:tcMar>
                  <w:vAlign w:val="bottom"/>
                </w:tcPr>
                <w:p>
                  <w:pPr>
                    <w:widowControl w:val="0"/>
                    <w:overflowPunct w:val="0"/>
                    <w:autoSpaceDE w:val="0"/>
                    <w:autoSpaceDN w:val="0"/>
                    <w:adjustRightInd w:val="0"/>
                    <w:jc w:val="right"/>
                    <w:textAlignment w:val="baseline"/>
                    <w:rPr>
                      <w:rFonts w:eastAsia="Times New Roman"/>
                      <w:sz w:val="18"/>
                    </w:rPr>
                  </w:pPr>
                  <w:r>
                    <w:rPr>
                      <w:rFonts w:eastAsia="Times New Roman"/>
                      <w:sz w:val="18"/>
                    </w:rPr>
                    <w:t>6 907</w:t>
                  </w:r>
                </w:p>
              </w:tc>
              <w:tc>
                <w:tcPr>
                  <w:tcW w:w="1418" w:type="dxa"/>
                  <w:tcMar>
                    <w:left w:w="108" w:type="dxa"/>
                    <w:right w:w="108" w:type="dxa"/>
                  </w:tcMar>
                  <w:vAlign w:val="bottom"/>
                </w:tcPr>
                <w:p>
                  <w:pPr>
                    <w:widowControl w:val="0"/>
                    <w:overflowPunct w:val="0"/>
                    <w:autoSpaceDE w:val="0"/>
                    <w:autoSpaceDN w:val="0"/>
                    <w:adjustRightInd w:val="0"/>
                    <w:ind w:right="-57"/>
                    <w:jc w:val="right"/>
                    <w:textAlignment w:val="baseline"/>
                    <w:rPr>
                      <w:rFonts w:eastAsia="Times New Roman"/>
                      <w:sz w:val="18"/>
                    </w:rPr>
                  </w:pPr>
                  <w:r>
                    <w:rPr>
                      <w:rFonts w:eastAsia="Times New Roman"/>
                      <w:sz w:val="18"/>
                    </w:rPr>
                    <w:t>(6 907)</w:t>
                  </w:r>
                </w:p>
              </w:tc>
            </w:tr>
          </w:tbl>
          <w:p>
            <w:pPr>
              <w:widowControl w:val="0"/>
              <w:overflowPunct w:val="0"/>
              <w:autoSpaceDE w:val="0"/>
              <w:autoSpaceDN w:val="0"/>
              <w:adjustRightInd w:val="0"/>
              <w:jc w:val="both"/>
              <w:textAlignment w:val="baseline"/>
              <w:rPr>
                <w:rFonts w:eastAsia="Times New Roman"/>
                <w:i/>
                <w:sz w:val="18"/>
              </w:rPr>
            </w:pPr>
          </w:p>
          <w:p>
            <w:pPr>
              <w:widowControl w:val="0"/>
              <w:overflowPunct w:val="0"/>
              <w:autoSpaceDE w:val="0"/>
              <w:autoSpaceDN w:val="0"/>
              <w:adjustRightInd w:val="0"/>
              <w:jc w:val="both"/>
              <w:textAlignment w:val="baseline"/>
              <w:rPr>
                <w:rFonts w:eastAsia="Times New Roman"/>
                <w:i/>
                <w:sz w:val="18"/>
                <w:lang w:val="uk-UA"/>
              </w:rPr>
            </w:pPr>
            <w:r>
              <w:rPr>
                <w:rFonts w:eastAsia="Times New Roman"/>
                <w:i/>
                <w:sz w:val="18"/>
                <w:lang w:val="uk-UA"/>
              </w:rPr>
              <w:t>Справедлива вартість фінансових активів та зобов’язань, які не відображаються за справедливою вартістю</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lang w:val="uk-UA"/>
              </w:rPr>
              <w:t>Оцінена справедлива вартість фінансових активів і фінансових зобов’язань визначається з використанням ринкових цін, методів дисконтованих грошових потоків та інших належних методологій оцінки вартості і може не відображати справедливу вартість цих інструментів на дату затвердження цієї фінансової звітності. Такі розрахунки не відображають жодних премій або дисконтів, що можуть виникнути внаслідок пропозиції на продаж одночасно всієї суми певного фінансового інструмента. Оцінка справедливої вартості ґрунтується на судженнях щодо очікуваних у майбутньому грошових потоків, поточних економічних умов, характеристик ризику різних фінансових інструментів та інших факторів</w:t>
            </w:r>
            <w:r>
              <w:rPr>
                <w:rFonts w:eastAsia="Times New Roman"/>
                <w:sz w:val="18"/>
                <w:szCs w:val="18"/>
                <w:lang w:val="uk-UA"/>
              </w:rPr>
              <w:t>.</w:t>
            </w:r>
          </w:p>
          <w:p>
            <w:pPr>
              <w:widowControl w:val="0"/>
              <w:overflowPunct w:val="0"/>
              <w:autoSpaceDE w:val="0"/>
              <w:autoSpaceDN w:val="0"/>
              <w:adjustRightInd w:val="0"/>
              <w:spacing w:before="120"/>
              <w:jc w:val="both"/>
              <w:textAlignment w:val="baseline"/>
              <w:rPr>
                <w:rFonts w:eastAsia="Times New Roman"/>
                <w:sz w:val="16"/>
                <w:szCs w:val="18"/>
                <w:lang w:val="uk-UA"/>
              </w:rPr>
            </w:pPr>
            <w:r>
              <w:rPr>
                <w:rFonts w:eastAsia="Times New Roman"/>
                <w:sz w:val="18"/>
                <w:lang w:val="uk-UA"/>
              </w:rPr>
              <w:t>Оцінка справедливої вартості ґрунтується на існуючих фінансових інструментах без оцінки вартості очікуваної майбутньої діяльності та вартості активів і зобов’язань, що не вважаються фінансовими інструментами. Крім того, ефект оподаткування сум, які можуть бути одержані від реалізації нереалізованих прибутків і збитків, що може вплинути на оцінку справедливої вартості, не був врахований.</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Кошти у інших банках та кошти інших банків представлені короткостроковими депозитами та позиками. У зв’язку з короткостроковим характером цих фінансових інструментів та відповідними фактичними процентними ставками, встановленими по подібних фінансових інструментах, балансова вартість залишків коштів у інших банках приблизно дорівнює їхній справедливої вартості. Це припущення також застосовується до коштів клієнтів.</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Для визначення справедливої вартості прогнозні грошові потоки дисконтуються за ринковими ставками, встановленими на звітну дату по аналогічних інструментах.</w:t>
            </w:r>
          </w:p>
          <w:p>
            <w:pPr>
              <w:widowControl w:val="0"/>
              <w:overflowPunct w:val="0"/>
              <w:autoSpaceDE w:val="0"/>
              <w:autoSpaceDN w:val="0"/>
              <w:adjustRightInd w:val="0"/>
              <w:jc w:val="both"/>
              <w:textAlignment w:val="baseline"/>
              <w:rPr>
                <w:rFonts w:eastAsia="Times New Roman"/>
                <w:sz w:val="18"/>
                <w:szCs w:val="18"/>
                <w:lang w:val="uk-UA"/>
              </w:rPr>
            </w:pPr>
          </w:p>
          <w:tbl>
            <w:tblPr>
              <w:tblW w:w="4962" w:type="pct"/>
              <w:tblLayout w:type="fixed"/>
              <w:tblLook w:val="04A0" w:firstRow="1" w:lastRow="0" w:firstColumn="1" w:lastColumn="0" w:noHBand="0" w:noVBand="1"/>
            </w:tblPr>
            <w:tblGrid>
              <w:gridCol w:w="2980"/>
              <w:gridCol w:w="1787"/>
              <w:gridCol w:w="1786"/>
              <w:gridCol w:w="1787"/>
              <w:gridCol w:w="1787"/>
            </w:tblGrid>
            <w:tr>
              <w:tc>
                <w:tcPr>
                  <w:tcW w:w="2836" w:type="dxa"/>
                  <w:vAlign w:val="bottom"/>
                </w:tcPr>
                <w:p>
                  <w:pPr>
                    <w:widowControl w:val="0"/>
                    <w:overflowPunct w:val="0"/>
                    <w:autoSpaceDE w:val="0"/>
                    <w:autoSpaceDN w:val="0"/>
                    <w:adjustRightInd w:val="0"/>
                    <w:ind w:left="34"/>
                    <w:textAlignment w:val="baseline"/>
                    <w:rPr>
                      <w:rFonts w:eastAsia="Times New Roman"/>
                      <w:sz w:val="18"/>
                      <w:szCs w:val="18"/>
                      <w:lang w:val="uk-UA"/>
                    </w:rPr>
                  </w:pPr>
                </w:p>
              </w:tc>
              <w:tc>
                <w:tcPr>
                  <w:tcW w:w="3401" w:type="dxa"/>
                  <w:gridSpan w:val="2"/>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31 грудня 2013 року</w:t>
                  </w:r>
                </w:p>
              </w:tc>
              <w:tc>
                <w:tcPr>
                  <w:tcW w:w="3402" w:type="dxa"/>
                  <w:gridSpan w:val="2"/>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31 грудня 2012 року</w:t>
                  </w:r>
                </w:p>
              </w:tc>
            </w:tr>
            <w:tr>
              <w:tc>
                <w:tcPr>
                  <w:tcW w:w="2836" w:type="dxa"/>
                  <w:vAlign w:val="bottom"/>
                </w:tcPr>
                <w:p>
                  <w:pPr>
                    <w:widowControl w:val="0"/>
                    <w:overflowPunct w:val="0"/>
                    <w:autoSpaceDE w:val="0"/>
                    <w:autoSpaceDN w:val="0"/>
                    <w:adjustRightInd w:val="0"/>
                    <w:ind w:left="34"/>
                    <w:textAlignment w:val="baseline"/>
                    <w:rPr>
                      <w:rFonts w:eastAsia="Times New Roman"/>
                      <w:sz w:val="18"/>
                      <w:szCs w:val="18"/>
                      <w:lang w:val="uk-UA"/>
                    </w:rPr>
                  </w:pPr>
                </w:p>
              </w:tc>
              <w:tc>
                <w:tcPr>
                  <w:tcW w:w="1701" w:type="dxa"/>
                  <w:tcBorders>
                    <w:top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Балансова вартість</w:t>
                  </w:r>
                </w:p>
              </w:tc>
              <w:tc>
                <w:tcPr>
                  <w:tcW w:w="1700" w:type="dxa"/>
                  <w:tcBorders>
                    <w:top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Справедлива вартість</w:t>
                  </w:r>
                </w:p>
              </w:tc>
              <w:tc>
                <w:tcPr>
                  <w:tcW w:w="1701" w:type="dxa"/>
                  <w:tcBorders>
                    <w:top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Балансова вартість</w:t>
                  </w:r>
                </w:p>
              </w:tc>
              <w:tc>
                <w:tcPr>
                  <w:tcW w:w="1701" w:type="dxa"/>
                  <w:tcBorders>
                    <w:top w:val="single" w:sz="6" w:space="0" w:color="auto"/>
                  </w:tcBorders>
                  <w:vAlign w:val="bottom"/>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Справедлива вартість</w:t>
                  </w:r>
                </w:p>
              </w:tc>
            </w:tr>
            <w:tr>
              <w:tc>
                <w:tcPr>
                  <w:tcW w:w="2836" w:type="dxa"/>
                  <w:vAlign w:val="bottom"/>
                </w:tcPr>
                <w:p>
                  <w:pPr>
                    <w:widowControl w:val="0"/>
                    <w:overflowPunct w:val="0"/>
                    <w:autoSpaceDE w:val="0"/>
                    <w:autoSpaceDN w:val="0"/>
                    <w:adjustRightInd w:val="0"/>
                    <w:ind w:left="34"/>
                    <w:textAlignment w:val="baseline"/>
                    <w:rPr>
                      <w:rFonts w:eastAsia="Times New Roman"/>
                      <w:sz w:val="18"/>
                      <w:szCs w:val="18"/>
                      <w:lang w:val="uk-UA"/>
                    </w:rPr>
                  </w:pPr>
                </w:p>
              </w:tc>
              <w:tc>
                <w:tcPr>
                  <w:tcW w:w="1701" w:type="dxa"/>
                  <w:vAlign w:val="bottom"/>
                </w:tcPr>
                <w:p>
                  <w:pPr>
                    <w:widowControl w:val="0"/>
                    <w:overflowPunct w:val="0"/>
                    <w:autoSpaceDE w:val="0"/>
                    <w:autoSpaceDN w:val="0"/>
                    <w:adjustRightInd w:val="0"/>
                    <w:textAlignment w:val="baseline"/>
                    <w:rPr>
                      <w:rFonts w:eastAsia="Times New Roman"/>
                      <w:sz w:val="18"/>
                      <w:szCs w:val="18"/>
                      <w:lang w:val="uk-UA"/>
                    </w:rPr>
                  </w:pPr>
                </w:p>
              </w:tc>
              <w:tc>
                <w:tcPr>
                  <w:tcW w:w="1700" w:type="dxa"/>
                  <w:vAlign w:val="bottom"/>
                </w:tcPr>
                <w:p>
                  <w:pPr>
                    <w:widowControl w:val="0"/>
                    <w:overflowPunct w:val="0"/>
                    <w:autoSpaceDE w:val="0"/>
                    <w:autoSpaceDN w:val="0"/>
                    <w:adjustRightInd w:val="0"/>
                    <w:textAlignment w:val="baseline"/>
                    <w:rPr>
                      <w:rFonts w:eastAsia="Times New Roman"/>
                      <w:sz w:val="18"/>
                      <w:szCs w:val="18"/>
                      <w:lang w:val="uk-UA"/>
                    </w:rPr>
                  </w:pPr>
                </w:p>
              </w:tc>
              <w:tc>
                <w:tcPr>
                  <w:tcW w:w="1701" w:type="dxa"/>
                  <w:vAlign w:val="bottom"/>
                </w:tcPr>
                <w:p>
                  <w:pPr>
                    <w:widowControl w:val="0"/>
                    <w:overflowPunct w:val="0"/>
                    <w:autoSpaceDE w:val="0"/>
                    <w:autoSpaceDN w:val="0"/>
                    <w:adjustRightInd w:val="0"/>
                    <w:textAlignment w:val="baseline"/>
                    <w:rPr>
                      <w:rFonts w:eastAsia="Times New Roman"/>
                      <w:sz w:val="18"/>
                      <w:szCs w:val="18"/>
                      <w:lang w:val="uk-UA"/>
                    </w:rPr>
                  </w:pPr>
                </w:p>
              </w:tc>
              <w:tc>
                <w:tcPr>
                  <w:tcW w:w="1701" w:type="dxa"/>
                  <w:vAlign w:val="bottom"/>
                </w:tcPr>
                <w:p>
                  <w:pPr>
                    <w:widowControl w:val="0"/>
                    <w:overflowPunct w:val="0"/>
                    <w:autoSpaceDE w:val="0"/>
                    <w:autoSpaceDN w:val="0"/>
                    <w:adjustRightInd w:val="0"/>
                    <w:textAlignment w:val="baseline"/>
                    <w:rPr>
                      <w:rFonts w:eastAsia="Times New Roman"/>
                      <w:sz w:val="18"/>
                      <w:szCs w:val="18"/>
                      <w:lang w:val="uk-UA"/>
                    </w:rPr>
                  </w:pPr>
                </w:p>
              </w:tc>
            </w:tr>
            <w:tr>
              <w:tc>
                <w:tcPr>
                  <w:tcW w:w="2836" w:type="dxa"/>
                  <w:vAlign w:val="bottom"/>
                </w:tcPr>
                <w:p>
                  <w:pPr>
                    <w:widowControl w:val="0"/>
                    <w:overflowPunct w:val="0"/>
                    <w:autoSpaceDE w:val="0"/>
                    <w:autoSpaceDN w:val="0"/>
                    <w:adjustRightInd w:val="0"/>
                    <w:ind w:left="34"/>
                    <w:textAlignment w:val="baseline"/>
                    <w:rPr>
                      <w:rFonts w:eastAsia="Times New Roman"/>
                      <w:sz w:val="18"/>
                      <w:szCs w:val="18"/>
                      <w:lang w:val="uk-UA"/>
                    </w:rPr>
                  </w:pPr>
                  <w:r>
                    <w:rPr>
                      <w:rFonts w:eastAsia="Times New Roman"/>
                      <w:sz w:val="18"/>
                      <w:szCs w:val="18"/>
                      <w:lang w:val="uk-UA"/>
                    </w:rPr>
                    <w:t>Кредити клієнтам</w:t>
                  </w:r>
                </w:p>
              </w:tc>
              <w:tc>
                <w:tcPr>
                  <w:tcW w:w="1701" w:type="dxa"/>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11 023 596</w:t>
                  </w:r>
                </w:p>
              </w:tc>
              <w:tc>
                <w:tcPr>
                  <w:tcW w:w="1700" w:type="dxa"/>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11 605 564</w:t>
                  </w:r>
                </w:p>
              </w:tc>
              <w:tc>
                <w:tcPr>
                  <w:tcW w:w="1701" w:type="dxa"/>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9 391 132</w:t>
                  </w:r>
                </w:p>
              </w:tc>
              <w:tc>
                <w:tcPr>
                  <w:tcW w:w="1701" w:type="dxa"/>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9 305 091</w:t>
                  </w:r>
                </w:p>
              </w:tc>
            </w:tr>
            <w:tr>
              <w:tc>
                <w:tcPr>
                  <w:tcW w:w="2836" w:type="dxa"/>
                  <w:vAlign w:val="bottom"/>
                </w:tcPr>
                <w:p>
                  <w:pPr>
                    <w:widowControl w:val="0"/>
                    <w:overflowPunct w:val="0"/>
                    <w:autoSpaceDE w:val="0"/>
                    <w:autoSpaceDN w:val="0"/>
                    <w:adjustRightInd w:val="0"/>
                    <w:ind w:left="34"/>
                    <w:textAlignment w:val="baseline"/>
                    <w:rPr>
                      <w:rFonts w:eastAsia="Times New Roman"/>
                      <w:b/>
                      <w:sz w:val="18"/>
                      <w:szCs w:val="18"/>
                      <w:lang w:val="uk-UA"/>
                    </w:rPr>
                  </w:pPr>
                  <w:r>
                    <w:rPr>
                      <w:rFonts w:eastAsia="Times New Roman"/>
                      <w:b/>
                      <w:sz w:val="18"/>
                      <w:szCs w:val="18"/>
                      <w:lang w:val="uk-UA"/>
                    </w:rPr>
                    <w:t>Всього активи</w:t>
                  </w:r>
                </w:p>
              </w:tc>
              <w:tc>
                <w:tcPr>
                  <w:tcW w:w="1701" w:type="dxa"/>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11 023 596</w:t>
                  </w:r>
                </w:p>
              </w:tc>
              <w:tc>
                <w:tcPr>
                  <w:tcW w:w="1700" w:type="dxa"/>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11 605 564</w:t>
                  </w:r>
                </w:p>
              </w:tc>
              <w:tc>
                <w:tcPr>
                  <w:tcW w:w="1701" w:type="dxa"/>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9 391 132</w:t>
                  </w:r>
                </w:p>
              </w:tc>
              <w:tc>
                <w:tcPr>
                  <w:tcW w:w="1701" w:type="dxa"/>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9 305 091</w:t>
                  </w:r>
                </w:p>
              </w:tc>
            </w:tr>
          </w:tbl>
          <w:p>
            <w:pPr>
              <w:widowControl w:val="0"/>
              <w:overflowPunct w:val="0"/>
              <w:autoSpaceDE w:val="0"/>
              <w:autoSpaceDN w:val="0"/>
              <w:adjustRightInd w:val="0"/>
              <w:jc w:val="both"/>
              <w:textAlignment w:val="baseline"/>
              <w:rPr>
                <w:rFonts w:eastAsia="Times New Roman"/>
                <w:sz w:val="20"/>
                <w:szCs w:val="20"/>
                <w:lang w:val="uk-UA"/>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1529"/>
              <w:gridCol w:w="6243"/>
            </w:tblGrid>
            <w:tr>
              <w:tc>
                <w:tcPr>
                  <w:tcW w:w="1116" w:type="pct"/>
                  <w:shd w:val="clear" w:color="auto" w:fill="auto"/>
                </w:tcPr>
                <w:p>
                  <w:pPr>
                    <w:widowControl w:val="0"/>
                    <w:overflowPunct w:val="0"/>
                    <w:autoSpaceDE w:val="0"/>
                    <w:autoSpaceDN w:val="0"/>
                    <w:adjustRightInd w:val="0"/>
                    <w:spacing w:before="120"/>
                    <w:jc w:val="center"/>
                    <w:textAlignment w:val="baseline"/>
                    <w:rPr>
                      <w:rFonts w:eastAsia="Times New Roman"/>
                      <w:b/>
                      <w:sz w:val="18"/>
                      <w:szCs w:val="18"/>
                      <w:lang w:val="uk-UA"/>
                    </w:rPr>
                  </w:pPr>
                  <w:r>
                    <w:rPr>
                      <w:rFonts w:eastAsia="Times New Roman"/>
                      <w:b/>
                      <w:sz w:val="18"/>
                      <w:szCs w:val="18"/>
                      <w:lang w:val="uk-UA"/>
                    </w:rPr>
                    <w:t>Фінансові активи/фінансові зобов’язання</w:t>
                  </w:r>
                </w:p>
              </w:tc>
              <w:tc>
                <w:tcPr>
                  <w:tcW w:w="764" w:type="pct"/>
                  <w:shd w:val="clear" w:color="auto" w:fill="auto"/>
                </w:tcPr>
                <w:p>
                  <w:pPr>
                    <w:widowControl w:val="0"/>
                    <w:overflowPunct w:val="0"/>
                    <w:autoSpaceDE w:val="0"/>
                    <w:autoSpaceDN w:val="0"/>
                    <w:adjustRightInd w:val="0"/>
                    <w:spacing w:before="120"/>
                    <w:jc w:val="center"/>
                    <w:textAlignment w:val="baseline"/>
                    <w:rPr>
                      <w:rFonts w:eastAsia="Times New Roman"/>
                      <w:b/>
                      <w:sz w:val="18"/>
                      <w:szCs w:val="18"/>
                      <w:lang w:val="uk-UA"/>
                    </w:rPr>
                  </w:pPr>
                  <w:r>
                    <w:rPr>
                      <w:rFonts w:eastAsia="Times New Roman"/>
                      <w:b/>
                      <w:sz w:val="18"/>
                      <w:szCs w:val="18"/>
                      <w:lang w:val="uk-UA"/>
                    </w:rPr>
                    <w:t>Рівень ієрархії справедливої вартості</w:t>
                  </w:r>
                </w:p>
              </w:tc>
              <w:tc>
                <w:tcPr>
                  <w:tcW w:w="3120" w:type="pct"/>
                  <w:shd w:val="clear" w:color="auto" w:fill="auto"/>
                </w:tcPr>
                <w:p>
                  <w:pPr>
                    <w:widowControl w:val="0"/>
                    <w:overflowPunct w:val="0"/>
                    <w:autoSpaceDE w:val="0"/>
                    <w:autoSpaceDN w:val="0"/>
                    <w:adjustRightInd w:val="0"/>
                    <w:spacing w:before="120"/>
                    <w:jc w:val="center"/>
                    <w:textAlignment w:val="baseline"/>
                    <w:rPr>
                      <w:rFonts w:eastAsia="Times New Roman"/>
                      <w:b/>
                      <w:sz w:val="18"/>
                      <w:szCs w:val="18"/>
                      <w:lang w:val="uk-UA"/>
                    </w:rPr>
                  </w:pPr>
                  <w:r>
                    <w:rPr>
                      <w:rFonts w:eastAsia="Times New Roman"/>
                      <w:b/>
                      <w:sz w:val="18"/>
                      <w:szCs w:val="18"/>
                      <w:lang w:val="uk-UA"/>
                    </w:rPr>
                    <w:t>Методики оцінки та ключові вихідні дані</w:t>
                  </w:r>
                </w:p>
              </w:tc>
            </w:tr>
            <w:tr>
              <w:tc>
                <w:tcPr>
                  <w:tcW w:w="1116" w:type="pct"/>
                  <w:shd w:val="clear" w:color="auto" w:fill="auto"/>
                  <w:vAlign w:val="center"/>
                </w:tcPr>
                <w:p>
                  <w:pPr>
                    <w:widowControl w:val="0"/>
                    <w:overflowPunct w:val="0"/>
                    <w:autoSpaceDE w:val="0"/>
                    <w:autoSpaceDN w:val="0"/>
                    <w:adjustRightInd w:val="0"/>
                    <w:spacing w:before="120"/>
                    <w:jc w:val="center"/>
                    <w:textAlignment w:val="baseline"/>
                    <w:rPr>
                      <w:rFonts w:eastAsia="Times New Roman"/>
                      <w:sz w:val="18"/>
                      <w:szCs w:val="18"/>
                      <w:lang w:val="uk-UA"/>
                    </w:rPr>
                  </w:pPr>
                  <w:r>
                    <w:rPr>
                      <w:rFonts w:eastAsia="Times New Roman"/>
                      <w:sz w:val="18"/>
                      <w:szCs w:val="18"/>
                      <w:lang w:val="uk-UA"/>
                    </w:rPr>
                    <w:t>Кредити клієнтам</w:t>
                  </w:r>
                </w:p>
              </w:tc>
              <w:tc>
                <w:tcPr>
                  <w:tcW w:w="764" w:type="pct"/>
                  <w:shd w:val="clear" w:color="auto" w:fill="auto"/>
                  <w:vAlign w:val="center"/>
                </w:tcPr>
                <w:p>
                  <w:pPr>
                    <w:widowControl w:val="0"/>
                    <w:overflowPunct w:val="0"/>
                    <w:autoSpaceDE w:val="0"/>
                    <w:autoSpaceDN w:val="0"/>
                    <w:adjustRightInd w:val="0"/>
                    <w:spacing w:before="120"/>
                    <w:jc w:val="center"/>
                    <w:textAlignment w:val="baseline"/>
                    <w:rPr>
                      <w:rFonts w:eastAsia="Times New Roman"/>
                      <w:sz w:val="18"/>
                      <w:szCs w:val="18"/>
                      <w:lang w:val="uk-UA"/>
                    </w:rPr>
                  </w:pPr>
                  <w:r>
                    <w:rPr>
                      <w:rFonts w:eastAsia="Times New Roman"/>
                      <w:sz w:val="18"/>
                      <w:szCs w:val="18"/>
                      <w:lang w:val="uk-UA"/>
                    </w:rPr>
                    <w:t>3</w:t>
                  </w:r>
                </w:p>
              </w:tc>
              <w:tc>
                <w:tcPr>
                  <w:tcW w:w="3120" w:type="pct"/>
                  <w:shd w:val="clear" w:color="auto" w:fill="auto"/>
                </w:tcPr>
                <w:p>
                  <w:pPr>
                    <w:widowControl w:val="0"/>
                    <w:overflowPunct w:val="0"/>
                    <w:autoSpaceDE w:val="0"/>
                    <w:autoSpaceDN w:val="0"/>
                    <w:adjustRightInd w:val="0"/>
                    <w:spacing w:before="120"/>
                    <w:textAlignment w:val="baseline"/>
                    <w:rPr>
                      <w:rFonts w:eastAsia="Times New Roman"/>
                      <w:b/>
                      <w:bCs/>
                      <w:sz w:val="18"/>
                      <w:szCs w:val="18"/>
                      <w:lang w:val="uk-UA"/>
                    </w:rPr>
                  </w:pPr>
                  <w:r>
                    <w:rPr>
                      <w:rFonts w:eastAsia="Times New Roman"/>
                      <w:sz w:val="18"/>
                      <w:szCs w:val="18"/>
                      <w:lang w:val="uk-UA"/>
                    </w:rPr>
                    <w:t>Дисконтовані потоки грошових коштів.</w:t>
                  </w:r>
                </w:p>
                <w:p>
                  <w:pPr>
                    <w:widowControl w:val="0"/>
                    <w:overflowPunct w:val="0"/>
                    <w:autoSpaceDE w:val="0"/>
                    <w:autoSpaceDN w:val="0"/>
                    <w:adjustRightInd w:val="0"/>
                    <w:spacing w:before="120"/>
                    <w:textAlignment w:val="baseline"/>
                    <w:rPr>
                      <w:rFonts w:eastAsia="Times New Roman"/>
                      <w:sz w:val="18"/>
                      <w:szCs w:val="18"/>
                      <w:lang w:val="uk-UA"/>
                    </w:rPr>
                  </w:pPr>
                  <w:r>
                    <w:rPr>
                      <w:rFonts w:eastAsia="Times New Roman"/>
                      <w:sz w:val="18"/>
                      <w:szCs w:val="18"/>
                      <w:lang w:val="uk-UA"/>
                    </w:rPr>
                    <w:t>Майбутні потоки грошових коштів оцінюються з використанням ринкових даних, що піддаються спостереженню, а також даних, що не піддаються спостереженню.  До даних, що не піддаються спостереженню, відносяться припущення щодо майбутніх фінансових показників контрагента, його профілю ризику, а також економічні припущення щодо галузі та географічної юрисдикції, в якій діє контрагент. До найсуттєвіших вихідних даних належала ставка дисконтування, яка відображає кредитний ризик контрагентів.</w:t>
                  </w:r>
                </w:p>
              </w:tc>
            </w:tr>
          </w:tbl>
          <w:p>
            <w:pPr>
              <w:widowControl w:val="0"/>
              <w:overflowPunct w:val="0"/>
              <w:autoSpaceDE w:val="0"/>
              <w:autoSpaceDN w:val="0"/>
              <w:adjustRightInd w:val="0"/>
              <w:jc w:val="both"/>
              <w:textAlignment w:val="baseline"/>
              <w:rPr>
                <w:rFonts w:eastAsia="Times New Roman"/>
                <w:sz w:val="20"/>
                <w:szCs w:val="20"/>
              </w:rPr>
            </w:pPr>
          </w:p>
          <w:tbl>
            <w:tblPr>
              <w:tblW w:w="4945" w:type="pct"/>
              <w:tblLayout w:type="fixed"/>
              <w:tblLook w:val="04A0" w:firstRow="1" w:lastRow="0" w:firstColumn="1" w:lastColumn="0" w:noHBand="0" w:noVBand="1"/>
            </w:tblPr>
            <w:tblGrid>
              <w:gridCol w:w="3964"/>
              <w:gridCol w:w="1338"/>
              <w:gridCol w:w="265"/>
              <w:gridCol w:w="1303"/>
              <w:gridCol w:w="269"/>
              <w:gridCol w:w="1305"/>
              <w:gridCol w:w="307"/>
              <w:gridCol w:w="1342"/>
            </w:tblGrid>
            <w:tr>
              <w:tc>
                <w:tcPr>
                  <w:tcW w:w="3774" w:type="dxa"/>
                </w:tcPr>
                <w:p>
                  <w:pPr>
                    <w:widowControl w:val="0"/>
                    <w:overflowPunct w:val="0"/>
                    <w:autoSpaceDE w:val="0"/>
                    <w:autoSpaceDN w:val="0"/>
                    <w:adjustRightInd w:val="0"/>
                    <w:jc w:val="right"/>
                    <w:textAlignment w:val="baseline"/>
                    <w:rPr>
                      <w:rFonts w:eastAsia="Times New Roman"/>
                      <w:b/>
                      <w:i/>
                      <w:sz w:val="18"/>
                      <w:szCs w:val="18"/>
                      <w:lang w:val="uk-UA"/>
                    </w:rPr>
                  </w:pPr>
                </w:p>
              </w:tc>
              <w:tc>
                <w:tcPr>
                  <w:tcW w:w="5832" w:type="dxa"/>
                  <w:gridSpan w:val="7"/>
                  <w:tcBorders>
                    <w:bottom w:val="single" w:sz="6" w:space="0" w:color="auto"/>
                  </w:tcBorders>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31 грудня 2013 року</w:t>
                  </w:r>
                </w:p>
              </w:tc>
            </w:tr>
            <w:tr>
              <w:tc>
                <w:tcPr>
                  <w:tcW w:w="3774" w:type="dxa"/>
                </w:tcPr>
                <w:p>
                  <w:pPr>
                    <w:widowControl w:val="0"/>
                    <w:overflowPunct w:val="0"/>
                    <w:autoSpaceDE w:val="0"/>
                    <w:autoSpaceDN w:val="0"/>
                    <w:adjustRightInd w:val="0"/>
                    <w:textAlignment w:val="baseline"/>
                    <w:rPr>
                      <w:rFonts w:eastAsia="Times New Roman"/>
                      <w:sz w:val="18"/>
                      <w:szCs w:val="18"/>
                      <w:lang w:val="uk-UA"/>
                    </w:rPr>
                  </w:pPr>
                </w:p>
              </w:tc>
              <w:tc>
                <w:tcPr>
                  <w:tcW w:w="1273"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Рівень 1</w:t>
                  </w:r>
                </w:p>
              </w:tc>
              <w:tc>
                <w:tcPr>
                  <w:tcW w:w="252"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p>
              </w:tc>
              <w:tc>
                <w:tcPr>
                  <w:tcW w:w="1240"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Рівень 2</w:t>
                  </w:r>
                </w:p>
              </w:tc>
              <w:tc>
                <w:tcPr>
                  <w:tcW w:w="256"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p>
              </w:tc>
              <w:tc>
                <w:tcPr>
                  <w:tcW w:w="1242"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Рівень 3</w:t>
                  </w:r>
                </w:p>
              </w:tc>
              <w:tc>
                <w:tcPr>
                  <w:tcW w:w="292"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p>
              </w:tc>
              <w:tc>
                <w:tcPr>
                  <w:tcW w:w="1277" w:type="dxa"/>
                  <w:tcBorders>
                    <w:top w:val="single" w:sz="6" w:space="0" w:color="auto"/>
                  </w:tcBorders>
                </w:tcPr>
                <w:p>
                  <w:pPr>
                    <w:widowControl w:val="0"/>
                    <w:overflowPunct w:val="0"/>
                    <w:autoSpaceDE w:val="0"/>
                    <w:autoSpaceDN w:val="0"/>
                    <w:adjustRightInd w:val="0"/>
                    <w:jc w:val="center"/>
                    <w:textAlignment w:val="baseline"/>
                    <w:rPr>
                      <w:rFonts w:eastAsia="Times New Roman"/>
                      <w:b/>
                      <w:sz w:val="18"/>
                      <w:szCs w:val="18"/>
                      <w:lang w:val="uk-UA"/>
                    </w:rPr>
                  </w:pPr>
                  <w:r>
                    <w:rPr>
                      <w:rFonts w:eastAsia="Times New Roman"/>
                      <w:b/>
                      <w:sz w:val="18"/>
                      <w:szCs w:val="18"/>
                      <w:lang w:val="uk-UA"/>
                    </w:rPr>
                    <w:t>Всього</w:t>
                  </w:r>
                </w:p>
              </w:tc>
            </w:tr>
            <w:tr>
              <w:tc>
                <w:tcPr>
                  <w:tcW w:w="3774" w:type="dxa"/>
                  <w:vAlign w:val="bottom"/>
                </w:tcPr>
                <w:p>
                  <w:pPr>
                    <w:widowControl w:val="0"/>
                    <w:overflowPunct w:val="0"/>
                    <w:autoSpaceDE w:val="0"/>
                    <w:autoSpaceDN w:val="0"/>
                    <w:adjustRightInd w:val="0"/>
                    <w:textAlignment w:val="baseline"/>
                    <w:rPr>
                      <w:rFonts w:eastAsia="Times New Roman"/>
                      <w:b/>
                      <w:sz w:val="18"/>
                      <w:szCs w:val="18"/>
                      <w:lang w:val="uk-UA"/>
                    </w:rPr>
                  </w:pPr>
                  <w:r>
                    <w:rPr>
                      <w:rFonts w:eastAsia="Times New Roman"/>
                      <w:b/>
                      <w:sz w:val="18"/>
                      <w:szCs w:val="18"/>
                      <w:lang w:val="uk-UA"/>
                    </w:rPr>
                    <w:t>Активи</w:t>
                  </w:r>
                </w:p>
              </w:tc>
              <w:tc>
                <w:tcPr>
                  <w:tcW w:w="1273" w:type="dxa"/>
                  <w:vAlign w:val="bottom"/>
                </w:tcPr>
                <w:p>
                  <w:pPr>
                    <w:widowControl w:val="0"/>
                    <w:overflowPunct w:val="0"/>
                    <w:autoSpaceDE w:val="0"/>
                    <w:autoSpaceDN w:val="0"/>
                    <w:adjustRightInd w:val="0"/>
                    <w:jc w:val="center"/>
                    <w:textAlignment w:val="baseline"/>
                    <w:rPr>
                      <w:rFonts w:eastAsia="Times New Roman"/>
                      <w:b/>
                      <w:sz w:val="18"/>
                      <w:szCs w:val="18"/>
                      <w:lang w:val="uk-UA"/>
                    </w:rPr>
                  </w:pPr>
                </w:p>
              </w:tc>
              <w:tc>
                <w:tcPr>
                  <w:tcW w:w="252" w:type="dxa"/>
                </w:tcPr>
                <w:p>
                  <w:pPr>
                    <w:widowControl w:val="0"/>
                    <w:overflowPunct w:val="0"/>
                    <w:autoSpaceDE w:val="0"/>
                    <w:autoSpaceDN w:val="0"/>
                    <w:adjustRightInd w:val="0"/>
                    <w:jc w:val="center"/>
                    <w:textAlignment w:val="baseline"/>
                    <w:rPr>
                      <w:rFonts w:eastAsia="Times New Roman"/>
                      <w:b/>
                      <w:sz w:val="18"/>
                      <w:szCs w:val="18"/>
                      <w:lang w:val="uk-UA"/>
                    </w:rPr>
                  </w:pPr>
                </w:p>
              </w:tc>
              <w:tc>
                <w:tcPr>
                  <w:tcW w:w="1240" w:type="dxa"/>
                  <w:vAlign w:val="bottom"/>
                </w:tcPr>
                <w:p>
                  <w:pPr>
                    <w:widowControl w:val="0"/>
                    <w:overflowPunct w:val="0"/>
                    <w:autoSpaceDE w:val="0"/>
                    <w:autoSpaceDN w:val="0"/>
                    <w:adjustRightInd w:val="0"/>
                    <w:jc w:val="center"/>
                    <w:textAlignment w:val="baseline"/>
                    <w:rPr>
                      <w:rFonts w:eastAsia="Times New Roman"/>
                      <w:b/>
                      <w:sz w:val="18"/>
                      <w:szCs w:val="18"/>
                      <w:lang w:val="uk-UA"/>
                    </w:rPr>
                  </w:pPr>
                </w:p>
              </w:tc>
              <w:tc>
                <w:tcPr>
                  <w:tcW w:w="256" w:type="dxa"/>
                </w:tcPr>
                <w:p>
                  <w:pPr>
                    <w:widowControl w:val="0"/>
                    <w:overflowPunct w:val="0"/>
                    <w:autoSpaceDE w:val="0"/>
                    <w:autoSpaceDN w:val="0"/>
                    <w:adjustRightInd w:val="0"/>
                    <w:jc w:val="center"/>
                    <w:textAlignment w:val="baseline"/>
                    <w:rPr>
                      <w:rFonts w:eastAsia="Times New Roman"/>
                      <w:b/>
                      <w:sz w:val="18"/>
                      <w:szCs w:val="18"/>
                      <w:lang w:val="uk-UA"/>
                    </w:rPr>
                  </w:pPr>
                </w:p>
              </w:tc>
              <w:tc>
                <w:tcPr>
                  <w:tcW w:w="1242" w:type="dxa"/>
                  <w:vAlign w:val="bottom"/>
                </w:tcPr>
                <w:p>
                  <w:pPr>
                    <w:widowControl w:val="0"/>
                    <w:overflowPunct w:val="0"/>
                    <w:autoSpaceDE w:val="0"/>
                    <w:autoSpaceDN w:val="0"/>
                    <w:adjustRightInd w:val="0"/>
                    <w:jc w:val="center"/>
                    <w:textAlignment w:val="baseline"/>
                    <w:rPr>
                      <w:rFonts w:eastAsia="Times New Roman"/>
                      <w:b/>
                      <w:sz w:val="18"/>
                      <w:szCs w:val="18"/>
                      <w:lang w:val="uk-UA"/>
                    </w:rPr>
                  </w:pPr>
                </w:p>
              </w:tc>
              <w:tc>
                <w:tcPr>
                  <w:tcW w:w="292" w:type="dxa"/>
                </w:tcPr>
                <w:p>
                  <w:pPr>
                    <w:widowControl w:val="0"/>
                    <w:overflowPunct w:val="0"/>
                    <w:autoSpaceDE w:val="0"/>
                    <w:autoSpaceDN w:val="0"/>
                    <w:adjustRightInd w:val="0"/>
                    <w:jc w:val="center"/>
                    <w:textAlignment w:val="baseline"/>
                    <w:rPr>
                      <w:rFonts w:eastAsia="Times New Roman"/>
                      <w:b/>
                      <w:sz w:val="18"/>
                      <w:szCs w:val="18"/>
                      <w:lang w:val="uk-UA"/>
                    </w:rPr>
                  </w:pPr>
                </w:p>
              </w:tc>
              <w:tc>
                <w:tcPr>
                  <w:tcW w:w="1277" w:type="dxa"/>
                  <w:vAlign w:val="bottom"/>
                </w:tcPr>
                <w:p>
                  <w:pPr>
                    <w:widowControl w:val="0"/>
                    <w:overflowPunct w:val="0"/>
                    <w:autoSpaceDE w:val="0"/>
                    <w:autoSpaceDN w:val="0"/>
                    <w:adjustRightInd w:val="0"/>
                    <w:jc w:val="center"/>
                    <w:textAlignment w:val="baseline"/>
                    <w:rPr>
                      <w:rFonts w:eastAsia="Times New Roman"/>
                      <w:b/>
                      <w:sz w:val="18"/>
                      <w:szCs w:val="18"/>
                      <w:lang w:val="uk-UA"/>
                    </w:rPr>
                  </w:pPr>
                </w:p>
              </w:tc>
            </w:tr>
            <w:tr>
              <w:tc>
                <w:tcPr>
                  <w:tcW w:w="3774" w:type="dxa"/>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Кредити клієнтам</w:t>
                  </w:r>
                </w:p>
              </w:tc>
              <w:tc>
                <w:tcPr>
                  <w:tcW w:w="1273" w:type="dxa"/>
                  <w:tcBorders>
                    <w:bottom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w:t>
                  </w:r>
                </w:p>
              </w:tc>
              <w:tc>
                <w:tcPr>
                  <w:tcW w:w="252"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40" w:type="dxa"/>
                  <w:tcBorders>
                    <w:bottom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w:t>
                  </w:r>
                </w:p>
              </w:tc>
              <w:tc>
                <w:tcPr>
                  <w:tcW w:w="256"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42" w:type="dxa"/>
                  <w:tcBorders>
                    <w:bottom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11 605 564</w:t>
                  </w:r>
                </w:p>
              </w:tc>
              <w:tc>
                <w:tcPr>
                  <w:tcW w:w="292"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77" w:type="dxa"/>
                  <w:tcBorders>
                    <w:bottom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11 605 564</w:t>
                  </w:r>
                </w:p>
              </w:tc>
            </w:tr>
            <w:tr>
              <w:tc>
                <w:tcPr>
                  <w:tcW w:w="3774" w:type="dxa"/>
                  <w:vAlign w:val="bottom"/>
                </w:tcPr>
                <w:p>
                  <w:pPr>
                    <w:widowControl w:val="0"/>
                    <w:overflowPunct w:val="0"/>
                    <w:autoSpaceDE w:val="0"/>
                    <w:autoSpaceDN w:val="0"/>
                    <w:adjustRightInd w:val="0"/>
                    <w:textAlignment w:val="baseline"/>
                    <w:rPr>
                      <w:rFonts w:eastAsia="Times New Roman"/>
                      <w:sz w:val="18"/>
                      <w:szCs w:val="18"/>
                      <w:lang w:val="uk-UA"/>
                    </w:rPr>
                  </w:pPr>
                </w:p>
              </w:tc>
              <w:tc>
                <w:tcPr>
                  <w:tcW w:w="1273" w:type="dxa"/>
                  <w:tcBorders>
                    <w:top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252"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40" w:type="dxa"/>
                  <w:tcBorders>
                    <w:top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256"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42" w:type="dxa"/>
                  <w:tcBorders>
                    <w:top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292" w:type="dxa"/>
                  <w:vAlign w:val="bottom"/>
                </w:tcPr>
                <w:p>
                  <w:pPr>
                    <w:widowControl w:val="0"/>
                    <w:overflowPunct w:val="0"/>
                    <w:autoSpaceDE w:val="0"/>
                    <w:autoSpaceDN w:val="0"/>
                    <w:adjustRightInd w:val="0"/>
                    <w:jc w:val="right"/>
                    <w:textAlignment w:val="baseline"/>
                    <w:rPr>
                      <w:rFonts w:eastAsia="Times New Roman"/>
                      <w:sz w:val="18"/>
                      <w:szCs w:val="18"/>
                      <w:lang w:val="uk-UA"/>
                    </w:rPr>
                  </w:pPr>
                </w:p>
              </w:tc>
              <w:tc>
                <w:tcPr>
                  <w:tcW w:w="1277" w:type="dxa"/>
                  <w:tcBorders>
                    <w:top w:val="single" w:sz="6" w:space="0" w:color="auto"/>
                  </w:tcBorders>
                  <w:vAlign w:val="bottom"/>
                </w:tcPr>
                <w:p>
                  <w:pPr>
                    <w:widowControl w:val="0"/>
                    <w:overflowPunct w:val="0"/>
                    <w:autoSpaceDE w:val="0"/>
                    <w:autoSpaceDN w:val="0"/>
                    <w:adjustRightInd w:val="0"/>
                    <w:jc w:val="right"/>
                    <w:textAlignment w:val="baseline"/>
                    <w:rPr>
                      <w:rFonts w:eastAsia="Times New Roman"/>
                      <w:sz w:val="18"/>
                      <w:szCs w:val="18"/>
                      <w:lang w:val="uk-UA"/>
                    </w:rPr>
                  </w:pPr>
                </w:p>
              </w:tc>
            </w:tr>
            <w:tr>
              <w:tc>
                <w:tcPr>
                  <w:tcW w:w="3774" w:type="dxa"/>
                  <w:vAlign w:val="bottom"/>
                </w:tcPr>
                <w:p>
                  <w:pPr>
                    <w:widowControl w:val="0"/>
                    <w:overflowPunct w:val="0"/>
                    <w:autoSpaceDE w:val="0"/>
                    <w:autoSpaceDN w:val="0"/>
                    <w:adjustRightInd w:val="0"/>
                    <w:textAlignment w:val="baseline"/>
                    <w:rPr>
                      <w:rFonts w:eastAsia="Times New Roman"/>
                      <w:b/>
                      <w:sz w:val="18"/>
                      <w:szCs w:val="18"/>
                      <w:lang w:val="uk-UA"/>
                    </w:rPr>
                  </w:pPr>
                  <w:r>
                    <w:rPr>
                      <w:rFonts w:eastAsia="Times New Roman"/>
                      <w:b/>
                      <w:sz w:val="18"/>
                      <w:szCs w:val="18"/>
                      <w:lang w:val="uk-UA"/>
                    </w:rPr>
                    <w:t>Всього</w:t>
                  </w:r>
                </w:p>
              </w:tc>
              <w:tc>
                <w:tcPr>
                  <w:tcW w:w="1273" w:type="dxa"/>
                  <w:tcBorders>
                    <w:bottom w:val="double" w:sz="6" w:space="0" w:color="auto"/>
                  </w:tcBorders>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w:t>
                  </w:r>
                </w:p>
              </w:tc>
              <w:tc>
                <w:tcPr>
                  <w:tcW w:w="252" w:type="dxa"/>
                  <w:vAlign w:val="bottom"/>
                </w:tcPr>
                <w:p>
                  <w:pPr>
                    <w:widowControl w:val="0"/>
                    <w:overflowPunct w:val="0"/>
                    <w:autoSpaceDE w:val="0"/>
                    <w:autoSpaceDN w:val="0"/>
                    <w:adjustRightInd w:val="0"/>
                    <w:jc w:val="right"/>
                    <w:textAlignment w:val="baseline"/>
                    <w:rPr>
                      <w:rFonts w:eastAsia="Times New Roman"/>
                      <w:b/>
                      <w:sz w:val="18"/>
                      <w:szCs w:val="18"/>
                      <w:lang w:val="uk-UA"/>
                    </w:rPr>
                  </w:pPr>
                </w:p>
              </w:tc>
              <w:tc>
                <w:tcPr>
                  <w:tcW w:w="1240" w:type="dxa"/>
                  <w:tcBorders>
                    <w:bottom w:val="double" w:sz="6" w:space="0" w:color="auto"/>
                  </w:tcBorders>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w:t>
                  </w:r>
                </w:p>
              </w:tc>
              <w:tc>
                <w:tcPr>
                  <w:tcW w:w="256" w:type="dxa"/>
                  <w:vAlign w:val="bottom"/>
                </w:tcPr>
                <w:p>
                  <w:pPr>
                    <w:widowControl w:val="0"/>
                    <w:overflowPunct w:val="0"/>
                    <w:autoSpaceDE w:val="0"/>
                    <w:autoSpaceDN w:val="0"/>
                    <w:adjustRightInd w:val="0"/>
                    <w:jc w:val="right"/>
                    <w:textAlignment w:val="baseline"/>
                    <w:rPr>
                      <w:rFonts w:eastAsia="Times New Roman"/>
                      <w:b/>
                      <w:sz w:val="18"/>
                      <w:szCs w:val="18"/>
                      <w:lang w:val="uk-UA"/>
                    </w:rPr>
                  </w:pPr>
                </w:p>
              </w:tc>
              <w:tc>
                <w:tcPr>
                  <w:tcW w:w="1242" w:type="dxa"/>
                  <w:tcBorders>
                    <w:bottom w:val="double" w:sz="6" w:space="0" w:color="auto"/>
                  </w:tcBorders>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11 605 564</w:t>
                  </w:r>
                </w:p>
              </w:tc>
              <w:tc>
                <w:tcPr>
                  <w:tcW w:w="292" w:type="dxa"/>
                  <w:vAlign w:val="bottom"/>
                </w:tcPr>
                <w:p>
                  <w:pPr>
                    <w:widowControl w:val="0"/>
                    <w:overflowPunct w:val="0"/>
                    <w:autoSpaceDE w:val="0"/>
                    <w:autoSpaceDN w:val="0"/>
                    <w:adjustRightInd w:val="0"/>
                    <w:jc w:val="right"/>
                    <w:textAlignment w:val="baseline"/>
                    <w:rPr>
                      <w:rFonts w:eastAsia="Times New Roman"/>
                      <w:b/>
                      <w:sz w:val="18"/>
                      <w:szCs w:val="18"/>
                      <w:lang w:val="uk-UA"/>
                    </w:rPr>
                  </w:pPr>
                </w:p>
              </w:tc>
              <w:tc>
                <w:tcPr>
                  <w:tcW w:w="1277" w:type="dxa"/>
                  <w:tcBorders>
                    <w:bottom w:val="double" w:sz="6" w:space="0" w:color="auto"/>
                  </w:tcBorders>
                  <w:vAlign w:val="bottom"/>
                </w:tcPr>
                <w:p>
                  <w:pPr>
                    <w:widowControl w:val="0"/>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11 605 564</w:t>
                  </w:r>
                </w:p>
              </w:tc>
            </w:tr>
          </w:tbl>
          <w:p>
            <w:pPr>
              <w:widowControl w:val="0"/>
              <w:overflowPunct w:val="0"/>
              <w:autoSpaceDE w:val="0"/>
              <w:autoSpaceDN w:val="0"/>
              <w:adjustRightInd w:val="0"/>
              <w:jc w:val="both"/>
              <w:textAlignment w:val="baseline"/>
              <w:rPr>
                <w:rFonts w:eastAsia="Times New Roman"/>
                <w:sz w:val="18"/>
                <w:szCs w:val="18"/>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100" w:name="_Toc384893233"/>
            <w:r>
              <w:rPr>
                <w:rFonts w:eastAsia="Times New Roman"/>
                <w:bCs w:val="0"/>
                <w:sz w:val="24"/>
                <w:szCs w:val="24"/>
                <w:lang w:val="uk-UA"/>
              </w:rPr>
              <w:t>Аналіз активів та зобов’язань за строками погашення</w:t>
            </w:r>
            <w:bookmarkEnd w:id="100"/>
          </w:p>
          <w:p>
            <w:pPr>
              <w:widowControl w:val="0"/>
              <w:overflowPunct w:val="0"/>
              <w:autoSpaceDE w:val="0"/>
              <w:autoSpaceDN w:val="0"/>
              <w:adjustRightInd w:val="0"/>
              <w:spacing w:before="120"/>
              <w:jc w:val="both"/>
              <w:textAlignment w:val="baseline"/>
              <w:rPr>
                <w:rFonts w:eastAsia="Times New Roman"/>
                <w:sz w:val="18"/>
              </w:rPr>
            </w:pPr>
            <w:r>
              <w:rPr>
                <w:rFonts w:eastAsia="Times New Roman"/>
                <w:sz w:val="18"/>
                <w:lang w:val="uk-UA"/>
              </w:rPr>
              <w:t xml:space="preserve">У наведеній нижче таблиці представлено аналіз активів та зобов’язань за строками їх очікуваного відшкодування або погашення. Інформація про договірні недисконтовані зобов’язання Банку стосовно погашення наведена у примітці 27. </w:t>
            </w:r>
          </w:p>
          <w:tbl>
            <w:tblPr>
              <w:tblW w:w="10065" w:type="dxa"/>
              <w:tblLayout w:type="fixed"/>
              <w:tblLook w:val="01E0" w:firstRow="1" w:lastRow="1" w:firstColumn="1" w:lastColumn="1" w:noHBand="0" w:noVBand="0"/>
            </w:tblPr>
            <w:tblGrid>
              <w:gridCol w:w="1304"/>
              <w:gridCol w:w="896"/>
              <w:gridCol w:w="236"/>
              <w:gridCol w:w="825"/>
              <w:gridCol w:w="283"/>
              <w:gridCol w:w="709"/>
              <w:gridCol w:w="283"/>
              <w:gridCol w:w="993"/>
              <w:gridCol w:w="283"/>
              <w:gridCol w:w="992"/>
              <w:gridCol w:w="284"/>
              <w:gridCol w:w="850"/>
              <w:gridCol w:w="284"/>
              <w:gridCol w:w="709"/>
              <w:gridCol w:w="283"/>
              <w:gridCol w:w="851"/>
            </w:tblGrid>
            <w:tr>
              <w:tc>
                <w:tcPr>
                  <w:tcW w:w="1304" w:type="dxa"/>
                  <w:vAlign w:val="bottom"/>
                </w:tcPr>
                <w:p>
                  <w:pPr>
                    <w:ind w:left="175" w:right="-144" w:hanging="175"/>
                    <w:rPr>
                      <w:b/>
                      <w:sz w:val="15"/>
                      <w:szCs w:val="15"/>
                    </w:rPr>
                  </w:pPr>
                </w:p>
              </w:tc>
              <w:tc>
                <w:tcPr>
                  <w:tcW w:w="4225" w:type="dxa"/>
                  <w:gridSpan w:val="7"/>
                  <w:vAlign w:val="bottom"/>
                </w:tcPr>
                <w:p>
                  <w:pPr>
                    <w:jc w:val="center"/>
                    <w:rPr>
                      <w:b/>
                      <w:sz w:val="15"/>
                      <w:szCs w:val="15"/>
                    </w:rPr>
                  </w:pPr>
                  <w:r>
                    <w:rPr>
                      <w:b/>
                      <w:sz w:val="15"/>
                      <w:szCs w:val="15"/>
                    </w:rPr>
                    <w:t>2013 р.</w:t>
                  </w:r>
                </w:p>
              </w:tc>
              <w:tc>
                <w:tcPr>
                  <w:tcW w:w="283" w:type="dxa"/>
                  <w:tcBorders>
                    <w:bottom w:val="single" w:sz="4" w:space="0" w:color="auto"/>
                  </w:tcBorders>
                  <w:vAlign w:val="bottom"/>
                </w:tcPr>
                <w:p>
                  <w:pPr>
                    <w:rPr>
                      <w:b/>
                      <w:sz w:val="15"/>
                      <w:szCs w:val="15"/>
                    </w:rPr>
                  </w:pPr>
                </w:p>
              </w:tc>
              <w:tc>
                <w:tcPr>
                  <w:tcW w:w="4253" w:type="dxa"/>
                  <w:gridSpan w:val="7"/>
                  <w:tcBorders>
                    <w:bottom w:val="single" w:sz="4" w:space="0" w:color="auto"/>
                  </w:tcBorders>
                </w:tcPr>
                <w:p>
                  <w:pPr>
                    <w:jc w:val="center"/>
                    <w:rPr>
                      <w:b/>
                      <w:sz w:val="15"/>
                      <w:szCs w:val="15"/>
                    </w:rPr>
                  </w:pPr>
                  <w:r>
                    <w:rPr>
                      <w:b/>
                      <w:sz w:val="15"/>
                      <w:szCs w:val="15"/>
                    </w:rPr>
                    <w:t>2012 р.</w:t>
                  </w:r>
                </w:p>
              </w:tc>
            </w:tr>
            <w:tr>
              <w:tc>
                <w:tcPr>
                  <w:tcW w:w="1304" w:type="dxa"/>
                  <w:vAlign w:val="bottom"/>
                </w:tcPr>
                <w:p>
                  <w:pPr>
                    <w:ind w:left="175" w:right="-144" w:hanging="175"/>
                    <w:jc w:val="center"/>
                    <w:rPr>
                      <w:b/>
                      <w:sz w:val="15"/>
                      <w:szCs w:val="15"/>
                    </w:rPr>
                  </w:pPr>
                </w:p>
              </w:tc>
              <w:tc>
                <w:tcPr>
                  <w:tcW w:w="896" w:type="dxa"/>
                  <w:tcBorders>
                    <w:top w:val="single" w:sz="4" w:space="0" w:color="auto"/>
                    <w:bottom w:val="single" w:sz="4" w:space="0" w:color="auto"/>
                  </w:tcBorders>
                  <w:vAlign w:val="bottom"/>
                </w:tcPr>
                <w:p>
                  <w:pPr>
                    <w:jc w:val="center"/>
                    <w:rPr>
                      <w:b/>
                      <w:i/>
                      <w:sz w:val="15"/>
                      <w:szCs w:val="15"/>
                    </w:rPr>
                  </w:pPr>
                  <w:r>
                    <w:rPr>
                      <w:b/>
                      <w:i/>
                      <w:sz w:val="15"/>
                      <w:szCs w:val="15"/>
                    </w:rPr>
                    <w:t xml:space="preserve">До одного </w:t>
                  </w:r>
                  <w:r>
                    <w:rPr>
                      <w:b/>
                      <w:i/>
                      <w:sz w:val="15"/>
                      <w:szCs w:val="15"/>
                    </w:rPr>
                    <w:lastRenderedPageBreak/>
                    <w:t>року</w:t>
                  </w:r>
                </w:p>
              </w:tc>
              <w:tc>
                <w:tcPr>
                  <w:tcW w:w="236" w:type="dxa"/>
                  <w:tcBorders>
                    <w:top w:val="single" w:sz="4" w:space="0" w:color="auto"/>
                    <w:bottom w:val="single" w:sz="4" w:space="0" w:color="auto"/>
                  </w:tcBorders>
                  <w:vAlign w:val="bottom"/>
                </w:tcPr>
                <w:p>
                  <w:pPr>
                    <w:jc w:val="center"/>
                    <w:rPr>
                      <w:b/>
                      <w:i/>
                      <w:sz w:val="15"/>
                      <w:szCs w:val="15"/>
                    </w:rPr>
                  </w:pPr>
                </w:p>
              </w:tc>
              <w:tc>
                <w:tcPr>
                  <w:tcW w:w="825" w:type="dxa"/>
                  <w:tcBorders>
                    <w:top w:val="single" w:sz="4" w:space="0" w:color="auto"/>
                    <w:bottom w:val="single" w:sz="4" w:space="0" w:color="auto"/>
                  </w:tcBorders>
                  <w:vAlign w:val="bottom"/>
                </w:tcPr>
                <w:p>
                  <w:pPr>
                    <w:jc w:val="center"/>
                    <w:rPr>
                      <w:b/>
                      <w:i/>
                      <w:sz w:val="15"/>
                      <w:szCs w:val="15"/>
                    </w:rPr>
                  </w:pPr>
                  <w:r>
                    <w:rPr>
                      <w:b/>
                      <w:i/>
                      <w:sz w:val="15"/>
                      <w:szCs w:val="15"/>
                    </w:rPr>
                    <w:t xml:space="preserve">Понад </w:t>
                  </w:r>
                  <w:r>
                    <w:rPr>
                      <w:b/>
                      <w:i/>
                      <w:sz w:val="15"/>
                      <w:szCs w:val="15"/>
                    </w:rPr>
                    <w:lastRenderedPageBreak/>
                    <w:t>один рік</w:t>
                  </w:r>
                </w:p>
              </w:tc>
              <w:tc>
                <w:tcPr>
                  <w:tcW w:w="283" w:type="dxa"/>
                  <w:tcBorders>
                    <w:top w:val="single" w:sz="4" w:space="0" w:color="auto"/>
                    <w:bottom w:val="single" w:sz="4" w:space="0" w:color="auto"/>
                  </w:tcBorders>
                  <w:vAlign w:val="bottom"/>
                </w:tcPr>
                <w:p>
                  <w:pPr>
                    <w:jc w:val="center"/>
                    <w:rPr>
                      <w:b/>
                      <w:i/>
                      <w:sz w:val="15"/>
                      <w:szCs w:val="15"/>
                    </w:rPr>
                  </w:pPr>
                </w:p>
              </w:tc>
              <w:tc>
                <w:tcPr>
                  <w:tcW w:w="992" w:type="dxa"/>
                  <w:gridSpan w:val="2"/>
                  <w:tcBorders>
                    <w:top w:val="single" w:sz="4" w:space="0" w:color="auto"/>
                    <w:bottom w:val="single" w:sz="4" w:space="0" w:color="auto"/>
                  </w:tcBorders>
                  <w:vAlign w:val="bottom"/>
                </w:tcPr>
                <w:p>
                  <w:pPr>
                    <w:jc w:val="center"/>
                    <w:rPr>
                      <w:b/>
                      <w:i/>
                      <w:sz w:val="15"/>
                      <w:szCs w:val="15"/>
                    </w:rPr>
                  </w:pPr>
                  <w:r>
                    <w:rPr>
                      <w:b/>
                      <w:i/>
                      <w:sz w:val="15"/>
                      <w:szCs w:val="15"/>
                    </w:rPr>
                    <w:t xml:space="preserve">Без строку </w:t>
                  </w:r>
                  <w:r>
                    <w:rPr>
                      <w:b/>
                      <w:i/>
                      <w:sz w:val="15"/>
                      <w:szCs w:val="15"/>
                    </w:rPr>
                    <w:lastRenderedPageBreak/>
                    <w:t>погашення</w:t>
                  </w:r>
                </w:p>
              </w:tc>
              <w:tc>
                <w:tcPr>
                  <w:tcW w:w="993" w:type="dxa"/>
                  <w:tcBorders>
                    <w:top w:val="single" w:sz="4" w:space="0" w:color="auto"/>
                    <w:bottom w:val="single" w:sz="4" w:space="0" w:color="auto"/>
                  </w:tcBorders>
                  <w:vAlign w:val="bottom"/>
                </w:tcPr>
                <w:p>
                  <w:pPr>
                    <w:jc w:val="center"/>
                    <w:rPr>
                      <w:b/>
                      <w:i/>
                      <w:sz w:val="15"/>
                      <w:szCs w:val="15"/>
                    </w:rPr>
                  </w:pPr>
                  <w:r>
                    <w:rPr>
                      <w:b/>
                      <w:i/>
                      <w:sz w:val="15"/>
                      <w:szCs w:val="15"/>
                    </w:rPr>
                    <w:lastRenderedPageBreak/>
                    <w:t>Всього</w:t>
                  </w:r>
                </w:p>
              </w:tc>
              <w:tc>
                <w:tcPr>
                  <w:tcW w:w="283" w:type="dxa"/>
                  <w:tcBorders>
                    <w:top w:val="single" w:sz="4" w:space="0" w:color="auto"/>
                    <w:bottom w:val="single" w:sz="4" w:space="0" w:color="auto"/>
                  </w:tcBorders>
                  <w:vAlign w:val="bottom"/>
                </w:tcPr>
                <w:p>
                  <w:pPr>
                    <w:jc w:val="center"/>
                    <w:rPr>
                      <w:b/>
                      <w:i/>
                      <w:sz w:val="15"/>
                      <w:szCs w:val="15"/>
                    </w:rPr>
                  </w:pPr>
                </w:p>
              </w:tc>
              <w:tc>
                <w:tcPr>
                  <w:tcW w:w="992" w:type="dxa"/>
                  <w:tcBorders>
                    <w:top w:val="single" w:sz="4" w:space="0" w:color="auto"/>
                    <w:bottom w:val="single" w:sz="4" w:space="0" w:color="auto"/>
                  </w:tcBorders>
                  <w:vAlign w:val="bottom"/>
                </w:tcPr>
                <w:p>
                  <w:pPr>
                    <w:jc w:val="center"/>
                    <w:rPr>
                      <w:b/>
                      <w:i/>
                      <w:sz w:val="15"/>
                      <w:szCs w:val="15"/>
                    </w:rPr>
                  </w:pPr>
                  <w:r>
                    <w:rPr>
                      <w:b/>
                      <w:i/>
                      <w:sz w:val="15"/>
                      <w:szCs w:val="15"/>
                    </w:rPr>
                    <w:t xml:space="preserve">До одного </w:t>
                  </w:r>
                  <w:r>
                    <w:rPr>
                      <w:b/>
                      <w:i/>
                      <w:sz w:val="15"/>
                      <w:szCs w:val="15"/>
                    </w:rPr>
                    <w:lastRenderedPageBreak/>
                    <w:t>року</w:t>
                  </w:r>
                </w:p>
              </w:tc>
              <w:tc>
                <w:tcPr>
                  <w:tcW w:w="284" w:type="dxa"/>
                  <w:tcBorders>
                    <w:top w:val="single" w:sz="4" w:space="0" w:color="auto"/>
                    <w:bottom w:val="single" w:sz="4" w:space="0" w:color="auto"/>
                  </w:tcBorders>
                  <w:vAlign w:val="bottom"/>
                </w:tcPr>
                <w:p>
                  <w:pPr>
                    <w:jc w:val="center"/>
                    <w:rPr>
                      <w:b/>
                      <w:i/>
                      <w:sz w:val="15"/>
                      <w:szCs w:val="15"/>
                    </w:rPr>
                  </w:pPr>
                </w:p>
              </w:tc>
              <w:tc>
                <w:tcPr>
                  <w:tcW w:w="850" w:type="dxa"/>
                  <w:tcBorders>
                    <w:top w:val="single" w:sz="4" w:space="0" w:color="auto"/>
                    <w:bottom w:val="single" w:sz="4" w:space="0" w:color="auto"/>
                  </w:tcBorders>
                  <w:vAlign w:val="bottom"/>
                </w:tcPr>
                <w:p>
                  <w:pPr>
                    <w:jc w:val="center"/>
                    <w:rPr>
                      <w:b/>
                      <w:i/>
                      <w:sz w:val="15"/>
                      <w:szCs w:val="15"/>
                    </w:rPr>
                  </w:pPr>
                  <w:r>
                    <w:rPr>
                      <w:b/>
                      <w:i/>
                      <w:sz w:val="15"/>
                      <w:szCs w:val="15"/>
                    </w:rPr>
                    <w:t xml:space="preserve">Понад </w:t>
                  </w:r>
                  <w:r>
                    <w:rPr>
                      <w:b/>
                      <w:i/>
                      <w:sz w:val="15"/>
                      <w:szCs w:val="15"/>
                    </w:rPr>
                    <w:lastRenderedPageBreak/>
                    <w:t>один рік</w:t>
                  </w:r>
                </w:p>
              </w:tc>
              <w:tc>
                <w:tcPr>
                  <w:tcW w:w="284" w:type="dxa"/>
                  <w:tcBorders>
                    <w:top w:val="single" w:sz="4" w:space="0" w:color="auto"/>
                    <w:bottom w:val="single" w:sz="4" w:space="0" w:color="auto"/>
                  </w:tcBorders>
                  <w:vAlign w:val="bottom"/>
                </w:tcPr>
                <w:p>
                  <w:pPr>
                    <w:jc w:val="center"/>
                    <w:rPr>
                      <w:b/>
                      <w:i/>
                      <w:sz w:val="15"/>
                      <w:szCs w:val="15"/>
                    </w:rPr>
                  </w:pPr>
                </w:p>
              </w:tc>
              <w:tc>
                <w:tcPr>
                  <w:tcW w:w="992" w:type="dxa"/>
                  <w:gridSpan w:val="2"/>
                  <w:tcBorders>
                    <w:top w:val="single" w:sz="4" w:space="0" w:color="auto"/>
                    <w:bottom w:val="single" w:sz="4" w:space="0" w:color="auto"/>
                  </w:tcBorders>
                  <w:vAlign w:val="bottom"/>
                </w:tcPr>
                <w:p>
                  <w:pPr>
                    <w:jc w:val="center"/>
                    <w:rPr>
                      <w:b/>
                      <w:i/>
                      <w:sz w:val="15"/>
                      <w:szCs w:val="15"/>
                    </w:rPr>
                  </w:pPr>
                  <w:r>
                    <w:rPr>
                      <w:b/>
                      <w:i/>
                      <w:sz w:val="15"/>
                      <w:szCs w:val="15"/>
                    </w:rPr>
                    <w:t xml:space="preserve">Без строку </w:t>
                  </w:r>
                  <w:r>
                    <w:rPr>
                      <w:b/>
                      <w:i/>
                      <w:sz w:val="15"/>
                      <w:szCs w:val="15"/>
                    </w:rPr>
                    <w:lastRenderedPageBreak/>
                    <w:t>погашення</w:t>
                  </w:r>
                </w:p>
              </w:tc>
              <w:tc>
                <w:tcPr>
                  <w:tcW w:w="851" w:type="dxa"/>
                  <w:tcBorders>
                    <w:top w:val="single" w:sz="4" w:space="0" w:color="auto"/>
                    <w:bottom w:val="single" w:sz="4" w:space="0" w:color="auto"/>
                  </w:tcBorders>
                  <w:vAlign w:val="bottom"/>
                </w:tcPr>
                <w:p>
                  <w:pPr>
                    <w:jc w:val="center"/>
                    <w:rPr>
                      <w:b/>
                      <w:i/>
                      <w:sz w:val="15"/>
                      <w:szCs w:val="15"/>
                    </w:rPr>
                  </w:pPr>
                  <w:r>
                    <w:rPr>
                      <w:b/>
                      <w:i/>
                      <w:sz w:val="15"/>
                      <w:szCs w:val="15"/>
                    </w:rPr>
                    <w:lastRenderedPageBreak/>
                    <w:t>Всього</w:t>
                  </w:r>
                </w:p>
              </w:tc>
            </w:tr>
            <w:tr>
              <w:tc>
                <w:tcPr>
                  <w:tcW w:w="1304" w:type="dxa"/>
                  <w:vAlign w:val="bottom"/>
                </w:tcPr>
                <w:p>
                  <w:pPr>
                    <w:ind w:left="175" w:right="-144" w:hanging="175"/>
                    <w:rPr>
                      <w:sz w:val="15"/>
                      <w:szCs w:val="15"/>
                    </w:rPr>
                  </w:pPr>
                  <w:r>
                    <w:rPr>
                      <w:sz w:val="15"/>
                      <w:szCs w:val="15"/>
                    </w:rPr>
                    <w:lastRenderedPageBreak/>
                    <w:t xml:space="preserve">Грошові кошти та їх еквіваленти </w:t>
                  </w:r>
                </w:p>
              </w:tc>
              <w:tc>
                <w:tcPr>
                  <w:tcW w:w="896" w:type="dxa"/>
                  <w:tcBorders>
                    <w:top w:val="single" w:sz="4" w:space="0" w:color="auto"/>
                  </w:tcBorders>
                  <w:vAlign w:val="bottom"/>
                </w:tcPr>
                <w:p>
                  <w:pPr>
                    <w:ind w:left="-106"/>
                    <w:jc w:val="right"/>
                    <w:rPr>
                      <w:sz w:val="15"/>
                      <w:szCs w:val="15"/>
                    </w:rPr>
                  </w:pPr>
                  <w:r>
                    <w:rPr>
                      <w:sz w:val="15"/>
                      <w:szCs w:val="15"/>
                    </w:rPr>
                    <w:t>2 426 242</w:t>
                  </w:r>
                </w:p>
              </w:tc>
              <w:tc>
                <w:tcPr>
                  <w:tcW w:w="236" w:type="dxa"/>
                  <w:tcBorders>
                    <w:top w:val="single" w:sz="4" w:space="0" w:color="auto"/>
                  </w:tcBorders>
                  <w:vAlign w:val="bottom"/>
                </w:tcPr>
                <w:p>
                  <w:pPr>
                    <w:jc w:val="right"/>
                    <w:rPr>
                      <w:sz w:val="15"/>
                      <w:szCs w:val="15"/>
                    </w:rPr>
                  </w:pPr>
                </w:p>
              </w:tc>
              <w:tc>
                <w:tcPr>
                  <w:tcW w:w="825" w:type="dxa"/>
                  <w:tcBorders>
                    <w:top w:val="single" w:sz="4" w:space="0" w:color="auto"/>
                  </w:tcBorders>
                  <w:vAlign w:val="bottom"/>
                </w:tcPr>
                <w:p>
                  <w:pPr>
                    <w:jc w:val="right"/>
                    <w:rPr>
                      <w:sz w:val="15"/>
                      <w:szCs w:val="15"/>
                    </w:rPr>
                  </w:pPr>
                  <w:r>
                    <w:rPr>
                      <w:sz w:val="15"/>
                      <w:szCs w:val="15"/>
                    </w:rPr>
                    <w:t>-</w:t>
                  </w:r>
                </w:p>
              </w:tc>
              <w:tc>
                <w:tcPr>
                  <w:tcW w:w="283" w:type="dxa"/>
                  <w:tcBorders>
                    <w:top w:val="single" w:sz="4" w:space="0" w:color="auto"/>
                  </w:tcBorders>
                  <w:vAlign w:val="bottom"/>
                </w:tcPr>
                <w:p>
                  <w:pPr>
                    <w:jc w:val="right"/>
                    <w:rPr>
                      <w:sz w:val="15"/>
                      <w:szCs w:val="15"/>
                    </w:rPr>
                  </w:pPr>
                </w:p>
              </w:tc>
              <w:tc>
                <w:tcPr>
                  <w:tcW w:w="709" w:type="dxa"/>
                  <w:tcBorders>
                    <w:top w:val="single" w:sz="4" w:space="0" w:color="auto"/>
                  </w:tcBorders>
                  <w:vAlign w:val="bottom"/>
                </w:tcPr>
                <w:p>
                  <w:pPr>
                    <w:jc w:val="right"/>
                    <w:rPr>
                      <w:sz w:val="15"/>
                      <w:szCs w:val="15"/>
                    </w:rPr>
                  </w:pPr>
                  <w:r>
                    <w:rPr>
                      <w:sz w:val="15"/>
                      <w:szCs w:val="15"/>
                    </w:rPr>
                    <w:t>-</w:t>
                  </w:r>
                </w:p>
              </w:tc>
              <w:tc>
                <w:tcPr>
                  <w:tcW w:w="283" w:type="dxa"/>
                  <w:tcBorders>
                    <w:top w:val="single" w:sz="4" w:space="0" w:color="auto"/>
                  </w:tcBorders>
                  <w:vAlign w:val="bottom"/>
                </w:tcPr>
                <w:p>
                  <w:pPr>
                    <w:jc w:val="right"/>
                    <w:rPr>
                      <w:sz w:val="15"/>
                      <w:szCs w:val="15"/>
                    </w:rPr>
                  </w:pPr>
                </w:p>
              </w:tc>
              <w:tc>
                <w:tcPr>
                  <w:tcW w:w="993" w:type="dxa"/>
                  <w:tcBorders>
                    <w:top w:val="single" w:sz="4" w:space="0" w:color="auto"/>
                  </w:tcBorders>
                  <w:vAlign w:val="bottom"/>
                </w:tcPr>
                <w:p>
                  <w:pPr>
                    <w:ind w:left="-107"/>
                    <w:jc w:val="right"/>
                    <w:rPr>
                      <w:sz w:val="15"/>
                      <w:szCs w:val="15"/>
                    </w:rPr>
                  </w:pPr>
                  <w:r>
                    <w:rPr>
                      <w:sz w:val="15"/>
                      <w:szCs w:val="15"/>
                    </w:rPr>
                    <w:t>2 426 242</w:t>
                  </w:r>
                </w:p>
              </w:tc>
              <w:tc>
                <w:tcPr>
                  <w:tcW w:w="283" w:type="dxa"/>
                  <w:tcBorders>
                    <w:top w:val="single" w:sz="4" w:space="0" w:color="auto"/>
                  </w:tcBorders>
                  <w:vAlign w:val="bottom"/>
                </w:tcPr>
                <w:p>
                  <w:pPr>
                    <w:jc w:val="right"/>
                    <w:rPr>
                      <w:sz w:val="15"/>
                      <w:szCs w:val="15"/>
                    </w:rPr>
                  </w:pPr>
                </w:p>
              </w:tc>
              <w:tc>
                <w:tcPr>
                  <w:tcW w:w="992" w:type="dxa"/>
                  <w:tcBorders>
                    <w:top w:val="single" w:sz="4" w:space="0" w:color="auto"/>
                  </w:tcBorders>
                  <w:vAlign w:val="bottom"/>
                </w:tcPr>
                <w:p>
                  <w:pPr>
                    <w:jc w:val="right"/>
                    <w:rPr>
                      <w:sz w:val="15"/>
                      <w:szCs w:val="15"/>
                    </w:rPr>
                  </w:pPr>
                  <w:r>
                    <w:rPr>
                      <w:sz w:val="15"/>
                      <w:szCs w:val="15"/>
                    </w:rPr>
                    <w:t>2 193 984</w:t>
                  </w:r>
                </w:p>
              </w:tc>
              <w:tc>
                <w:tcPr>
                  <w:tcW w:w="284" w:type="dxa"/>
                  <w:tcBorders>
                    <w:top w:val="single" w:sz="4" w:space="0" w:color="auto"/>
                  </w:tcBorders>
                  <w:vAlign w:val="bottom"/>
                </w:tcPr>
                <w:p>
                  <w:pPr>
                    <w:jc w:val="right"/>
                    <w:rPr>
                      <w:sz w:val="15"/>
                      <w:szCs w:val="15"/>
                    </w:rPr>
                  </w:pPr>
                </w:p>
              </w:tc>
              <w:tc>
                <w:tcPr>
                  <w:tcW w:w="850" w:type="dxa"/>
                  <w:tcBorders>
                    <w:top w:val="single" w:sz="4" w:space="0" w:color="auto"/>
                  </w:tcBorders>
                  <w:vAlign w:val="bottom"/>
                </w:tcPr>
                <w:p>
                  <w:pPr>
                    <w:jc w:val="right"/>
                    <w:rPr>
                      <w:sz w:val="15"/>
                      <w:szCs w:val="15"/>
                    </w:rPr>
                  </w:pPr>
                  <w:r>
                    <w:rPr>
                      <w:sz w:val="15"/>
                      <w:szCs w:val="15"/>
                    </w:rPr>
                    <w:t>-</w:t>
                  </w:r>
                </w:p>
              </w:tc>
              <w:tc>
                <w:tcPr>
                  <w:tcW w:w="284" w:type="dxa"/>
                  <w:tcBorders>
                    <w:top w:val="single" w:sz="4" w:space="0" w:color="auto"/>
                  </w:tcBorders>
                  <w:vAlign w:val="bottom"/>
                </w:tcPr>
                <w:p>
                  <w:pPr>
                    <w:jc w:val="right"/>
                    <w:rPr>
                      <w:sz w:val="15"/>
                      <w:szCs w:val="15"/>
                    </w:rPr>
                  </w:pPr>
                </w:p>
              </w:tc>
              <w:tc>
                <w:tcPr>
                  <w:tcW w:w="709" w:type="dxa"/>
                  <w:tcBorders>
                    <w:top w:val="single" w:sz="4" w:space="0" w:color="auto"/>
                  </w:tcBorders>
                  <w:vAlign w:val="bottom"/>
                </w:tcPr>
                <w:p>
                  <w:pPr>
                    <w:jc w:val="right"/>
                    <w:rPr>
                      <w:sz w:val="15"/>
                      <w:szCs w:val="15"/>
                    </w:rPr>
                  </w:pPr>
                  <w:r>
                    <w:rPr>
                      <w:sz w:val="15"/>
                      <w:szCs w:val="15"/>
                    </w:rPr>
                    <w:t>-</w:t>
                  </w:r>
                </w:p>
              </w:tc>
              <w:tc>
                <w:tcPr>
                  <w:tcW w:w="283" w:type="dxa"/>
                  <w:tcBorders>
                    <w:top w:val="single" w:sz="4" w:space="0" w:color="auto"/>
                  </w:tcBorders>
                </w:tcPr>
                <w:p>
                  <w:pPr>
                    <w:jc w:val="right"/>
                    <w:rPr>
                      <w:sz w:val="15"/>
                      <w:szCs w:val="15"/>
                    </w:rPr>
                  </w:pPr>
                </w:p>
              </w:tc>
              <w:tc>
                <w:tcPr>
                  <w:tcW w:w="851" w:type="dxa"/>
                  <w:tcBorders>
                    <w:top w:val="single" w:sz="4" w:space="0" w:color="auto"/>
                  </w:tcBorders>
                  <w:vAlign w:val="bottom"/>
                </w:tcPr>
                <w:p>
                  <w:pPr>
                    <w:jc w:val="right"/>
                    <w:rPr>
                      <w:sz w:val="15"/>
                      <w:szCs w:val="15"/>
                    </w:rPr>
                  </w:pPr>
                  <w:r>
                    <w:rPr>
                      <w:sz w:val="15"/>
                      <w:szCs w:val="15"/>
                    </w:rPr>
                    <w:t>2 193 984</w:t>
                  </w:r>
                </w:p>
              </w:tc>
            </w:tr>
            <w:tr>
              <w:tc>
                <w:tcPr>
                  <w:tcW w:w="1304" w:type="dxa"/>
                  <w:vAlign w:val="bottom"/>
                </w:tcPr>
                <w:p>
                  <w:pPr>
                    <w:ind w:left="175" w:right="-144" w:hanging="175"/>
                    <w:rPr>
                      <w:sz w:val="15"/>
                      <w:szCs w:val="15"/>
                    </w:rPr>
                  </w:pPr>
                  <w:r>
                    <w:rPr>
                      <w:sz w:val="15"/>
                      <w:szCs w:val="15"/>
                    </w:rPr>
                    <w:t>Банківські метали</w:t>
                  </w:r>
                </w:p>
              </w:tc>
              <w:tc>
                <w:tcPr>
                  <w:tcW w:w="896" w:type="dxa"/>
                  <w:vAlign w:val="bottom"/>
                </w:tcPr>
                <w:p>
                  <w:pPr>
                    <w:jc w:val="right"/>
                    <w:rPr>
                      <w:sz w:val="15"/>
                      <w:szCs w:val="15"/>
                    </w:rPr>
                  </w:pPr>
                  <w:r>
                    <w:rPr>
                      <w:sz w:val="15"/>
                      <w:szCs w:val="15"/>
                    </w:rPr>
                    <w:t>52 005</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52 005</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60 638</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60 638</w:t>
                  </w:r>
                </w:p>
              </w:tc>
            </w:tr>
            <w:tr>
              <w:tc>
                <w:tcPr>
                  <w:tcW w:w="1304" w:type="dxa"/>
                  <w:vAlign w:val="bottom"/>
                </w:tcPr>
                <w:p>
                  <w:pPr>
                    <w:ind w:left="175" w:right="-144" w:hanging="175"/>
                    <w:rPr>
                      <w:sz w:val="15"/>
                      <w:szCs w:val="15"/>
                    </w:rPr>
                  </w:pPr>
                  <w:r>
                    <w:rPr>
                      <w:sz w:val="15"/>
                      <w:szCs w:val="15"/>
                    </w:rPr>
                    <w:t>Похідні фінансові активи</w:t>
                  </w:r>
                </w:p>
              </w:tc>
              <w:tc>
                <w:tcPr>
                  <w:tcW w:w="896" w:type="dxa"/>
                  <w:vAlign w:val="bottom"/>
                </w:tcPr>
                <w:p>
                  <w:pPr>
                    <w:jc w:val="right"/>
                    <w:rPr>
                      <w:sz w:val="15"/>
                      <w:szCs w:val="15"/>
                    </w:rPr>
                  </w:pPr>
                  <w:r>
                    <w:rPr>
                      <w:sz w:val="15"/>
                      <w:szCs w:val="15"/>
                    </w:rPr>
                    <w:t>143 939</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143 939</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4 404</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4 404</w:t>
                  </w:r>
                </w:p>
              </w:tc>
            </w:tr>
            <w:tr>
              <w:tc>
                <w:tcPr>
                  <w:tcW w:w="1304" w:type="dxa"/>
                  <w:vAlign w:val="bottom"/>
                </w:tcPr>
                <w:p>
                  <w:pPr>
                    <w:ind w:left="175" w:right="-144" w:hanging="175"/>
                    <w:rPr>
                      <w:sz w:val="15"/>
                      <w:szCs w:val="15"/>
                    </w:rPr>
                  </w:pPr>
                  <w:r>
                    <w:rPr>
                      <w:sz w:val="15"/>
                      <w:szCs w:val="15"/>
                    </w:rPr>
                    <w:t>Кошти у кредитних установах</w:t>
                  </w:r>
                </w:p>
              </w:tc>
              <w:tc>
                <w:tcPr>
                  <w:tcW w:w="896" w:type="dxa"/>
                  <w:vAlign w:val="bottom"/>
                </w:tcPr>
                <w:p>
                  <w:pPr>
                    <w:jc w:val="right"/>
                    <w:rPr>
                      <w:sz w:val="15"/>
                      <w:szCs w:val="15"/>
                    </w:rPr>
                  </w:pPr>
                  <w:r>
                    <w:rPr>
                      <w:sz w:val="15"/>
                      <w:szCs w:val="15"/>
                    </w:rPr>
                    <w:t>587 733</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587 733</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3 175 621</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3 175 621</w:t>
                  </w:r>
                </w:p>
              </w:tc>
            </w:tr>
            <w:tr>
              <w:tc>
                <w:tcPr>
                  <w:tcW w:w="1304" w:type="dxa"/>
                  <w:vAlign w:val="bottom"/>
                </w:tcPr>
                <w:p>
                  <w:pPr>
                    <w:ind w:left="175" w:right="-144" w:hanging="175"/>
                    <w:rPr>
                      <w:sz w:val="15"/>
                      <w:szCs w:val="15"/>
                    </w:rPr>
                  </w:pPr>
                  <w:r>
                    <w:rPr>
                      <w:sz w:val="15"/>
                      <w:szCs w:val="15"/>
                    </w:rPr>
                    <w:t>Кредити клієнтам*</w:t>
                  </w:r>
                </w:p>
              </w:tc>
              <w:tc>
                <w:tcPr>
                  <w:tcW w:w="896" w:type="dxa"/>
                  <w:vAlign w:val="bottom"/>
                </w:tcPr>
                <w:p>
                  <w:pPr>
                    <w:ind w:left="-107"/>
                    <w:jc w:val="right"/>
                    <w:rPr>
                      <w:sz w:val="15"/>
                      <w:szCs w:val="15"/>
                      <w:lang w:val="uk-UA"/>
                    </w:rPr>
                  </w:pPr>
                  <w:r>
                    <w:rPr>
                      <w:sz w:val="15"/>
                      <w:szCs w:val="15"/>
                    </w:rPr>
                    <w:t>5 9</w:t>
                  </w:r>
                  <w:r>
                    <w:rPr>
                      <w:sz w:val="15"/>
                      <w:szCs w:val="15"/>
                      <w:lang w:val="uk-UA"/>
                    </w:rPr>
                    <w:t>7</w:t>
                  </w:r>
                  <w:r>
                    <w:rPr>
                      <w:sz w:val="15"/>
                      <w:szCs w:val="15"/>
                    </w:rPr>
                    <w:t xml:space="preserve">8 </w:t>
                  </w:r>
                  <w:r>
                    <w:rPr>
                      <w:sz w:val="15"/>
                      <w:szCs w:val="15"/>
                      <w:lang w:val="uk-UA"/>
                    </w:rPr>
                    <w:t>003</w:t>
                  </w:r>
                </w:p>
              </w:tc>
              <w:tc>
                <w:tcPr>
                  <w:tcW w:w="236" w:type="dxa"/>
                  <w:vAlign w:val="bottom"/>
                </w:tcPr>
                <w:p>
                  <w:pPr>
                    <w:jc w:val="right"/>
                    <w:rPr>
                      <w:sz w:val="15"/>
                      <w:szCs w:val="15"/>
                    </w:rPr>
                  </w:pPr>
                </w:p>
              </w:tc>
              <w:tc>
                <w:tcPr>
                  <w:tcW w:w="825" w:type="dxa"/>
                  <w:vAlign w:val="bottom"/>
                </w:tcPr>
                <w:p>
                  <w:pPr>
                    <w:ind w:left="-108"/>
                    <w:jc w:val="right"/>
                    <w:rPr>
                      <w:sz w:val="15"/>
                      <w:szCs w:val="15"/>
                      <w:lang w:val="uk-UA"/>
                    </w:rPr>
                  </w:pPr>
                  <w:r>
                    <w:rPr>
                      <w:sz w:val="15"/>
                      <w:szCs w:val="15"/>
                    </w:rPr>
                    <w:t>5 </w:t>
                  </w:r>
                  <w:r>
                    <w:rPr>
                      <w:sz w:val="15"/>
                      <w:szCs w:val="15"/>
                      <w:lang w:val="uk-UA"/>
                    </w:rPr>
                    <w:t>045 593</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11 023 596</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4 853 572</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4 537 560</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9 391 132</w:t>
                  </w:r>
                </w:p>
              </w:tc>
            </w:tr>
            <w:tr>
              <w:tc>
                <w:tcPr>
                  <w:tcW w:w="1304" w:type="dxa"/>
                  <w:vAlign w:val="bottom"/>
                </w:tcPr>
                <w:p>
                  <w:pPr>
                    <w:ind w:left="175" w:right="-144" w:hanging="175"/>
                    <w:rPr>
                      <w:sz w:val="15"/>
                      <w:szCs w:val="15"/>
                    </w:rPr>
                  </w:pPr>
                  <w:r>
                    <w:rPr>
                      <w:sz w:val="15"/>
                      <w:szCs w:val="15"/>
                    </w:rPr>
                    <w:t>Інвестиційні цінні папери, наявні для продажу</w:t>
                  </w:r>
                </w:p>
              </w:tc>
              <w:tc>
                <w:tcPr>
                  <w:tcW w:w="896" w:type="dxa"/>
                  <w:vAlign w:val="bottom"/>
                </w:tcPr>
                <w:p>
                  <w:pPr>
                    <w:ind w:left="-107"/>
                    <w:jc w:val="right"/>
                    <w:rPr>
                      <w:sz w:val="15"/>
                      <w:szCs w:val="15"/>
                    </w:rPr>
                  </w:pPr>
                  <w:r>
                    <w:rPr>
                      <w:sz w:val="15"/>
                      <w:szCs w:val="15"/>
                    </w:rPr>
                    <w:t>1 685 752</w:t>
                  </w:r>
                </w:p>
              </w:tc>
              <w:tc>
                <w:tcPr>
                  <w:tcW w:w="236" w:type="dxa"/>
                  <w:vAlign w:val="bottom"/>
                </w:tcPr>
                <w:p>
                  <w:pPr>
                    <w:jc w:val="right"/>
                    <w:rPr>
                      <w:sz w:val="15"/>
                      <w:szCs w:val="15"/>
                    </w:rPr>
                  </w:pPr>
                </w:p>
              </w:tc>
              <w:tc>
                <w:tcPr>
                  <w:tcW w:w="825" w:type="dxa"/>
                  <w:vAlign w:val="bottom"/>
                </w:tcPr>
                <w:p>
                  <w:pPr>
                    <w:ind w:left="-108"/>
                    <w:jc w:val="right"/>
                    <w:rPr>
                      <w:sz w:val="15"/>
                      <w:szCs w:val="15"/>
                    </w:rPr>
                  </w:pPr>
                  <w:r>
                    <w:rPr>
                      <w:sz w:val="15"/>
                      <w:szCs w:val="15"/>
                    </w:rPr>
                    <w:t>4 843 742</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6 529 494</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602 384</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1 855 298</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2 457 682</w:t>
                  </w:r>
                </w:p>
              </w:tc>
            </w:tr>
          </w:tbl>
          <w:p>
            <w:r>
              <w:br w:type="page"/>
            </w:r>
          </w:p>
          <w:tbl>
            <w:tblPr>
              <w:tblW w:w="10065" w:type="dxa"/>
              <w:tblLayout w:type="fixed"/>
              <w:tblLook w:val="01E0" w:firstRow="1" w:lastRow="1" w:firstColumn="1" w:lastColumn="1" w:noHBand="0" w:noVBand="0"/>
            </w:tblPr>
            <w:tblGrid>
              <w:gridCol w:w="1304"/>
              <w:gridCol w:w="896"/>
              <w:gridCol w:w="236"/>
              <w:gridCol w:w="825"/>
              <w:gridCol w:w="283"/>
              <w:gridCol w:w="709"/>
              <w:gridCol w:w="283"/>
              <w:gridCol w:w="993"/>
              <w:gridCol w:w="283"/>
              <w:gridCol w:w="992"/>
              <w:gridCol w:w="284"/>
              <w:gridCol w:w="850"/>
              <w:gridCol w:w="284"/>
              <w:gridCol w:w="709"/>
              <w:gridCol w:w="283"/>
              <w:gridCol w:w="851"/>
            </w:tblGrid>
            <w:tr>
              <w:tc>
                <w:tcPr>
                  <w:tcW w:w="1304" w:type="dxa"/>
                  <w:vAlign w:val="bottom"/>
                </w:tcPr>
                <w:p>
                  <w:pPr>
                    <w:ind w:left="175" w:right="-144" w:hanging="175"/>
                    <w:rPr>
                      <w:b/>
                      <w:sz w:val="15"/>
                      <w:szCs w:val="15"/>
                    </w:rPr>
                  </w:pPr>
                </w:p>
              </w:tc>
              <w:tc>
                <w:tcPr>
                  <w:tcW w:w="4225" w:type="dxa"/>
                  <w:gridSpan w:val="7"/>
                  <w:vAlign w:val="bottom"/>
                </w:tcPr>
                <w:p>
                  <w:pPr>
                    <w:jc w:val="center"/>
                    <w:rPr>
                      <w:b/>
                      <w:sz w:val="15"/>
                      <w:szCs w:val="15"/>
                    </w:rPr>
                  </w:pPr>
                  <w:r>
                    <w:rPr>
                      <w:b/>
                      <w:sz w:val="15"/>
                      <w:szCs w:val="15"/>
                    </w:rPr>
                    <w:t>2013 р.</w:t>
                  </w:r>
                </w:p>
              </w:tc>
              <w:tc>
                <w:tcPr>
                  <w:tcW w:w="283" w:type="dxa"/>
                  <w:tcBorders>
                    <w:bottom w:val="single" w:sz="4" w:space="0" w:color="auto"/>
                  </w:tcBorders>
                  <w:vAlign w:val="bottom"/>
                </w:tcPr>
                <w:p>
                  <w:pPr>
                    <w:rPr>
                      <w:b/>
                      <w:sz w:val="15"/>
                      <w:szCs w:val="15"/>
                    </w:rPr>
                  </w:pPr>
                </w:p>
              </w:tc>
              <w:tc>
                <w:tcPr>
                  <w:tcW w:w="4253" w:type="dxa"/>
                  <w:gridSpan w:val="7"/>
                  <w:tcBorders>
                    <w:bottom w:val="single" w:sz="4" w:space="0" w:color="auto"/>
                  </w:tcBorders>
                </w:tcPr>
                <w:p>
                  <w:pPr>
                    <w:jc w:val="center"/>
                    <w:rPr>
                      <w:b/>
                      <w:sz w:val="15"/>
                      <w:szCs w:val="15"/>
                    </w:rPr>
                  </w:pPr>
                  <w:r>
                    <w:rPr>
                      <w:b/>
                      <w:sz w:val="15"/>
                      <w:szCs w:val="15"/>
                    </w:rPr>
                    <w:t>2012 р.</w:t>
                  </w:r>
                </w:p>
              </w:tc>
            </w:tr>
            <w:tr>
              <w:tc>
                <w:tcPr>
                  <w:tcW w:w="1304" w:type="dxa"/>
                  <w:vAlign w:val="bottom"/>
                </w:tcPr>
                <w:p>
                  <w:pPr>
                    <w:ind w:left="175" w:right="-144" w:hanging="175"/>
                    <w:jc w:val="center"/>
                    <w:rPr>
                      <w:b/>
                      <w:sz w:val="15"/>
                      <w:szCs w:val="15"/>
                    </w:rPr>
                  </w:pPr>
                </w:p>
              </w:tc>
              <w:tc>
                <w:tcPr>
                  <w:tcW w:w="896" w:type="dxa"/>
                  <w:tcBorders>
                    <w:top w:val="single" w:sz="4" w:space="0" w:color="auto"/>
                    <w:bottom w:val="single" w:sz="4" w:space="0" w:color="auto"/>
                  </w:tcBorders>
                  <w:vAlign w:val="bottom"/>
                </w:tcPr>
                <w:p>
                  <w:pPr>
                    <w:jc w:val="center"/>
                    <w:rPr>
                      <w:b/>
                      <w:i/>
                      <w:sz w:val="15"/>
                      <w:szCs w:val="15"/>
                    </w:rPr>
                  </w:pPr>
                  <w:r>
                    <w:rPr>
                      <w:b/>
                      <w:i/>
                      <w:sz w:val="15"/>
                      <w:szCs w:val="15"/>
                    </w:rPr>
                    <w:t>До одного року</w:t>
                  </w:r>
                </w:p>
              </w:tc>
              <w:tc>
                <w:tcPr>
                  <w:tcW w:w="236" w:type="dxa"/>
                  <w:tcBorders>
                    <w:top w:val="single" w:sz="4" w:space="0" w:color="auto"/>
                    <w:bottom w:val="single" w:sz="4" w:space="0" w:color="auto"/>
                  </w:tcBorders>
                  <w:vAlign w:val="bottom"/>
                </w:tcPr>
                <w:p>
                  <w:pPr>
                    <w:jc w:val="center"/>
                    <w:rPr>
                      <w:b/>
                      <w:i/>
                      <w:sz w:val="15"/>
                      <w:szCs w:val="15"/>
                    </w:rPr>
                  </w:pPr>
                </w:p>
              </w:tc>
              <w:tc>
                <w:tcPr>
                  <w:tcW w:w="825" w:type="dxa"/>
                  <w:tcBorders>
                    <w:top w:val="single" w:sz="4" w:space="0" w:color="auto"/>
                    <w:bottom w:val="single" w:sz="4" w:space="0" w:color="auto"/>
                  </w:tcBorders>
                  <w:vAlign w:val="bottom"/>
                </w:tcPr>
                <w:p>
                  <w:pPr>
                    <w:jc w:val="center"/>
                    <w:rPr>
                      <w:b/>
                      <w:i/>
                      <w:sz w:val="15"/>
                      <w:szCs w:val="15"/>
                    </w:rPr>
                  </w:pPr>
                  <w:r>
                    <w:rPr>
                      <w:b/>
                      <w:i/>
                      <w:sz w:val="15"/>
                      <w:szCs w:val="15"/>
                    </w:rPr>
                    <w:t>Понад один рік</w:t>
                  </w:r>
                </w:p>
              </w:tc>
              <w:tc>
                <w:tcPr>
                  <w:tcW w:w="283" w:type="dxa"/>
                  <w:tcBorders>
                    <w:top w:val="single" w:sz="4" w:space="0" w:color="auto"/>
                    <w:bottom w:val="single" w:sz="4" w:space="0" w:color="auto"/>
                  </w:tcBorders>
                  <w:vAlign w:val="bottom"/>
                </w:tcPr>
                <w:p>
                  <w:pPr>
                    <w:jc w:val="center"/>
                    <w:rPr>
                      <w:b/>
                      <w:i/>
                      <w:sz w:val="15"/>
                      <w:szCs w:val="15"/>
                    </w:rPr>
                  </w:pPr>
                </w:p>
              </w:tc>
              <w:tc>
                <w:tcPr>
                  <w:tcW w:w="992" w:type="dxa"/>
                  <w:gridSpan w:val="2"/>
                  <w:tcBorders>
                    <w:top w:val="single" w:sz="4" w:space="0" w:color="auto"/>
                    <w:bottom w:val="single" w:sz="4" w:space="0" w:color="auto"/>
                  </w:tcBorders>
                  <w:vAlign w:val="bottom"/>
                </w:tcPr>
                <w:p>
                  <w:pPr>
                    <w:jc w:val="center"/>
                    <w:rPr>
                      <w:b/>
                      <w:i/>
                      <w:sz w:val="15"/>
                      <w:szCs w:val="15"/>
                    </w:rPr>
                  </w:pPr>
                  <w:r>
                    <w:rPr>
                      <w:b/>
                      <w:i/>
                      <w:sz w:val="15"/>
                      <w:szCs w:val="15"/>
                    </w:rPr>
                    <w:t>Без строку погашення</w:t>
                  </w:r>
                </w:p>
              </w:tc>
              <w:tc>
                <w:tcPr>
                  <w:tcW w:w="993" w:type="dxa"/>
                  <w:tcBorders>
                    <w:top w:val="single" w:sz="4" w:space="0" w:color="auto"/>
                    <w:bottom w:val="single" w:sz="4" w:space="0" w:color="auto"/>
                  </w:tcBorders>
                  <w:vAlign w:val="bottom"/>
                </w:tcPr>
                <w:p>
                  <w:pPr>
                    <w:jc w:val="center"/>
                    <w:rPr>
                      <w:b/>
                      <w:i/>
                      <w:sz w:val="15"/>
                      <w:szCs w:val="15"/>
                    </w:rPr>
                  </w:pPr>
                  <w:r>
                    <w:rPr>
                      <w:b/>
                      <w:i/>
                      <w:sz w:val="15"/>
                      <w:szCs w:val="15"/>
                    </w:rPr>
                    <w:t>Всього</w:t>
                  </w:r>
                </w:p>
              </w:tc>
              <w:tc>
                <w:tcPr>
                  <w:tcW w:w="283" w:type="dxa"/>
                  <w:tcBorders>
                    <w:top w:val="single" w:sz="4" w:space="0" w:color="auto"/>
                    <w:bottom w:val="single" w:sz="4" w:space="0" w:color="auto"/>
                  </w:tcBorders>
                  <w:vAlign w:val="bottom"/>
                </w:tcPr>
                <w:p>
                  <w:pPr>
                    <w:jc w:val="center"/>
                    <w:rPr>
                      <w:b/>
                      <w:i/>
                      <w:sz w:val="15"/>
                      <w:szCs w:val="15"/>
                    </w:rPr>
                  </w:pPr>
                </w:p>
              </w:tc>
              <w:tc>
                <w:tcPr>
                  <w:tcW w:w="992" w:type="dxa"/>
                  <w:tcBorders>
                    <w:top w:val="single" w:sz="4" w:space="0" w:color="auto"/>
                    <w:bottom w:val="single" w:sz="4" w:space="0" w:color="auto"/>
                  </w:tcBorders>
                  <w:vAlign w:val="bottom"/>
                </w:tcPr>
                <w:p>
                  <w:pPr>
                    <w:jc w:val="center"/>
                    <w:rPr>
                      <w:b/>
                      <w:i/>
                      <w:sz w:val="15"/>
                      <w:szCs w:val="15"/>
                    </w:rPr>
                  </w:pPr>
                  <w:r>
                    <w:rPr>
                      <w:b/>
                      <w:i/>
                      <w:sz w:val="15"/>
                      <w:szCs w:val="15"/>
                    </w:rPr>
                    <w:t>До одного року</w:t>
                  </w:r>
                </w:p>
              </w:tc>
              <w:tc>
                <w:tcPr>
                  <w:tcW w:w="284" w:type="dxa"/>
                  <w:tcBorders>
                    <w:top w:val="single" w:sz="4" w:space="0" w:color="auto"/>
                    <w:bottom w:val="single" w:sz="4" w:space="0" w:color="auto"/>
                  </w:tcBorders>
                  <w:vAlign w:val="bottom"/>
                </w:tcPr>
                <w:p>
                  <w:pPr>
                    <w:jc w:val="center"/>
                    <w:rPr>
                      <w:b/>
                      <w:i/>
                      <w:sz w:val="15"/>
                      <w:szCs w:val="15"/>
                    </w:rPr>
                  </w:pPr>
                </w:p>
              </w:tc>
              <w:tc>
                <w:tcPr>
                  <w:tcW w:w="850" w:type="dxa"/>
                  <w:tcBorders>
                    <w:top w:val="single" w:sz="4" w:space="0" w:color="auto"/>
                    <w:bottom w:val="single" w:sz="4" w:space="0" w:color="auto"/>
                  </w:tcBorders>
                  <w:vAlign w:val="bottom"/>
                </w:tcPr>
                <w:p>
                  <w:pPr>
                    <w:jc w:val="center"/>
                    <w:rPr>
                      <w:b/>
                      <w:i/>
                      <w:sz w:val="15"/>
                      <w:szCs w:val="15"/>
                    </w:rPr>
                  </w:pPr>
                  <w:r>
                    <w:rPr>
                      <w:b/>
                      <w:i/>
                      <w:sz w:val="15"/>
                      <w:szCs w:val="15"/>
                    </w:rPr>
                    <w:t>Понад один рік</w:t>
                  </w:r>
                </w:p>
              </w:tc>
              <w:tc>
                <w:tcPr>
                  <w:tcW w:w="284" w:type="dxa"/>
                  <w:tcBorders>
                    <w:top w:val="single" w:sz="4" w:space="0" w:color="auto"/>
                    <w:bottom w:val="single" w:sz="4" w:space="0" w:color="auto"/>
                  </w:tcBorders>
                  <w:vAlign w:val="bottom"/>
                </w:tcPr>
                <w:p>
                  <w:pPr>
                    <w:jc w:val="center"/>
                    <w:rPr>
                      <w:b/>
                      <w:i/>
                      <w:sz w:val="15"/>
                      <w:szCs w:val="15"/>
                    </w:rPr>
                  </w:pPr>
                </w:p>
              </w:tc>
              <w:tc>
                <w:tcPr>
                  <w:tcW w:w="992" w:type="dxa"/>
                  <w:gridSpan w:val="2"/>
                  <w:tcBorders>
                    <w:top w:val="single" w:sz="4" w:space="0" w:color="auto"/>
                    <w:bottom w:val="single" w:sz="4" w:space="0" w:color="auto"/>
                  </w:tcBorders>
                  <w:vAlign w:val="bottom"/>
                </w:tcPr>
                <w:p>
                  <w:pPr>
                    <w:jc w:val="center"/>
                    <w:rPr>
                      <w:b/>
                      <w:i/>
                      <w:sz w:val="15"/>
                      <w:szCs w:val="15"/>
                    </w:rPr>
                  </w:pPr>
                  <w:r>
                    <w:rPr>
                      <w:b/>
                      <w:i/>
                      <w:sz w:val="15"/>
                      <w:szCs w:val="15"/>
                    </w:rPr>
                    <w:t>Без строку погашення</w:t>
                  </w:r>
                </w:p>
              </w:tc>
              <w:tc>
                <w:tcPr>
                  <w:tcW w:w="851" w:type="dxa"/>
                  <w:tcBorders>
                    <w:top w:val="single" w:sz="4" w:space="0" w:color="auto"/>
                    <w:bottom w:val="single" w:sz="4" w:space="0" w:color="auto"/>
                  </w:tcBorders>
                  <w:vAlign w:val="bottom"/>
                </w:tcPr>
                <w:p>
                  <w:pPr>
                    <w:jc w:val="center"/>
                    <w:rPr>
                      <w:b/>
                      <w:i/>
                      <w:sz w:val="15"/>
                      <w:szCs w:val="15"/>
                    </w:rPr>
                  </w:pPr>
                  <w:r>
                    <w:rPr>
                      <w:b/>
                      <w:i/>
                      <w:sz w:val="15"/>
                      <w:szCs w:val="15"/>
                    </w:rPr>
                    <w:t>Всього</w:t>
                  </w:r>
                </w:p>
              </w:tc>
            </w:tr>
            <w:tr>
              <w:tc>
                <w:tcPr>
                  <w:tcW w:w="1304" w:type="dxa"/>
                  <w:vAlign w:val="bottom"/>
                </w:tcPr>
                <w:p>
                  <w:pPr>
                    <w:ind w:left="175" w:right="-144" w:hanging="175"/>
                    <w:rPr>
                      <w:sz w:val="15"/>
                      <w:szCs w:val="15"/>
                    </w:rPr>
                  </w:pPr>
                  <w:r>
                    <w:rPr>
                      <w:sz w:val="15"/>
                      <w:szCs w:val="15"/>
                    </w:rPr>
                    <w:t>Інвестиційна нерухомість</w:t>
                  </w:r>
                </w:p>
              </w:tc>
              <w:tc>
                <w:tcPr>
                  <w:tcW w:w="896" w:type="dxa"/>
                  <w:vAlign w:val="bottom"/>
                </w:tcPr>
                <w:p>
                  <w:pPr>
                    <w:jc w:val="right"/>
                    <w:rPr>
                      <w:sz w:val="15"/>
                      <w:szCs w:val="15"/>
                    </w:rPr>
                  </w:pPr>
                  <w:r>
                    <w:rPr>
                      <w:sz w:val="15"/>
                      <w:szCs w:val="15"/>
                    </w:rPr>
                    <w:t>-</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13 112</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13 112</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11 370</w:t>
                  </w:r>
                </w:p>
              </w:tc>
              <w:tc>
                <w:tcPr>
                  <w:tcW w:w="283" w:type="dxa"/>
                </w:tcPr>
                <w:p>
                  <w:pPr>
                    <w:jc w:val="right"/>
                    <w:rPr>
                      <w:sz w:val="15"/>
                      <w:szCs w:val="15"/>
                    </w:rPr>
                  </w:pPr>
                </w:p>
              </w:tc>
              <w:tc>
                <w:tcPr>
                  <w:tcW w:w="851" w:type="dxa"/>
                  <w:vAlign w:val="bottom"/>
                </w:tcPr>
                <w:p>
                  <w:pPr>
                    <w:jc w:val="right"/>
                    <w:rPr>
                      <w:sz w:val="15"/>
                      <w:szCs w:val="15"/>
                    </w:rPr>
                  </w:pPr>
                  <w:r>
                    <w:rPr>
                      <w:sz w:val="15"/>
                      <w:szCs w:val="15"/>
                    </w:rPr>
                    <w:t>11 370</w:t>
                  </w:r>
                </w:p>
              </w:tc>
            </w:tr>
            <w:tr>
              <w:tc>
                <w:tcPr>
                  <w:tcW w:w="1304" w:type="dxa"/>
                  <w:vAlign w:val="bottom"/>
                </w:tcPr>
                <w:p>
                  <w:pPr>
                    <w:ind w:left="175" w:right="-144" w:hanging="175"/>
                    <w:rPr>
                      <w:sz w:val="15"/>
                      <w:szCs w:val="15"/>
                    </w:rPr>
                  </w:pPr>
                  <w:r>
                    <w:rPr>
                      <w:sz w:val="15"/>
                      <w:szCs w:val="15"/>
                    </w:rPr>
                    <w:t>Основні засоби та нематеріа-льні активи</w:t>
                  </w:r>
                </w:p>
              </w:tc>
              <w:tc>
                <w:tcPr>
                  <w:tcW w:w="896" w:type="dxa"/>
                  <w:vAlign w:val="bottom"/>
                </w:tcPr>
                <w:p>
                  <w:pPr>
                    <w:jc w:val="right"/>
                    <w:rPr>
                      <w:sz w:val="15"/>
                      <w:szCs w:val="15"/>
                    </w:rPr>
                  </w:pPr>
                  <w:r>
                    <w:rPr>
                      <w:sz w:val="15"/>
                      <w:szCs w:val="15"/>
                    </w:rPr>
                    <w:t>-</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640 360</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640 360</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607 836</w:t>
                  </w:r>
                </w:p>
              </w:tc>
              <w:tc>
                <w:tcPr>
                  <w:tcW w:w="283" w:type="dxa"/>
                </w:tcPr>
                <w:p>
                  <w:pPr>
                    <w:jc w:val="right"/>
                    <w:rPr>
                      <w:sz w:val="15"/>
                      <w:szCs w:val="15"/>
                    </w:rPr>
                  </w:pPr>
                </w:p>
              </w:tc>
              <w:tc>
                <w:tcPr>
                  <w:tcW w:w="851" w:type="dxa"/>
                  <w:vAlign w:val="bottom"/>
                </w:tcPr>
                <w:p>
                  <w:pPr>
                    <w:jc w:val="right"/>
                    <w:rPr>
                      <w:sz w:val="15"/>
                      <w:szCs w:val="15"/>
                    </w:rPr>
                  </w:pPr>
                  <w:r>
                    <w:rPr>
                      <w:sz w:val="15"/>
                      <w:szCs w:val="15"/>
                    </w:rPr>
                    <w:t>607 836</w:t>
                  </w:r>
                </w:p>
              </w:tc>
            </w:tr>
            <w:tr>
              <w:tc>
                <w:tcPr>
                  <w:tcW w:w="1304" w:type="dxa"/>
                  <w:vAlign w:val="bottom"/>
                </w:tcPr>
                <w:p>
                  <w:pPr>
                    <w:ind w:left="175" w:right="-144" w:hanging="175"/>
                    <w:rPr>
                      <w:sz w:val="15"/>
                      <w:szCs w:val="15"/>
                    </w:rPr>
                  </w:pPr>
                  <w:r>
                    <w:rPr>
                      <w:sz w:val="15"/>
                      <w:szCs w:val="15"/>
                    </w:rPr>
                    <w:t>Активи, утримувані для продажу</w:t>
                  </w:r>
                </w:p>
              </w:tc>
              <w:tc>
                <w:tcPr>
                  <w:tcW w:w="896" w:type="dxa"/>
                  <w:vAlign w:val="bottom"/>
                </w:tcPr>
                <w:p>
                  <w:pPr>
                    <w:ind w:left="-107"/>
                    <w:jc w:val="right"/>
                    <w:rPr>
                      <w:sz w:val="15"/>
                      <w:szCs w:val="15"/>
                    </w:rPr>
                  </w:pPr>
                  <w:r>
                    <w:rPr>
                      <w:sz w:val="15"/>
                      <w:szCs w:val="15"/>
                    </w:rPr>
                    <w:t>1 072 907</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ind w:left="-73"/>
                    <w:jc w:val="right"/>
                    <w:rPr>
                      <w:sz w:val="15"/>
                      <w:szCs w:val="15"/>
                    </w:rPr>
                  </w:pPr>
                  <w:r>
                    <w:rPr>
                      <w:sz w:val="15"/>
                      <w:szCs w:val="15"/>
                    </w:rPr>
                    <w:t>1 072 907</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383 806</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383 806</w:t>
                  </w:r>
                </w:p>
              </w:tc>
            </w:tr>
            <w:tr>
              <w:tc>
                <w:tcPr>
                  <w:tcW w:w="1304" w:type="dxa"/>
                  <w:vAlign w:val="bottom"/>
                </w:tcPr>
                <w:p>
                  <w:pPr>
                    <w:ind w:left="175" w:right="-144" w:hanging="175"/>
                    <w:rPr>
                      <w:sz w:val="15"/>
                      <w:szCs w:val="15"/>
                    </w:rPr>
                  </w:pPr>
                  <w:r>
                    <w:rPr>
                      <w:sz w:val="15"/>
                      <w:szCs w:val="15"/>
                    </w:rPr>
                    <w:t>Поточні податкові активи</w:t>
                  </w:r>
                </w:p>
              </w:tc>
              <w:tc>
                <w:tcPr>
                  <w:tcW w:w="896" w:type="dxa"/>
                  <w:vAlign w:val="bottom"/>
                </w:tcPr>
                <w:p>
                  <w:pPr>
                    <w:jc w:val="right"/>
                    <w:rPr>
                      <w:sz w:val="15"/>
                      <w:szCs w:val="15"/>
                    </w:rPr>
                  </w:pPr>
                  <w:r>
                    <w:rPr>
                      <w:sz w:val="15"/>
                      <w:szCs w:val="15"/>
                    </w:rPr>
                    <w:t>-</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187</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187</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187</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187</w:t>
                  </w:r>
                </w:p>
              </w:tc>
            </w:tr>
            <w:tr>
              <w:tc>
                <w:tcPr>
                  <w:tcW w:w="1304" w:type="dxa"/>
                  <w:vAlign w:val="bottom"/>
                </w:tcPr>
                <w:p>
                  <w:pPr>
                    <w:ind w:left="175" w:right="-144" w:hanging="175"/>
                    <w:rPr>
                      <w:sz w:val="15"/>
                      <w:szCs w:val="15"/>
                    </w:rPr>
                  </w:pPr>
                  <w:r>
                    <w:rPr>
                      <w:sz w:val="15"/>
                      <w:szCs w:val="15"/>
                    </w:rPr>
                    <w:t>Відстрочені активи з податку на прибуток</w:t>
                  </w:r>
                </w:p>
              </w:tc>
              <w:tc>
                <w:tcPr>
                  <w:tcW w:w="896" w:type="dxa"/>
                  <w:vAlign w:val="bottom"/>
                </w:tcPr>
                <w:p>
                  <w:pPr>
                    <w:jc w:val="right"/>
                    <w:rPr>
                      <w:sz w:val="15"/>
                      <w:szCs w:val="15"/>
                    </w:rPr>
                  </w:pPr>
                  <w:r>
                    <w:rPr>
                      <w:sz w:val="15"/>
                      <w:szCs w:val="15"/>
                    </w:rPr>
                    <w:t>-</w:t>
                  </w:r>
                </w:p>
              </w:tc>
              <w:tc>
                <w:tcPr>
                  <w:tcW w:w="236" w:type="dxa"/>
                  <w:vAlign w:val="bottom"/>
                </w:tcPr>
                <w:p>
                  <w:pPr>
                    <w:jc w:val="right"/>
                    <w:rPr>
                      <w:sz w:val="15"/>
                      <w:szCs w:val="15"/>
                    </w:rPr>
                  </w:pPr>
                </w:p>
              </w:tc>
              <w:tc>
                <w:tcPr>
                  <w:tcW w:w="825" w:type="dxa"/>
                  <w:vAlign w:val="bottom"/>
                </w:tcPr>
                <w:p>
                  <w:pPr>
                    <w:ind w:left="-108" w:right="-109"/>
                    <w:jc w:val="right"/>
                    <w:rPr>
                      <w:sz w:val="15"/>
                      <w:szCs w:val="15"/>
                    </w:rPr>
                  </w:pPr>
                  <w:r>
                    <w:rPr>
                      <w:sz w:val="15"/>
                      <w:szCs w:val="15"/>
                    </w:rPr>
                    <w:t>93 040</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ind w:left="-109"/>
                    <w:jc w:val="right"/>
                    <w:rPr>
                      <w:sz w:val="15"/>
                      <w:szCs w:val="15"/>
                    </w:rPr>
                  </w:pPr>
                  <w:r>
                    <w:rPr>
                      <w:sz w:val="15"/>
                      <w:szCs w:val="15"/>
                    </w:rPr>
                    <w:t>93 040</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89 642</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89 642</w:t>
                  </w:r>
                </w:p>
              </w:tc>
            </w:tr>
            <w:tr>
              <w:tc>
                <w:tcPr>
                  <w:tcW w:w="1304" w:type="dxa"/>
                  <w:vAlign w:val="bottom"/>
                </w:tcPr>
                <w:p>
                  <w:pPr>
                    <w:ind w:left="175" w:right="-144" w:hanging="175"/>
                    <w:rPr>
                      <w:sz w:val="15"/>
                      <w:szCs w:val="15"/>
                    </w:rPr>
                  </w:pPr>
                  <w:r>
                    <w:rPr>
                      <w:sz w:val="15"/>
                      <w:szCs w:val="15"/>
                    </w:rPr>
                    <w:t>Інші активи</w:t>
                  </w:r>
                </w:p>
              </w:tc>
              <w:tc>
                <w:tcPr>
                  <w:tcW w:w="896" w:type="dxa"/>
                  <w:tcBorders>
                    <w:bottom w:val="single" w:sz="6" w:space="0" w:color="auto"/>
                  </w:tcBorders>
                  <w:vAlign w:val="bottom"/>
                </w:tcPr>
                <w:p>
                  <w:pPr>
                    <w:jc w:val="right"/>
                    <w:rPr>
                      <w:sz w:val="15"/>
                      <w:szCs w:val="15"/>
                    </w:rPr>
                  </w:pPr>
                  <w:r>
                    <w:rPr>
                      <w:sz w:val="15"/>
                      <w:szCs w:val="15"/>
                    </w:rPr>
                    <w:t>28 626</w:t>
                  </w:r>
                </w:p>
              </w:tc>
              <w:tc>
                <w:tcPr>
                  <w:tcW w:w="236" w:type="dxa"/>
                  <w:vAlign w:val="bottom"/>
                </w:tcPr>
                <w:p>
                  <w:pPr>
                    <w:jc w:val="right"/>
                    <w:rPr>
                      <w:sz w:val="15"/>
                      <w:szCs w:val="15"/>
                    </w:rPr>
                  </w:pPr>
                </w:p>
              </w:tc>
              <w:tc>
                <w:tcPr>
                  <w:tcW w:w="825" w:type="dxa"/>
                  <w:tcBorders>
                    <w:bottom w:val="single" w:sz="6" w:space="0" w:color="auto"/>
                  </w:tcBorders>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tcBorders>
                    <w:bottom w:val="single" w:sz="6" w:space="0" w:color="auto"/>
                  </w:tcBorders>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tcBorders>
                    <w:bottom w:val="single" w:sz="6" w:space="0" w:color="auto"/>
                  </w:tcBorders>
                  <w:vAlign w:val="bottom"/>
                </w:tcPr>
                <w:p>
                  <w:pPr>
                    <w:jc w:val="right"/>
                    <w:rPr>
                      <w:sz w:val="15"/>
                      <w:szCs w:val="15"/>
                    </w:rPr>
                  </w:pPr>
                  <w:r>
                    <w:rPr>
                      <w:sz w:val="15"/>
                      <w:szCs w:val="15"/>
                    </w:rPr>
                    <w:t>28 626</w:t>
                  </w:r>
                </w:p>
              </w:tc>
              <w:tc>
                <w:tcPr>
                  <w:tcW w:w="283" w:type="dxa"/>
                  <w:vAlign w:val="bottom"/>
                </w:tcPr>
                <w:p>
                  <w:pPr>
                    <w:jc w:val="right"/>
                    <w:rPr>
                      <w:sz w:val="15"/>
                      <w:szCs w:val="15"/>
                    </w:rPr>
                  </w:pPr>
                </w:p>
              </w:tc>
              <w:tc>
                <w:tcPr>
                  <w:tcW w:w="992" w:type="dxa"/>
                  <w:tcBorders>
                    <w:bottom w:val="single" w:sz="6" w:space="0" w:color="auto"/>
                  </w:tcBorders>
                  <w:vAlign w:val="bottom"/>
                </w:tcPr>
                <w:p>
                  <w:pPr>
                    <w:jc w:val="right"/>
                    <w:rPr>
                      <w:sz w:val="15"/>
                      <w:szCs w:val="15"/>
                    </w:rPr>
                  </w:pPr>
                  <w:r>
                    <w:rPr>
                      <w:sz w:val="15"/>
                      <w:szCs w:val="15"/>
                    </w:rPr>
                    <w:t>50 824</w:t>
                  </w:r>
                </w:p>
              </w:tc>
              <w:tc>
                <w:tcPr>
                  <w:tcW w:w="284" w:type="dxa"/>
                  <w:vAlign w:val="bottom"/>
                </w:tcPr>
                <w:p>
                  <w:pPr>
                    <w:jc w:val="right"/>
                    <w:rPr>
                      <w:sz w:val="15"/>
                      <w:szCs w:val="15"/>
                    </w:rPr>
                  </w:pPr>
                </w:p>
              </w:tc>
              <w:tc>
                <w:tcPr>
                  <w:tcW w:w="850" w:type="dxa"/>
                  <w:tcBorders>
                    <w:bottom w:val="single" w:sz="6" w:space="0" w:color="auto"/>
                  </w:tcBorders>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tcBorders>
                    <w:bottom w:val="single" w:sz="6" w:space="0" w:color="auto"/>
                  </w:tcBorders>
                  <w:vAlign w:val="bottom"/>
                </w:tcPr>
                <w:p>
                  <w:pPr>
                    <w:jc w:val="right"/>
                    <w:rPr>
                      <w:sz w:val="15"/>
                      <w:szCs w:val="15"/>
                    </w:rPr>
                  </w:pPr>
                  <w:r>
                    <w:rPr>
                      <w:sz w:val="15"/>
                      <w:szCs w:val="15"/>
                    </w:rPr>
                    <w:t>-</w:t>
                  </w:r>
                </w:p>
              </w:tc>
              <w:tc>
                <w:tcPr>
                  <w:tcW w:w="283" w:type="dxa"/>
                </w:tcPr>
                <w:p>
                  <w:pPr>
                    <w:jc w:val="right"/>
                    <w:rPr>
                      <w:sz w:val="15"/>
                      <w:szCs w:val="15"/>
                    </w:rPr>
                  </w:pPr>
                </w:p>
              </w:tc>
              <w:tc>
                <w:tcPr>
                  <w:tcW w:w="851" w:type="dxa"/>
                  <w:tcBorders>
                    <w:bottom w:val="single" w:sz="6" w:space="0" w:color="auto"/>
                  </w:tcBorders>
                  <w:vAlign w:val="bottom"/>
                </w:tcPr>
                <w:p>
                  <w:pPr>
                    <w:jc w:val="right"/>
                    <w:rPr>
                      <w:sz w:val="15"/>
                      <w:szCs w:val="15"/>
                    </w:rPr>
                  </w:pPr>
                  <w:r>
                    <w:rPr>
                      <w:sz w:val="15"/>
                      <w:szCs w:val="15"/>
                    </w:rPr>
                    <w:t>50 824</w:t>
                  </w:r>
                </w:p>
              </w:tc>
            </w:tr>
            <w:tr>
              <w:tc>
                <w:tcPr>
                  <w:tcW w:w="1304" w:type="dxa"/>
                  <w:vAlign w:val="bottom"/>
                </w:tcPr>
                <w:p>
                  <w:pPr>
                    <w:ind w:left="175" w:right="-144" w:hanging="175"/>
                    <w:rPr>
                      <w:b/>
                      <w:sz w:val="15"/>
                      <w:szCs w:val="15"/>
                    </w:rPr>
                  </w:pPr>
                  <w:r>
                    <w:rPr>
                      <w:b/>
                      <w:sz w:val="15"/>
                      <w:szCs w:val="15"/>
                    </w:rPr>
                    <w:t>Всього</w:t>
                  </w:r>
                </w:p>
              </w:tc>
              <w:tc>
                <w:tcPr>
                  <w:tcW w:w="896" w:type="dxa"/>
                  <w:tcBorders>
                    <w:top w:val="single" w:sz="6" w:space="0" w:color="auto"/>
                    <w:bottom w:val="double" w:sz="4" w:space="0" w:color="auto"/>
                  </w:tcBorders>
                  <w:vAlign w:val="bottom"/>
                </w:tcPr>
                <w:p>
                  <w:pPr>
                    <w:jc w:val="right"/>
                    <w:rPr>
                      <w:b/>
                      <w:sz w:val="15"/>
                      <w:szCs w:val="15"/>
                    </w:rPr>
                  </w:pPr>
                  <w:r>
                    <w:rPr>
                      <w:b/>
                      <w:sz w:val="15"/>
                      <w:szCs w:val="15"/>
                    </w:rPr>
                    <w:t>11 975 207</w:t>
                  </w:r>
                </w:p>
              </w:tc>
              <w:tc>
                <w:tcPr>
                  <w:tcW w:w="236" w:type="dxa"/>
                  <w:vAlign w:val="bottom"/>
                </w:tcPr>
                <w:p>
                  <w:pPr>
                    <w:jc w:val="right"/>
                    <w:rPr>
                      <w:b/>
                      <w:sz w:val="15"/>
                      <w:szCs w:val="15"/>
                    </w:rPr>
                  </w:pPr>
                </w:p>
              </w:tc>
              <w:tc>
                <w:tcPr>
                  <w:tcW w:w="825" w:type="dxa"/>
                  <w:tcBorders>
                    <w:top w:val="single" w:sz="6" w:space="0" w:color="auto"/>
                    <w:bottom w:val="double" w:sz="4" w:space="0" w:color="auto"/>
                  </w:tcBorders>
                  <w:vAlign w:val="bottom"/>
                </w:tcPr>
                <w:p>
                  <w:pPr>
                    <w:jc w:val="right"/>
                    <w:rPr>
                      <w:b/>
                      <w:sz w:val="15"/>
                      <w:szCs w:val="15"/>
                    </w:rPr>
                  </w:pPr>
                  <w:r>
                    <w:rPr>
                      <w:b/>
                      <w:sz w:val="15"/>
                      <w:szCs w:val="15"/>
                    </w:rPr>
                    <w:t>9 982 562</w:t>
                  </w:r>
                </w:p>
              </w:tc>
              <w:tc>
                <w:tcPr>
                  <w:tcW w:w="283" w:type="dxa"/>
                  <w:vAlign w:val="bottom"/>
                </w:tcPr>
                <w:p>
                  <w:pPr>
                    <w:jc w:val="right"/>
                    <w:rPr>
                      <w:b/>
                      <w:sz w:val="15"/>
                      <w:szCs w:val="15"/>
                    </w:rPr>
                  </w:pPr>
                </w:p>
              </w:tc>
              <w:tc>
                <w:tcPr>
                  <w:tcW w:w="709" w:type="dxa"/>
                  <w:tcBorders>
                    <w:top w:val="single" w:sz="6" w:space="0" w:color="auto"/>
                    <w:bottom w:val="double" w:sz="4" w:space="0" w:color="auto"/>
                  </w:tcBorders>
                  <w:vAlign w:val="bottom"/>
                </w:tcPr>
                <w:p>
                  <w:pPr>
                    <w:jc w:val="right"/>
                    <w:rPr>
                      <w:b/>
                      <w:sz w:val="15"/>
                      <w:szCs w:val="15"/>
                    </w:rPr>
                  </w:pPr>
                  <w:r>
                    <w:rPr>
                      <w:b/>
                      <w:sz w:val="15"/>
                      <w:szCs w:val="15"/>
                    </w:rPr>
                    <w:t>653 472</w:t>
                  </w:r>
                </w:p>
              </w:tc>
              <w:tc>
                <w:tcPr>
                  <w:tcW w:w="283" w:type="dxa"/>
                  <w:vAlign w:val="bottom"/>
                </w:tcPr>
                <w:p>
                  <w:pPr>
                    <w:jc w:val="right"/>
                    <w:rPr>
                      <w:b/>
                      <w:sz w:val="15"/>
                      <w:szCs w:val="15"/>
                    </w:rPr>
                  </w:pPr>
                </w:p>
              </w:tc>
              <w:tc>
                <w:tcPr>
                  <w:tcW w:w="993" w:type="dxa"/>
                  <w:tcBorders>
                    <w:top w:val="single" w:sz="6" w:space="0" w:color="auto"/>
                    <w:bottom w:val="double" w:sz="4" w:space="0" w:color="auto"/>
                  </w:tcBorders>
                  <w:vAlign w:val="bottom"/>
                </w:tcPr>
                <w:p>
                  <w:pPr>
                    <w:jc w:val="right"/>
                    <w:rPr>
                      <w:b/>
                      <w:sz w:val="15"/>
                      <w:szCs w:val="15"/>
                    </w:rPr>
                  </w:pPr>
                  <w:r>
                    <w:rPr>
                      <w:b/>
                      <w:sz w:val="15"/>
                      <w:szCs w:val="15"/>
                    </w:rPr>
                    <w:t>22 611 241</w:t>
                  </w:r>
                </w:p>
              </w:tc>
              <w:tc>
                <w:tcPr>
                  <w:tcW w:w="283" w:type="dxa"/>
                  <w:vAlign w:val="bottom"/>
                </w:tcPr>
                <w:p>
                  <w:pPr>
                    <w:jc w:val="right"/>
                    <w:rPr>
                      <w:b/>
                      <w:sz w:val="15"/>
                      <w:szCs w:val="15"/>
                    </w:rPr>
                  </w:pPr>
                </w:p>
              </w:tc>
              <w:tc>
                <w:tcPr>
                  <w:tcW w:w="992" w:type="dxa"/>
                  <w:tcBorders>
                    <w:top w:val="single" w:sz="6" w:space="0" w:color="auto"/>
                    <w:bottom w:val="double" w:sz="4" w:space="0" w:color="auto"/>
                  </w:tcBorders>
                  <w:vAlign w:val="bottom"/>
                </w:tcPr>
                <w:p>
                  <w:pPr>
                    <w:jc w:val="right"/>
                    <w:rPr>
                      <w:b/>
                      <w:sz w:val="15"/>
                      <w:szCs w:val="15"/>
                    </w:rPr>
                  </w:pPr>
                  <w:r>
                    <w:rPr>
                      <w:b/>
                      <w:sz w:val="15"/>
                      <w:szCs w:val="15"/>
                    </w:rPr>
                    <w:t>11 325 233</w:t>
                  </w:r>
                </w:p>
              </w:tc>
              <w:tc>
                <w:tcPr>
                  <w:tcW w:w="284" w:type="dxa"/>
                  <w:vAlign w:val="bottom"/>
                </w:tcPr>
                <w:p>
                  <w:pPr>
                    <w:jc w:val="right"/>
                    <w:rPr>
                      <w:b/>
                      <w:sz w:val="15"/>
                      <w:szCs w:val="15"/>
                    </w:rPr>
                  </w:pPr>
                </w:p>
              </w:tc>
              <w:tc>
                <w:tcPr>
                  <w:tcW w:w="850" w:type="dxa"/>
                  <w:tcBorders>
                    <w:top w:val="single" w:sz="6" w:space="0" w:color="auto"/>
                    <w:bottom w:val="double" w:sz="4" w:space="0" w:color="auto"/>
                  </w:tcBorders>
                  <w:vAlign w:val="bottom"/>
                </w:tcPr>
                <w:p>
                  <w:pPr>
                    <w:jc w:val="right"/>
                    <w:rPr>
                      <w:b/>
                      <w:sz w:val="15"/>
                      <w:szCs w:val="15"/>
                    </w:rPr>
                  </w:pPr>
                  <w:r>
                    <w:rPr>
                      <w:b/>
                      <w:sz w:val="15"/>
                      <w:szCs w:val="15"/>
                    </w:rPr>
                    <w:t>6 482 687</w:t>
                  </w:r>
                </w:p>
              </w:tc>
              <w:tc>
                <w:tcPr>
                  <w:tcW w:w="284" w:type="dxa"/>
                  <w:vAlign w:val="bottom"/>
                </w:tcPr>
                <w:p>
                  <w:pPr>
                    <w:jc w:val="right"/>
                    <w:rPr>
                      <w:b/>
                      <w:sz w:val="15"/>
                      <w:szCs w:val="15"/>
                    </w:rPr>
                  </w:pPr>
                </w:p>
              </w:tc>
              <w:tc>
                <w:tcPr>
                  <w:tcW w:w="709" w:type="dxa"/>
                  <w:tcBorders>
                    <w:top w:val="single" w:sz="6" w:space="0" w:color="auto"/>
                    <w:bottom w:val="double" w:sz="4" w:space="0" w:color="auto"/>
                  </w:tcBorders>
                  <w:vAlign w:val="bottom"/>
                </w:tcPr>
                <w:p>
                  <w:pPr>
                    <w:jc w:val="right"/>
                    <w:rPr>
                      <w:b/>
                      <w:sz w:val="15"/>
                      <w:szCs w:val="15"/>
                    </w:rPr>
                  </w:pPr>
                  <w:r>
                    <w:rPr>
                      <w:b/>
                      <w:sz w:val="15"/>
                      <w:szCs w:val="15"/>
                    </w:rPr>
                    <w:t>619 206</w:t>
                  </w:r>
                </w:p>
              </w:tc>
              <w:tc>
                <w:tcPr>
                  <w:tcW w:w="283" w:type="dxa"/>
                </w:tcPr>
                <w:p>
                  <w:pPr>
                    <w:ind w:left="-108"/>
                    <w:jc w:val="right"/>
                    <w:rPr>
                      <w:b/>
                      <w:sz w:val="15"/>
                      <w:szCs w:val="15"/>
                    </w:rPr>
                  </w:pPr>
                </w:p>
              </w:tc>
              <w:tc>
                <w:tcPr>
                  <w:tcW w:w="851" w:type="dxa"/>
                  <w:tcBorders>
                    <w:top w:val="single" w:sz="6" w:space="0" w:color="auto"/>
                    <w:bottom w:val="double" w:sz="4" w:space="0" w:color="auto"/>
                  </w:tcBorders>
                  <w:vAlign w:val="bottom"/>
                </w:tcPr>
                <w:p>
                  <w:pPr>
                    <w:ind w:left="-108"/>
                    <w:jc w:val="right"/>
                    <w:rPr>
                      <w:b/>
                      <w:sz w:val="15"/>
                      <w:szCs w:val="15"/>
                    </w:rPr>
                  </w:pPr>
                  <w:r>
                    <w:rPr>
                      <w:b/>
                      <w:sz w:val="15"/>
                      <w:szCs w:val="15"/>
                    </w:rPr>
                    <w:t>18 427 126</w:t>
                  </w:r>
                </w:p>
              </w:tc>
            </w:tr>
            <w:tr>
              <w:tc>
                <w:tcPr>
                  <w:tcW w:w="1304" w:type="dxa"/>
                  <w:vAlign w:val="bottom"/>
                </w:tcPr>
                <w:p>
                  <w:pPr>
                    <w:ind w:left="175" w:right="-144" w:hanging="175"/>
                    <w:rPr>
                      <w:sz w:val="15"/>
                      <w:szCs w:val="15"/>
                    </w:rPr>
                  </w:pPr>
                  <w:r>
                    <w:rPr>
                      <w:sz w:val="15"/>
                      <w:szCs w:val="15"/>
                    </w:rPr>
                    <w:t>Кошти Національ-ного банку України</w:t>
                  </w:r>
                </w:p>
              </w:tc>
              <w:tc>
                <w:tcPr>
                  <w:tcW w:w="896" w:type="dxa"/>
                  <w:tcBorders>
                    <w:top w:val="double" w:sz="4" w:space="0" w:color="auto"/>
                  </w:tcBorders>
                  <w:vAlign w:val="bottom"/>
                </w:tcPr>
                <w:p>
                  <w:pPr>
                    <w:ind w:left="-107"/>
                    <w:jc w:val="right"/>
                    <w:rPr>
                      <w:sz w:val="15"/>
                      <w:szCs w:val="15"/>
                    </w:rPr>
                  </w:pPr>
                  <w:r>
                    <w:rPr>
                      <w:sz w:val="15"/>
                      <w:szCs w:val="15"/>
                    </w:rPr>
                    <w:t>4 090 466</w:t>
                  </w:r>
                </w:p>
              </w:tc>
              <w:tc>
                <w:tcPr>
                  <w:tcW w:w="236" w:type="dxa"/>
                  <w:vAlign w:val="bottom"/>
                </w:tcPr>
                <w:p>
                  <w:pPr>
                    <w:jc w:val="right"/>
                    <w:rPr>
                      <w:sz w:val="15"/>
                      <w:szCs w:val="15"/>
                    </w:rPr>
                  </w:pPr>
                </w:p>
              </w:tc>
              <w:tc>
                <w:tcPr>
                  <w:tcW w:w="825" w:type="dxa"/>
                  <w:tcBorders>
                    <w:top w:val="double" w:sz="4" w:space="0" w:color="auto"/>
                  </w:tcBorders>
                  <w:vAlign w:val="bottom"/>
                </w:tcPr>
                <w:p>
                  <w:pPr>
                    <w:ind w:left="-108"/>
                    <w:jc w:val="right"/>
                    <w:rPr>
                      <w:sz w:val="15"/>
                      <w:szCs w:val="15"/>
                    </w:rPr>
                  </w:pPr>
                  <w:r>
                    <w:rPr>
                      <w:sz w:val="15"/>
                      <w:szCs w:val="15"/>
                    </w:rPr>
                    <w:t>2 216 200</w:t>
                  </w:r>
                </w:p>
              </w:tc>
              <w:tc>
                <w:tcPr>
                  <w:tcW w:w="283" w:type="dxa"/>
                  <w:vAlign w:val="bottom"/>
                </w:tcPr>
                <w:p>
                  <w:pPr>
                    <w:jc w:val="right"/>
                    <w:rPr>
                      <w:sz w:val="15"/>
                      <w:szCs w:val="15"/>
                    </w:rPr>
                  </w:pPr>
                </w:p>
              </w:tc>
              <w:tc>
                <w:tcPr>
                  <w:tcW w:w="709" w:type="dxa"/>
                  <w:tcBorders>
                    <w:top w:val="double" w:sz="4" w:space="0" w:color="auto"/>
                  </w:tcBorders>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tcBorders>
                    <w:top w:val="double" w:sz="4" w:space="0" w:color="auto"/>
                  </w:tcBorders>
                  <w:vAlign w:val="bottom"/>
                </w:tcPr>
                <w:p>
                  <w:pPr>
                    <w:ind w:left="-107"/>
                    <w:jc w:val="right"/>
                    <w:rPr>
                      <w:sz w:val="15"/>
                      <w:szCs w:val="15"/>
                    </w:rPr>
                  </w:pPr>
                  <w:r>
                    <w:rPr>
                      <w:sz w:val="15"/>
                      <w:szCs w:val="15"/>
                    </w:rPr>
                    <w:t>6 306 666</w:t>
                  </w:r>
                </w:p>
              </w:tc>
              <w:tc>
                <w:tcPr>
                  <w:tcW w:w="283" w:type="dxa"/>
                  <w:vAlign w:val="bottom"/>
                </w:tcPr>
                <w:p>
                  <w:pPr>
                    <w:jc w:val="right"/>
                    <w:rPr>
                      <w:sz w:val="15"/>
                      <w:szCs w:val="15"/>
                    </w:rPr>
                  </w:pPr>
                </w:p>
              </w:tc>
              <w:tc>
                <w:tcPr>
                  <w:tcW w:w="992" w:type="dxa"/>
                  <w:tcBorders>
                    <w:top w:val="double" w:sz="4" w:space="0" w:color="auto"/>
                  </w:tcBorders>
                  <w:vAlign w:val="bottom"/>
                </w:tcPr>
                <w:p>
                  <w:pPr>
                    <w:jc w:val="right"/>
                    <w:rPr>
                      <w:sz w:val="15"/>
                      <w:szCs w:val="15"/>
                    </w:rPr>
                  </w:pPr>
                  <w:r>
                    <w:rPr>
                      <w:sz w:val="15"/>
                      <w:szCs w:val="15"/>
                    </w:rPr>
                    <w:t>1 892 124</w:t>
                  </w:r>
                </w:p>
              </w:tc>
              <w:tc>
                <w:tcPr>
                  <w:tcW w:w="284" w:type="dxa"/>
                  <w:vAlign w:val="bottom"/>
                </w:tcPr>
                <w:p>
                  <w:pPr>
                    <w:jc w:val="right"/>
                    <w:rPr>
                      <w:sz w:val="15"/>
                      <w:szCs w:val="15"/>
                    </w:rPr>
                  </w:pPr>
                </w:p>
              </w:tc>
              <w:tc>
                <w:tcPr>
                  <w:tcW w:w="850" w:type="dxa"/>
                  <w:tcBorders>
                    <w:top w:val="double" w:sz="4" w:space="0" w:color="auto"/>
                  </w:tcBorders>
                  <w:vAlign w:val="bottom"/>
                </w:tcPr>
                <w:p>
                  <w:pPr>
                    <w:jc w:val="right"/>
                    <w:rPr>
                      <w:sz w:val="15"/>
                      <w:szCs w:val="15"/>
                    </w:rPr>
                  </w:pPr>
                  <w:r>
                    <w:rPr>
                      <w:sz w:val="15"/>
                      <w:szCs w:val="15"/>
                    </w:rPr>
                    <w:t>3 616 600</w:t>
                  </w:r>
                </w:p>
              </w:tc>
              <w:tc>
                <w:tcPr>
                  <w:tcW w:w="284" w:type="dxa"/>
                  <w:vAlign w:val="bottom"/>
                </w:tcPr>
                <w:p>
                  <w:pPr>
                    <w:jc w:val="right"/>
                    <w:rPr>
                      <w:sz w:val="15"/>
                      <w:szCs w:val="15"/>
                    </w:rPr>
                  </w:pPr>
                </w:p>
              </w:tc>
              <w:tc>
                <w:tcPr>
                  <w:tcW w:w="709" w:type="dxa"/>
                  <w:tcBorders>
                    <w:top w:val="double" w:sz="4" w:space="0" w:color="auto"/>
                  </w:tcBorders>
                  <w:vAlign w:val="bottom"/>
                </w:tcPr>
                <w:p>
                  <w:pPr>
                    <w:jc w:val="right"/>
                    <w:rPr>
                      <w:sz w:val="15"/>
                      <w:szCs w:val="15"/>
                    </w:rPr>
                  </w:pPr>
                  <w:r>
                    <w:rPr>
                      <w:sz w:val="15"/>
                      <w:szCs w:val="15"/>
                    </w:rPr>
                    <w:t>-</w:t>
                  </w:r>
                </w:p>
              </w:tc>
              <w:tc>
                <w:tcPr>
                  <w:tcW w:w="283" w:type="dxa"/>
                </w:tcPr>
                <w:p>
                  <w:pPr>
                    <w:jc w:val="right"/>
                    <w:rPr>
                      <w:sz w:val="15"/>
                      <w:szCs w:val="15"/>
                    </w:rPr>
                  </w:pPr>
                </w:p>
              </w:tc>
              <w:tc>
                <w:tcPr>
                  <w:tcW w:w="851" w:type="dxa"/>
                  <w:tcBorders>
                    <w:top w:val="double" w:sz="4" w:space="0" w:color="auto"/>
                  </w:tcBorders>
                  <w:vAlign w:val="bottom"/>
                </w:tcPr>
                <w:p>
                  <w:pPr>
                    <w:jc w:val="right"/>
                    <w:rPr>
                      <w:sz w:val="15"/>
                      <w:szCs w:val="15"/>
                    </w:rPr>
                  </w:pPr>
                  <w:r>
                    <w:rPr>
                      <w:sz w:val="15"/>
                      <w:szCs w:val="15"/>
                    </w:rPr>
                    <w:t>5 508 724</w:t>
                  </w:r>
                </w:p>
              </w:tc>
            </w:tr>
            <w:tr>
              <w:tc>
                <w:tcPr>
                  <w:tcW w:w="1304" w:type="dxa"/>
                  <w:vAlign w:val="bottom"/>
                </w:tcPr>
                <w:p>
                  <w:pPr>
                    <w:ind w:left="175" w:right="-144" w:hanging="175"/>
                    <w:rPr>
                      <w:sz w:val="15"/>
                      <w:szCs w:val="15"/>
                    </w:rPr>
                  </w:pPr>
                  <w:r>
                    <w:rPr>
                      <w:sz w:val="15"/>
                      <w:szCs w:val="15"/>
                    </w:rPr>
                    <w:t>Кошти кредитних установ</w:t>
                  </w:r>
                </w:p>
              </w:tc>
              <w:tc>
                <w:tcPr>
                  <w:tcW w:w="896" w:type="dxa"/>
                  <w:vAlign w:val="bottom"/>
                </w:tcPr>
                <w:p>
                  <w:pPr>
                    <w:ind w:left="-107"/>
                    <w:jc w:val="right"/>
                    <w:rPr>
                      <w:sz w:val="15"/>
                      <w:szCs w:val="15"/>
                    </w:rPr>
                  </w:pPr>
                  <w:r>
                    <w:rPr>
                      <w:sz w:val="15"/>
                      <w:szCs w:val="15"/>
                    </w:rPr>
                    <w:t>2 272 748</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26 500</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ind w:left="-73"/>
                    <w:jc w:val="right"/>
                    <w:rPr>
                      <w:sz w:val="15"/>
                      <w:szCs w:val="15"/>
                    </w:rPr>
                  </w:pPr>
                  <w:r>
                    <w:rPr>
                      <w:sz w:val="15"/>
                      <w:szCs w:val="15"/>
                    </w:rPr>
                    <w:t>2 299 248</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1 313 616</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50 000</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1 363 616</w:t>
                  </w:r>
                </w:p>
              </w:tc>
            </w:tr>
            <w:tr>
              <w:tc>
                <w:tcPr>
                  <w:tcW w:w="1304" w:type="dxa"/>
                  <w:vAlign w:val="bottom"/>
                </w:tcPr>
                <w:p>
                  <w:pPr>
                    <w:ind w:left="175" w:right="-144" w:hanging="175"/>
                    <w:rPr>
                      <w:sz w:val="15"/>
                      <w:szCs w:val="15"/>
                    </w:rPr>
                  </w:pPr>
                  <w:r>
                    <w:rPr>
                      <w:sz w:val="15"/>
                      <w:szCs w:val="15"/>
                    </w:rPr>
                    <w:t xml:space="preserve">Похідні фінансові зобов’язання </w:t>
                  </w:r>
                </w:p>
              </w:tc>
              <w:tc>
                <w:tcPr>
                  <w:tcW w:w="896" w:type="dxa"/>
                  <w:vAlign w:val="bottom"/>
                </w:tcPr>
                <w:p>
                  <w:pPr>
                    <w:jc w:val="right"/>
                    <w:rPr>
                      <w:sz w:val="15"/>
                      <w:szCs w:val="15"/>
                    </w:rPr>
                  </w:pPr>
                  <w:r>
                    <w:rPr>
                      <w:sz w:val="15"/>
                      <w:szCs w:val="15"/>
                    </w:rPr>
                    <w:t>45 806</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45 806</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6 445</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6 445</w:t>
                  </w:r>
                </w:p>
              </w:tc>
            </w:tr>
            <w:tr>
              <w:trPr>
                <w:trHeight w:val="303"/>
              </w:trPr>
              <w:tc>
                <w:tcPr>
                  <w:tcW w:w="1304" w:type="dxa"/>
                  <w:vAlign w:val="bottom"/>
                </w:tcPr>
                <w:p>
                  <w:pPr>
                    <w:ind w:left="175" w:right="-144" w:hanging="175"/>
                    <w:rPr>
                      <w:sz w:val="15"/>
                      <w:szCs w:val="15"/>
                    </w:rPr>
                  </w:pPr>
                  <w:r>
                    <w:rPr>
                      <w:sz w:val="15"/>
                      <w:szCs w:val="15"/>
                    </w:rPr>
                    <w:t xml:space="preserve">Кошти клієнтів </w:t>
                  </w:r>
                </w:p>
              </w:tc>
              <w:tc>
                <w:tcPr>
                  <w:tcW w:w="896" w:type="dxa"/>
                  <w:vAlign w:val="bottom"/>
                </w:tcPr>
                <w:p>
                  <w:pPr>
                    <w:ind w:left="-107"/>
                    <w:jc w:val="right"/>
                    <w:rPr>
                      <w:sz w:val="15"/>
                      <w:szCs w:val="15"/>
                    </w:rPr>
                  </w:pPr>
                  <w:r>
                    <w:rPr>
                      <w:sz w:val="15"/>
                      <w:szCs w:val="15"/>
                    </w:rPr>
                    <w:t>8 560 807</w:t>
                  </w:r>
                </w:p>
              </w:tc>
              <w:tc>
                <w:tcPr>
                  <w:tcW w:w="236" w:type="dxa"/>
                  <w:vAlign w:val="bottom"/>
                </w:tcPr>
                <w:p>
                  <w:pPr>
                    <w:jc w:val="right"/>
                    <w:rPr>
                      <w:sz w:val="15"/>
                      <w:szCs w:val="15"/>
                    </w:rPr>
                  </w:pPr>
                </w:p>
              </w:tc>
              <w:tc>
                <w:tcPr>
                  <w:tcW w:w="825" w:type="dxa"/>
                  <w:vAlign w:val="bottom"/>
                </w:tcPr>
                <w:p>
                  <w:pPr>
                    <w:ind w:left="-249" w:right="-283"/>
                    <w:jc w:val="center"/>
                    <w:rPr>
                      <w:sz w:val="15"/>
                      <w:szCs w:val="15"/>
                    </w:rPr>
                  </w:pPr>
                  <w:r>
                    <w:rPr>
                      <w:sz w:val="15"/>
                      <w:szCs w:val="15"/>
                    </w:rPr>
                    <w:t>128 732</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8 689 539</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6 923 502</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74 270</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6 997 772</w:t>
                  </w:r>
                </w:p>
              </w:tc>
            </w:tr>
            <w:tr>
              <w:tc>
                <w:tcPr>
                  <w:tcW w:w="1304" w:type="dxa"/>
                  <w:vAlign w:val="bottom"/>
                </w:tcPr>
                <w:p>
                  <w:pPr>
                    <w:ind w:left="175" w:right="-144" w:hanging="175"/>
                    <w:rPr>
                      <w:sz w:val="15"/>
                      <w:szCs w:val="15"/>
                    </w:rPr>
                  </w:pPr>
                  <w:r>
                    <w:rPr>
                      <w:sz w:val="15"/>
                      <w:szCs w:val="15"/>
                    </w:rPr>
                    <w:t>Поточні зобов’язання з податку на прибуток</w:t>
                  </w:r>
                </w:p>
              </w:tc>
              <w:tc>
                <w:tcPr>
                  <w:tcW w:w="896" w:type="dxa"/>
                  <w:vAlign w:val="bottom"/>
                </w:tcPr>
                <w:p>
                  <w:pPr>
                    <w:jc w:val="right"/>
                    <w:rPr>
                      <w:sz w:val="15"/>
                      <w:szCs w:val="15"/>
                    </w:rPr>
                  </w:pPr>
                  <w:r>
                    <w:rPr>
                      <w:sz w:val="15"/>
                      <w:szCs w:val="15"/>
                    </w:rPr>
                    <w:t>-</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3 583</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3 583</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w:t>
                  </w:r>
                </w:p>
              </w:tc>
            </w:tr>
            <w:tr>
              <w:tc>
                <w:tcPr>
                  <w:tcW w:w="1304" w:type="dxa"/>
                  <w:vAlign w:val="bottom"/>
                </w:tcPr>
                <w:p>
                  <w:pPr>
                    <w:ind w:left="175" w:right="-144" w:hanging="175"/>
                    <w:rPr>
                      <w:sz w:val="15"/>
                      <w:szCs w:val="15"/>
                    </w:rPr>
                  </w:pPr>
                  <w:r>
                    <w:rPr>
                      <w:sz w:val="15"/>
                      <w:szCs w:val="15"/>
                    </w:rPr>
                    <w:t>Резерви під гарантії та зобов’язання</w:t>
                  </w:r>
                </w:p>
              </w:tc>
              <w:tc>
                <w:tcPr>
                  <w:tcW w:w="896" w:type="dxa"/>
                  <w:vAlign w:val="bottom"/>
                </w:tcPr>
                <w:p>
                  <w:pPr>
                    <w:jc w:val="right"/>
                    <w:rPr>
                      <w:sz w:val="15"/>
                      <w:szCs w:val="15"/>
                    </w:rPr>
                  </w:pPr>
                  <w:r>
                    <w:rPr>
                      <w:sz w:val="15"/>
                      <w:szCs w:val="15"/>
                    </w:rPr>
                    <w:t>1 241</w:t>
                  </w:r>
                </w:p>
              </w:tc>
              <w:tc>
                <w:tcPr>
                  <w:tcW w:w="236" w:type="dxa"/>
                  <w:vAlign w:val="bottom"/>
                </w:tcPr>
                <w:p>
                  <w:pPr>
                    <w:jc w:val="right"/>
                    <w:rPr>
                      <w:sz w:val="15"/>
                      <w:szCs w:val="15"/>
                    </w:rPr>
                  </w:pPr>
                </w:p>
              </w:tc>
              <w:tc>
                <w:tcPr>
                  <w:tcW w:w="825"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vAlign w:val="bottom"/>
                </w:tcPr>
                <w:p>
                  <w:pPr>
                    <w:jc w:val="right"/>
                    <w:rPr>
                      <w:sz w:val="15"/>
                      <w:szCs w:val="15"/>
                    </w:rPr>
                  </w:pPr>
                  <w:r>
                    <w:rPr>
                      <w:sz w:val="15"/>
                      <w:szCs w:val="15"/>
                    </w:rPr>
                    <w:t>1 241</w:t>
                  </w:r>
                </w:p>
              </w:tc>
              <w:tc>
                <w:tcPr>
                  <w:tcW w:w="283" w:type="dxa"/>
                  <w:vAlign w:val="bottom"/>
                </w:tcPr>
                <w:p>
                  <w:pPr>
                    <w:jc w:val="right"/>
                    <w:rPr>
                      <w:sz w:val="15"/>
                      <w:szCs w:val="15"/>
                    </w:rPr>
                  </w:pPr>
                </w:p>
              </w:tc>
              <w:tc>
                <w:tcPr>
                  <w:tcW w:w="992" w:type="dxa"/>
                  <w:vAlign w:val="bottom"/>
                </w:tcPr>
                <w:p>
                  <w:pPr>
                    <w:jc w:val="right"/>
                    <w:rPr>
                      <w:sz w:val="15"/>
                      <w:szCs w:val="15"/>
                    </w:rPr>
                  </w:pPr>
                  <w:r>
                    <w:rPr>
                      <w:sz w:val="15"/>
                      <w:szCs w:val="15"/>
                    </w:rPr>
                    <w:t>6 072</w:t>
                  </w:r>
                </w:p>
              </w:tc>
              <w:tc>
                <w:tcPr>
                  <w:tcW w:w="284" w:type="dxa"/>
                  <w:vAlign w:val="bottom"/>
                </w:tcPr>
                <w:p>
                  <w:pPr>
                    <w:jc w:val="right"/>
                    <w:rPr>
                      <w:sz w:val="15"/>
                      <w:szCs w:val="15"/>
                    </w:rPr>
                  </w:pPr>
                </w:p>
              </w:tc>
              <w:tc>
                <w:tcPr>
                  <w:tcW w:w="850" w:type="dxa"/>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vAlign w:val="bottom"/>
                </w:tcPr>
                <w:p>
                  <w:pPr>
                    <w:jc w:val="right"/>
                    <w:rPr>
                      <w:sz w:val="15"/>
                      <w:szCs w:val="15"/>
                    </w:rPr>
                  </w:pPr>
                  <w:r>
                    <w:rPr>
                      <w:sz w:val="15"/>
                      <w:szCs w:val="15"/>
                    </w:rPr>
                    <w:t>-</w:t>
                  </w:r>
                </w:p>
              </w:tc>
              <w:tc>
                <w:tcPr>
                  <w:tcW w:w="283" w:type="dxa"/>
                </w:tcPr>
                <w:p>
                  <w:pPr>
                    <w:jc w:val="right"/>
                    <w:rPr>
                      <w:sz w:val="15"/>
                      <w:szCs w:val="15"/>
                    </w:rPr>
                  </w:pPr>
                </w:p>
              </w:tc>
              <w:tc>
                <w:tcPr>
                  <w:tcW w:w="851" w:type="dxa"/>
                  <w:vAlign w:val="bottom"/>
                </w:tcPr>
                <w:p>
                  <w:pPr>
                    <w:jc w:val="right"/>
                    <w:rPr>
                      <w:sz w:val="15"/>
                      <w:szCs w:val="15"/>
                    </w:rPr>
                  </w:pPr>
                  <w:r>
                    <w:rPr>
                      <w:sz w:val="15"/>
                      <w:szCs w:val="15"/>
                    </w:rPr>
                    <w:t>6 072</w:t>
                  </w:r>
                </w:p>
              </w:tc>
            </w:tr>
            <w:tr>
              <w:tc>
                <w:tcPr>
                  <w:tcW w:w="1304" w:type="dxa"/>
                  <w:vAlign w:val="bottom"/>
                </w:tcPr>
                <w:p>
                  <w:pPr>
                    <w:ind w:left="175" w:right="-144" w:hanging="175"/>
                    <w:rPr>
                      <w:sz w:val="15"/>
                      <w:szCs w:val="15"/>
                    </w:rPr>
                  </w:pPr>
                  <w:r>
                    <w:rPr>
                      <w:sz w:val="15"/>
                      <w:szCs w:val="15"/>
                    </w:rPr>
                    <w:t>Інші зобов’язання</w:t>
                  </w:r>
                </w:p>
              </w:tc>
              <w:tc>
                <w:tcPr>
                  <w:tcW w:w="896" w:type="dxa"/>
                  <w:tcBorders>
                    <w:bottom w:val="single" w:sz="6" w:space="0" w:color="auto"/>
                  </w:tcBorders>
                  <w:vAlign w:val="bottom"/>
                </w:tcPr>
                <w:p>
                  <w:pPr>
                    <w:jc w:val="right"/>
                    <w:rPr>
                      <w:sz w:val="15"/>
                      <w:szCs w:val="15"/>
                    </w:rPr>
                  </w:pPr>
                  <w:r>
                    <w:rPr>
                      <w:sz w:val="15"/>
                      <w:szCs w:val="15"/>
                    </w:rPr>
                    <w:t>91 981</w:t>
                  </w:r>
                </w:p>
              </w:tc>
              <w:tc>
                <w:tcPr>
                  <w:tcW w:w="236" w:type="dxa"/>
                  <w:vAlign w:val="bottom"/>
                </w:tcPr>
                <w:p>
                  <w:pPr>
                    <w:jc w:val="right"/>
                    <w:rPr>
                      <w:sz w:val="15"/>
                      <w:szCs w:val="15"/>
                    </w:rPr>
                  </w:pPr>
                </w:p>
              </w:tc>
              <w:tc>
                <w:tcPr>
                  <w:tcW w:w="825" w:type="dxa"/>
                  <w:tcBorders>
                    <w:bottom w:val="single" w:sz="6" w:space="0" w:color="auto"/>
                  </w:tcBorders>
                  <w:vAlign w:val="bottom"/>
                </w:tcPr>
                <w:p>
                  <w:pPr>
                    <w:jc w:val="right"/>
                    <w:rPr>
                      <w:sz w:val="15"/>
                      <w:szCs w:val="15"/>
                    </w:rPr>
                  </w:pPr>
                  <w:r>
                    <w:rPr>
                      <w:sz w:val="15"/>
                      <w:szCs w:val="15"/>
                    </w:rPr>
                    <w:t>-</w:t>
                  </w:r>
                </w:p>
              </w:tc>
              <w:tc>
                <w:tcPr>
                  <w:tcW w:w="283" w:type="dxa"/>
                  <w:vAlign w:val="bottom"/>
                </w:tcPr>
                <w:p>
                  <w:pPr>
                    <w:jc w:val="right"/>
                    <w:rPr>
                      <w:sz w:val="15"/>
                      <w:szCs w:val="15"/>
                    </w:rPr>
                  </w:pPr>
                </w:p>
              </w:tc>
              <w:tc>
                <w:tcPr>
                  <w:tcW w:w="709" w:type="dxa"/>
                  <w:tcBorders>
                    <w:bottom w:val="single" w:sz="6" w:space="0" w:color="auto"/>
                  </w:tcBorders>
                  <w:vAlign w:val="bottom"/>
                </w:tcPr>
                <w:p>
                  <w:pPr>
                    <w:jc w:val="right"/>
                    <w:rPr>
                      <w:sz w:val="15"/>
                      <w:szCs w:val="15"/>
                    </w:rPr>
                  </w:pPr>
                  <w:r>
                    <w:rPr>
                      <w:sz w:val="15"/>
                      <w:szCs w:val="15"/>
                    </w:rPr>
                    <w:t>-</w:t>
                  </w:r>
                </w:p>
              </w:tc>
              <w:tc>
                <w:tcPr>
                  <w:tcW w:w="283" w:type="dxa"/>
                  <w:vAlign w:val="bottom"/>
                </w:tcPr>
                <w:p>
                  <w:pPr>
                    <w:jc w:val="right"/>
                    <w:rPr>
                      <w:sz w:val="15"/>
                      <w:szCs w:val="15"/>
                    </w:rPr>
                  </w:pPr>
                </w:p>
              </w:tc>
              <w:tc>
                <w:tcPr>
                  <w:tcW w:w="993" w:type="dxa"/>
                  <w:tcBorders>
                    <w:bottom w:val="single" w:sz="6" w:space="0" w:color="auto"/>
                  </w:tcBorders>
                  <w:vAlign w:val="bottom"/>
                </w:tcPr>
                <w:p>
                  <w:pPr>
                    <w:jc w:val="right"/>
                    <w:rPr>
                      <w:sz w:val="15"/>
                      <w:szCs w:val="15"/>
                    </w:rPr>
                  </w:pPr>
                  <w:r>
                    <w:rPr>
                      <w:sz w:val="15"/>
                      <w:szCs w:val="15"/>
                    </w:rPr>
                    <w:t>91 981</w:t>
                  </w:r>
                </w:p>
              </w:tc>
              <w:tc>
                <w:tcPr>
                  <w:tcW w:w="283" w:type="dxa"/>
                  <w:vAlign w:val="bottom"/>
                </w:tcPr>
                <w:p>
                  <w:pPr>
                    <w:jc w:val="right"/>
                    <w:rPr>
                      <w:sz w:val="15"/>
                      <w:szCs w:val="15"/>
                    </w:rPr>
                  </w:pPr>
                </w:p>
              </w:tc>
              <w:tc>
                <w:tcPr>
                  <w:tcW w:w="992" w:type="dxa"/>
                  <w:tcBorders>
                    <w:bottom w:val="single" w:sz="6" w:space="0" w:color="auto"/>
                  </w:tcBorders>
                  <w:vAlign w:val="bottom"/>
                </w:tcPr>
                <w:p>
                  <w:pPr>
                    <w:jc w:val="right"/>
                    <w:rPr>
                      <w:sz w:val="15"/>
                      <w:szCs w:val="15"/>
                    </w:rPr>
                  </w:pPr>
                  <w:r>
                    <w:rPr>
                      <w:sz w:val="15"/>
                      <w:szCs w:val="15"/>
                    </w:rPr>
                    <w:t>81 492</w:t>
                  </w:r>
                </w:p>
              </w:tc>
              <w:tc>
                <w:tcPr>
                  <w:tcW w:w="284" w:type="dxa"/>
                  <w:vAlign w:val="bottom"/>
                </w:tcPr>
                <w:p>
                  <w:pPr>
                    <w:jc w:val="right"/>
                    <w:rPr>
                      <w:sz w:val="15"/>
                      <w:szCs w:val="15"/>
                    </w:rPr>
                  </w:pPr>
                </w:p>
              </w:tc>
              <w:tc>
                <w:tcPr>
                  <w:tcW w:w="850" w:type="dxa"/>
                  <w:tcBorders>
                    <w:bottom w:val="single" w:sz="6" w:space="0" w:color="auto"/>
                  </w:tcBorders>
                  <w:vAlign w:val="bottom"/>
                </w:tcPr>
                <w:p>
                  <w:pPr>
                    <w:jc w:val="right"/>
                    <w:rPr>
                      <w:sz w:val="15"/>
                      <w:szCs w:val="15"/>
                    </w:rPr>
                  </w:pPr>
                  <w:r>
                    <w:rPr>
                      <w:sz w:val="15"/>
                      <w:szCs w:val="15"/>
                    </w:rPr>
                    <w:t>-</w:t>
                  </w:r>
                </w:p>
              </w:tc>
              <w:tc>
                <w:tcPr>
                  <w:tcW w:w="284" w:type="dxa"/>
                  <w:vAlign w:val="bottom"/>
                </w:tcPr>
                <w:p>
                  <w:pPr>
                    <w:jc w:val="right"/>
                    <w:rPr>
                      <w:sz w:val="15"/>
                      <w:szCs w:val="15"/>
                    </w:rPr>
                  </w:pPr>
                </w:p>
              </w:tc>
              <w:tc>
                <w:tcPr>
                  <w:tcW w:w="709" w:type="dxa"/>
                  <w:tcBorders>
                    <w:bottom w:val="single" w:sz="6" w:space="0" w:color="auto"/>
                  </w:tcBorders>
                  <w:vAlign w:val="bottom"/>
                </w:tcPr>
                <w:p>
                  <w:pPr>
                    <w:jc w:val="right"/>
                    <w:rPr>
                      <w:sz w:val="15"/>
                      <w:szCs w:val="15"/>
                    </w:rPr>
                  </w:pPr>
                  <w:r>
                    <w:rPr>
                      <w:sz w:val="15"/>
                      <w:szCs w:val="15"/>
                    </w:rPr>
                    <w:t>-</w:t>
                  </w:r>
                </w:p>
              </w:tc>
              <w:tc>
                <w:tcPr>
                  <w:tcW w:w="283" w:type="dxa"/>
                </w:tcPr>
                <w:p>
                  <w:pPr>
                    <w:jc w:val="right"/>
                    <w:rPr>
                      <w:sz w:val="15"/>
                      <w:szCs w:val="15"/>
                    </w:rPr>
                  </w:pPr>
                </w:p>
              </w:tc>
              <w:tc>
                <w:tcPr>
                  <w:tcW w:w="851" w:type="dxa"/>
                  <w:tcBorders>
                    <w:bottom w:val="single" w:sz="6" w:space="0" w:color="auto"/>
                  </w:tcBorders>
                  <w:vAlign w:val="bottom"/>
                </w:tcPr>
                <w:p>
                  <w:pPr>
                    <w:jc w:val="right"/>
                    <w:rPr>
                      <w:sz w:val="15"/>
                      <w:szCs w:val="15"/>
                    </w:rPr>
                  </w:pPr>
                  <w:r>
                    <w:rPr>
                      <w:sz w:val="15"/>
                      <w:szCs w:val="15"/>
                    </w:rPr>
                    <w:t>81 492</w:t>
                  </w:r>
                </w:p>
              </w:tc>
            </w:tr>
            <w:tr>
              <w:tc>
                <w:tcPr>
                  <w:tcW w:w="1304" w:type="dxa"/>
                  <w:vAlign w:val="bottom"/>
                </w:tcPr>
                <w:p>
                  <w:pPr>
                    <w:ind w:left="175" w:right="-144" w:hanging="175"/>
                    <w:rPr>
                      <w:b/>
                      <w:sz w:val="15"/>
                      <w:szCs w:val="15"/>
                    </w:rPr>
                  </w:pPr>
                  <w:r>
                    <w:rPr>
                      <w:b/>
                      <w:sz w:val="15"/>
                      <w:szCs w:val="15"/>
                    </w:rPr>
                    <w:t>Всього</w:t>
                  </w:r>
                </w:p>
              </w:tc>
              <w:tc>
                <w:tcPr>
                  <w:tcW w:w="896" w:type="dxa"/>
                  <w:tcBorders>
                    <w:top w:val="single" w:sz="6" w:space="0" w:color="auto"/>
                    <w:bottom w:val="double" w:sz="4" w:space="0" w:color="auto"/>
                  </w:tcBorders>
                  <w:vAlign w:val="bottom"/>
                </w:tcPr>
                <w:p>
                  <w:pPr>
                    <w:ind w:left="-108"/>
                    <w:jc w:val="right"/>
                    <w:rPr>
                      <w:b/>
                      <w:sz w:val="15"/>
                      <w:szCs w:val="15"/>
                    </w:rPr>
                  </w:pPr>
                  <w:r>
                    <w:rPr>
                      <w:b/>
                      <w:sz w:val="15"/>
                      <w:szCs w:val="15"/>
                    </w:rPr>
                    <w:t>15 063 049</w:t>
                  </w:r>
                </w:p>
              </w:tc>
              <w:tc>
                <w:tcPr>
                  <w:tcW w:w="236" w:type="dxa"/>
                  <w:vAlign w:val="bottom"/>
                </w:tcPr>
                <w:p>
                  <w:pPr>
                    <w:jc w:val="right"/>
                    <w:rPr>
                      <w:b/>
                      <w:sz w:val="15"/>
                      <w:szCs w:val="15"/>
                    </w:rPr>
                  </w:pPr>
                </w:p>
              </w:tc>
              <w:tc>
                <w:tcPr>
                  <w:tcW w:w="825" w:type="dxa"/>
                  <w:tcBorders>
                    <w:top w:val="single" w:sz="6" w:space="0" w:color="auto"/>
                    <w:bottom w:val="double" w:sz="4" w:space="0" w:color="auto"/>
                  </w:tcBorders>
                  <w:vAlign w:val="bottom"/>
                </w:tcPr>
                <w:p>
                  <w:pPr>
                    <w:ind w:left="-108"/>
                    <w:jc w:val="right"/>
                    <w:rPr>
                      <w:b/>
                      <w:sz w:val="15"/>
                      <w:szCs w:val="15"/>
                    </w:rPr>
                  </w:pPr>
                  <w:r>
                    <w:rPr>
                      <w:b/>
                      <w:sz w:val="15"/>
                      <w:szCs w:val="15"/>
                    </w:rPr>
                    <w:t>2 375 015</w:t>
                  </w:r>
                </w:p>
              </w:tc>
              <w:tc>
                <w:tcPr>
                  <w:tcW w:w="283" w:type="dxa"/>
                  <w:vAlign w:val="bottom"/>
                </w:tcPr>
                <w:p>
                  <w:pPr>
                    <w:jc w:val="right"/>
                    <w:rPr>
                      <w:b/>
                      <w:sz w:val="15"/>
                      <w:szCs w:val="15"/>
                    </w:rPr>
                  </w:pPr>
                </w:p>
              </w:tc>
              <w:tc>
                <w:tcPr>
                  <w:tcW w:w="709" w:type="dxa"/>
                  <w:tcBorders>
                    <w:top w:val="single" w:sz="6" w:space="0" w:color="auto"/>
                    <w:bottom w:val="double" w:sz="4" w:space="0" w:color="auto"/>
                  </w:tcBorders>
                  <w:vAlign w:val="bottom"/>
                </w:tcPr>
                <w:p>
                  <w:pPr>
                    <w:jc w:val="right"/>
                    <w:rPr>
                      <w:b/>
                      <w:sz w:val="15"/>
                      <w:szCs w:val="15"/>
                    </w:rPr>
                  </w:pPr>
                  <w:r>
                    <w:rPr>
                      <w:b/>
                      <w:sz w:val="15"/>
                      <w:szCs w:val="15"/>
                    </w:rPr>
                    <w:t>-</w:t>
                  </w:r>
                </w:p>
              </w:tc>
              <w:tc>
                <w:tcPr>
                  <w:tcW w:w="283" w:type="dxa"/>
                  <w:vAlign w:val="bottom"/>
                </w:tcPr>
                <w:p>
                  <w:pPr>
                    <w:jc w:val="right"/>
                    <w:rPr>
                      <w:b/>
                      <w:sz w:val="15"/>
                      <w:szCs w:val="15"/>
                    </w:rPr>
                  </w:pPr>
                </w:p>
              </w:tc>
              <w:tc>
                <w:tcPr>
                  <w:tcW w:w="993" w:type="dxa"/>
                  <w:tcBorders>
                    <w:top w:val="single" w:sz="6" w:space="0" w:color="auto"/>
                    <w:bottom w:val="double" w:sz="4" w:space="0" w:color="auto"/>
                  </w:tcBorders>
                  <w:vAlign w:val="bottom"/>
                </w:tcPr>
                <w:p>
                  <w:pPr>
                    <w:ind w:left="-108"/>
                    <w:jc w:val="right"/>
                    <w:rPr>
                      <w:b/>
                      <w:sz w:val="15"/>
                      <w:szCs w:val="15"/>
                    </w:rPr>
                  </w:pPr>
                  <w:r>
                    <w:rPr>
                      <w:b/>
                      <w:sz w:val="15"/>
                      <w:szCs w:val="15"/>
                    </w:rPr>
                    <w:t>17 438 064</w:t>
                  </w:r>
                </w:p>
              </w:tc>
              <w:tc>
                <w:tcPr>
                  <w:tcW w:w="283" w:type="dxa"/>
                  <w:vAlign w:val="bottom"/>
                </w:tcPr>
                <w:p>
                  <w:pPr>
                    <w:jc w:val="right"/>
                    <w:rPr>
                      <w:b/>
                      <w:sz w:val="15"/>
                      <w:szCs w:val="15"/>
                    </w:rPr>
                  </w:pPr>
                </w:p>
              </w:tc>
              <w:tc>
                <w:tcPr>
                  <w:tcW w:w="992" w:type="dxa"/>
                  <w:tcBorders>
                    <w:top w:val="single" w:sz="6" w:space="0" w:color="auto"/>
                    <w:bottom w:val="double" w:sz="4" w:space="0" w:color="auto"/>
                  </w:tcBorders>
                  <w:vAlign w:val="bottom"/>
                </w:tcPr>
                <w:p>
                  <w:pPr>
                    <w:ind w:left="-108"/>
                    <w:jc w:val="right"/>
                    <w:rPr>
                      <w:b/>
                      <w:sz w:val="15"/>
                      <w:szCs w:val="15"/>
                    </w:rPr>
                  </w:pPr>
                  <w:r>
                    <w:rPr>
                      <w:b/>
                      <w:sz w:val="15"/>
                      <w:szCs w:val="15"/>
                    </w:rPr>
                    <w:t>10 223 251</w:t>
                  </w:r>
                </w:p>
              </w:tc>
              <w:tc>
                <w:tcPr>
                  <w:tcW w:w="284" w:type="dxa"/>
                  <w:vAlign w:val="bottom"/>
                </w:tcPr>
                <w:p>
                  <w:pPr>
                    <w:jc w:val="right"/>
                    <w:rPr>
                      <w:b/>
                      <w:sz w:val="15"/>
                      <w:szCs w:val="15"/>
                    </w:rPr>
                  </w:pPr>
                </w:p>
              </w:tc>
              <w:tc>
                <w:tcPr>
                  <w:tcW w:w="850" w:type="dxa"/>
                  <w:tcBorders>
                    <w:top w:val="single" w:sz="6" w:space="0" w:color="auto"/>
                    <w:bottom w:val="double" w:sz="4" w:space="0" w:color="auto"/>
                  </w:tcBorders>
                  <w:vAlign w:val="bottom"/>
                </w:tcPr>
                <w:p>
                  <w:pPr>
                    <w:jc w:val="right"/>
                    <w:rPr>
                      <w:b/>
                      <w:sz w:val="15"/>
                      <w:szCs w:val="15"/>
                    </w:rPr>
                  </w:pPr>
                  <w:r>
                    <w:rPr>
                      <w:b/>
                      <w:sz w:val="15"/>
                      <w:szCs w:val="15"/>
                    </w:rPr>
                    <w:t>3 740 870</w:t>
                  </w:r>
                </w:p>
              </w:tc>
              <w:tc>
                <w:tcPr>
                  <w:tcW w:w="284" w:type="dxa"/>
                  <w:vAlign w:val="bottom"/>
                </w:tcPr>
                <w:p>
                  <w:pPr>
                    <w:jc w:val="right"/>
                    <w:rPr>
                      <w:b/>
                      <w:sz w:val="15"/>
                      <w:szCs w:val="15"/>
                    </w:rPr>
                  </w:pPr>
                </w:p>
              </w:tc>
              <w:tc>
                <w:tcPr>
                  <w:tcW w:w="709" w:type="dxa"/>
                  <w:tcBorders>
                    <w:top w:val="single" w:sz="6" w:space="0" w:color="auto"/>
                    <w:bottom w:val="double" w:sz="4" w:space="0" w:color="auto"/>
                  </w:tcBorders>
                  <w:vAlign w:val="bottom"/>
                </w:tcPr>
                <w:p>
                  <w:pPr>
                    <w:jc w:val="right"/>
                    <w:rPr>
                      <w:b/>
                      <w:sz w:val="15"/>
                      <w:szCs w:val="15"/>
                    </w:rPr>
                  </w:pPr>
                  <w:r>
                    <w:rPr>
                      <w:b/>
                      <w:sz w:val="15"/>
                      <w:szCs w:val="15"/>
                    </w:rPr>
                    <w:t>-</w:t>
                  </w:r>
                </w:p>
              </w:tc>
              <w:tc>
                <w:tcPr>
                  <w:tcW w:w="283" w:type="dxa"/>
                </w:tcPr>
                <w:p>
                  <w:pPr>
                    <w:ind w:left="-108"/>
                    <w:jc w:val="right"/>
                    <w:rPr>
                      <w:b/>
                      <w:sz w:val="15"/>
                      <w:szCs w:val="15"/>
                    </w:rPr>
                  </w:pPr>
                </w:p>
              </w:tc>
              <w:tc>
                <w:tcPr>
                  <w:tcW w:w="851" w:type="dxa"/>
                  <w:tcBorders>
                    <w:top w:val="single" w:sz="6" w:space="0" w:color="auto"/>
                    <w:bottom w:val="double" w:sz="4" w:space="0" w:color="auto"/>
                  </w:tcBorders>
                  <w:vAlign w:val="bottom"/>
                </w:tcPr>
                <w:p>
                  <w:pPr>
                    <w:ind w:left="-108"/>
                    <w:jc w:val="right"/>
                    <w:rPr>
                      <w:b/>
                      <w:sz w:val="15"/>
                      <w:szCs w:val="15"/>
                    </w:rPr>
                  </w:pPr>
                  <w:r>
                    <w:rPr>
                      <w:b/>
                      <w:sz w:val="15"/>
                      <w:szCs w:val="15"/>
                    </w:rPr>
                    <w:t>13 964 121</w:t>
                  </w:r>
                </w:p>
              </w:tc>
            </w:tr>
            <w:tr>
              <w:tc>
                <w:tcPr>
                  <w:tcW w:w="1304" w:type="dxa"/>
                  <w:vAlign w:val="bottom"/>
                </w:tcPr>
                <w:p>
                  <w:pPr>
                    <w:ind w:left="175" w:right="-144" w:hanging="175"/>
                    <w:rPr>
                      <w:b/>
                      <w:sz w:val="15"/>
                      <w:szCs w:val="15"/>
                    </w:rPr>
                  </w:pPr>
                  <w:r>
                    <w:rPr>
                      <w:b/>
                      <w:sz w:val="15"/>
                      <w:szCs w:val="15"/>
                    </w:rPr>
                    <w:t>Чиста сума</w:t>
                  </w:r>
                </w:p>
              </w:tc>
              <w:tc>
                <w:tcPr>
                  <w:tcW w:w="896" w:type="dxa"/>
                  <w:tcBorders>
                    <w:top w:val="double" w:sz="4" w:space="0" w:color="auto"/>
                    <w:bottom w:val="double" w:sz="4" w:space="0" w:color="auto"/>
                  </w:tcBorders>
                  <w:vAlign w:val="bottom"/>
                </w:tcPr>
                <w:p>
                  <w:pPr>
                    <w:ind w:left="-108"/>
                    <w:jc w:val="right"/>
                    <w:rPr>
                      <w:b/>
                      <w:sz w:val="15"/>
                      <w:szCs w:val="15"/>
                    </w:rPr>
                  </w:pPr>
                  <w:r>
                    <w:rPr>
                      <w:b/>
                      <w:sz w:val="15"/>
                      <w:szCs w:val="15"/>
                    </w:rPr>
                    <w:t>(3 087</w:t>
                  </w:r>
                  <w:r>
                    <w:rPr>
                      <w:b/>
                      <w:sz w:val="15"/>
                      <w:szCs w:val="15"/>
                      <w:lang w:val="uk-UA"/>
                    </w:rPr>
                    <w:t xml:space="preserve"> 842</w:t>
                  </w:r>
                  <w:r>
                    <w:rPr>
                      <w:b/>
                      <w:sz w:val="15"/>
                      <w:szCs w:val="15"/>
                    </w:rPr>
                    <w:t>)</w:t>
                  </w:r>
                </w:p>
              </w:tc>
              <w:tc>
                <w:tcPr>
                  <w:tcW w:w="236" w:type="dxa"/>
                  <w:vAlign w:val="bottom"/>
                </w:tcPr>
                <w:p>
                  <w:pPr>
                    <w:jc w:val="right"/>
                    <w:rPr>
                      <w:b/>
                      <w:sz w:val="15"/>
                      <w:szCs w:val="15"/>
                    </w:rPr>
                  </w:pPr>
                </w:p>
              </w:tc>
              <w:tc>
                <w:tcPr>
                  <w:tcW w:w="825" w:type="dxa"/>
                  <w:tcBorders>
                    <w:top w:val="double" w:sz="4" w:space="0" w:color="auto"/>
                    <w:bottom w:val="double" w:sz="4" w:space="0" w:color="auto"/>
                  </w:tcBorders>
                  <w:vAlign w:val="bottom"/>
                </w:tcPr>
                <w:p>
                  <w:pPr>
                    <w:ind w:left="-108"/>
                    <w:jc w:val="right"/>
                    <w:rPr>
                      <w:b/>
                      <w:sz w:val="15"/>
                      <w:szCs w:val="15"/>
                      <w:lang w:val="uk-UA"/>
                    </w:rPr>
                  </w:pPr>
                  <w:r>
                    <w:rPr>
                      <w:b/>
                      <w:sz w:val="15"/>
                      <w:szCs w:val="15"/>
                    </w:rPr>
                    <w:t>7 </w:t>
                  </w:r>
                  <w:r>
                    <w:rPr>
                      <w:b/>
                      <w:sz w:val="15"/>
                      <w:szCs w:val="15"/>
                      <w:lang w:val="uk-UA"/>
                    </w:rPr>
                    <w:t xml:space="preserve">607 </w:t>
                  </w:r>
                  <w:r>
                    <w:rPr>
                      <w:b/>
                      <w:sz w:val="15"/>
                      <w:szCs w:val="15"/>
                    </w:rPr>
                    <w:t>547</w:t>
                  </w:r>
                </w:p>
              </w:tc>
              <w:tc>
                <w:tcPr>
                  <w:tcW w:w="283" w:type="dxa"/>
                  <w:vAlign w:val="bottom"/>
                </w:tcPr>
                <w:p>
                  <w:pPr>
                    <w:jc w:val="right"/>
                    <w:rPr>
                      <w:b/>
                      <w:sz w:val="15"/>
                      <w:szCs w:val="15"/>
                    </w:rPr>
                  </w:pPr>
                </w:p>
              </w:tc>
              <w:tc>
                <w:tcPr>
                  <w:tcW w:w="709" w:type="dxa"/>
                  <w:tcBorders>
                    <w:top w:val="double" w:sz="4" w:space="0" w:color="auto"/>
                    <w:bottom w:val="double" w:sz="4" w:space="0" w:color="auto"/>
                  </w:tcBorders>
                  <w:vAlign w:val="bottom"/>
                </w:tcPr>
                <w:p>
                  <w:pPr>
                    <w:jc w:val="right"/>
                    <w:rPr>
                      <w:b/>
                      <w:sz w:val="15"/>
                      <w:szCs w:val="15"/>
                    </w:rPr>
                  </w:pPr>
                  <w:r>
                    <w:rPr>
                      <w:b/>
                      <w:sz w:val="15"/>
                      <w:szCs w:val="15"/>
                    </w:rPr>
                    <w:t>653 472</w:t>
                  </w:r>
                </w:p>
              </w:tc>
              <w:tc>
                <w:tcPr>
                  <w:tcW w:w="283" w:type="dxa"/>
                  <w:vAlign w:val="bottom"/>
                </w:tcPr>
                <w:p>
                  <w:pPr>
                    <w:jc w:val="right"/>
                    <w:rPr>
                      <w:b/>
                      <w:sz w:val="15"/>
                      <w:szCs w:val="15"/>
                    </w:rPr>
                  </w:pPr>
                </w:p>
              </w:tc>
              <w:tc>
                <w:tcPr>
                  <w:tcW w:w="993" w:type="dxa"/>
                  <w:tcBorders>
                    <w:top w:val="double" w:sz="4" w:space="0" w:color="auto"/>
                    <w:bottom w:val="double" w:sz="4" w:space="0" w:color="auto"/>
                  </w:tcBorders>
                  <w:vAlign w:val="bottom"/>
                </w:tcPr>
                <w:p>
                  <w:pPr>
                    <w:ind w:left="-108"/>
                    <w:jc w:val="right"/>
                    <w:rPr>
                      <w:b/>
                      <w:sz w:val="15"/>
                      <w:szCs w:val="15"/>
                    </w:rPr>
                  </w:pPr>
                  <w:r>
                    <w:rPr>
                      <w:b/>
                      <w:sz w:val="15"/>
                      <w:szCs w:val="15"/>
                    </w:rPr>
                    <w:t>5 173 177</w:t>
                  </w:r>
                </w:p>
              </w:tc>
              <w:tc>
                <w:tcPr>
                  <w:tcW w:w="283" w:type="dxa"/>
                  <w:vAlign w:val="bottom"/>
                </w:tcPr>
                <w:p>
                  <w:pPr>
                    <w:jc w:val="right"/>
                    <w:rPr>
                      <w:b/>
                      <w:sz w:val="15"/>
                      <w:szCs w:val="15"/>
                    </w:rPr>
                  </w:pPr>
                </w:p>
              </w:tc>
              <w:tc>
                <w:tcPr>
                  <w:tcW w:w="992" w:type="dxa"/>
                  <w:tcBorders>
                    <w:top w:val="double" w:sz="4" w:space="0" w:color="auto"/>
                    <w:bottom w:val="double" w:sz="4" w:space="0" w:color="auto"/>
                  </w:tcBorders>
                  <w:vAlign w:val="bottom"/>
                </w:tcPr>
                <w:p>
                  <w:pPr>
                    <w:jc w:val="right"/>
                    <w:rPr>
                      <w:b/>
                      <w:sz w:val="15"/>
                      <w:szCs w:val="15"/>
                    </w:rPr>
                  </w:pPr>
                  <w:r>
                    <w:rPr>
                      <w:b/>
                      <w:sz w:val="15"/>
                      <w:szCs w:val="15"/>
                    </w:rPr>
                    <w:t>1 101 982</w:t>
                  </w:r>
                </w:p>
              </w:tc>
              <w:tc>
                <w:tcPr>
                  <w:tcW w:w="284" w:type="dxa"/>
                  <w:vAlign w:val="bottom"/>
                </w:tcPr>
                <w:p>
                  <w:pPr>
                    <w:jc w:val="right"/>
                    <w:rPr>
                      <w:b/>
                      <w:sz w:val="15"/>
                      <w:szCs w:val="15"/>
                    </w:rPr>
                  </w:pPr>
                </w:p>
              </w:tc>
              <w:tc>
                <w:tcPr>
                  <w:tcW w:w="850" w:type="dxa"/>
                  <w:tcBorders>
                    <w:top w:val="double" w:sz="4" w:space="0" w:color="auto"/>
                    <w:bottom w:val="double" w:sz="4" w:space="0" w:color="auto"/>
                  </w:tcBorders>
                  <w:vAlign w:val="bottom"/>
                </w:tcPr>
                <w:p>
                  <w:pPr>
                    <w:jc w:val="right"/>
                    <w:rPr>
                      <w:b/>
                      <w:sz w:val="15"/>
                      <w:szCs w:val="15"/>
                    </w:rPr>
                  </w:pPr>
                  <w:r>
                    <w:rPr>
                      <w:b/>
                      <w:sz w:val="15"/>
                      <w:szCs w:val="15"/>
                    </w:rPr>
                    <w:t>2 741 817</w:t>
                  </w:r>
                </w:p>
              </w:tc>
              <w:tc>
                <w:tcPr>
                  <w:tcW w:w="284" w:type="dxa"/>
                  <w:vAlign w:val="bottom"/>
                </w:tcPr>
                <w:p>
                  <w:pPr>
                    <w:jc w:val="right"/>
                    <w:rPr>
                      <w:b/>
                      <w:sz w:val="15"/>
                      <w:szCs w:val="15"/>
                    </w:rPr>
                  </w:pPr>
                </w:p>
              </w:tc>
              <w:tc>
                <w:tcPr>
                  <w:tcW w:w="709" w:type="dxa"/>
                  <w:tcBorders>
                    <w:top w:val="double" w:sz="4" w:space="0" w:color="auto"/>
                    <w:bottom w:val="double" w:sz="4" w:space="0" w:color="auto"/>
                  </w:tcBorders>
                  <w:vAlign w:val="bottom"/>
                </w:tcPr>
                <w:p>
                  <w:pPr>
                    <w:jc w:val="right"/>
                    <w:rPr>
                      <w:b/>
                      <w:sz w:val="15"/>
                      <w:szCs w:val="15"/>
                    </w:rPr>
                  </w:pPr>
                  <w:r>
                    <w:rPr>
                      <w:b/>
                      <w:sz w:val="15"/>
                      <w:szCs w:val="15"/>
                    </w:rPr>
                    <w:t>619 206</w:t>
                  </w:r>
                </w:p>
              </w:tc>
              <w:tc>
                <w:tcPr>
                  <w:tcW w:w="283" w:type="dxa"/>
                </w:tcPr>
                <w:p>
                  <w:pPr>
                    <w:jc w:val="right"/>
                    <w:rPr>
                      <w:b/>
                      <w:sz w:val="15"/>
                      <w:szCs w:val="15"/>
                    </w:rPr>
                  </w:pPr>
                </w:p>
              </w:tc>
              <w:tc>
                <w:tcPr>
                  <w:tcW w:w="851" w:type="dxa"/>
                  <w:tcBorders>
                    <w:top w:val="double" w:sz="4" w:space="0" w:color="auto"/>
                    <w:bottom w:val="double" w:sz="4" w:space="0" w:color="auto"/>
                  </w:tcBorders>
                  <w:vAlign w:val="bottom"/>
                </w:tcPr>
                <w:p>
                  <w:pPr>
                    <w:jc w:val="right"/>
                    <w:rPr>
                      <w:b/>
                      <w:sz w:val="15"/>
                      <w:szCs w:val="15"/>
                    </w:rPr>
                  </w:pPr>
                  <w:r>
                    <w:rPr>
                      <w:b/>
                      <w:sz w:val="15"/>
                      <w:szCs w:val="15"/>
                    </w:rPr>
                    <w:t>4 463 005</w:t>
                  </w:r>
                </w:p>
              </w:tc>
            </w:tr>
          </w:tbl>
          <w:p>
            <w:pPr>
              <w:widowControl w:val="0"/>
              <w:overflowPunct w:val="0"/>
              <w:autoSpaceDE w:val="0"/>
              <w:autoSpaceDN w:val="0"/>
              <w:adjustRightInd w:val="0"/>
              <w:spacing w:before="120"/>
              <w:ind w:left="142"/>
              <w:jc w:val="both"/>
              <w:textAlignment w:val="baseline"/>
              <w:rPr>
                <w:rFonts w:eastAsia="Times New Roman"/>
                <w:sz w:val="16"/>
                <w:szCs w:val="16"/>
                <w:lang w:val="uk-UA"/>
              </w:rPr>
            </w:pPr>
            <w:r>
              <w:rPr>
                <w:rFonts w:eastAsia="Times New Roman"/>
                <w:sz w:val="16"/>
                <w:szCs w:val="16"/>
                <w:lang w:val="uk-UA"/>
              </w:rPr>
              <w:t xml:space="preserve">* Станом на 31 грудня 2013 року кредити клієнтам строком погашення «до одного року» містять залишки по прострочених кредитах на суму </w:t>
            </w:r>
            <w:r>
              <w:rPr>
                <w:rFonts w:eastAsia="Times New Roman"/>
                <w:sz w:val="16"/>
                <w:szCs w:val="16"/>
              </w:rPr>
              <w:t>461 982</w:t>
            </w:r>
            <w:r>
              <w:rPr>
                <w:rFonts w:eastAsia="Times New Roman"/>
                <w:sz w:val="16"/>
                <w:szCs w:val="16"/>
                <w:lang w:val="uk-UA"/>
              </w:rPr>
              <w:t xml:space="preserve"> тис. грн. (2012: 720 438 тис. грн.). </w:t>
            </w:r>
          </w:p>
          <w:p>
            <w:pPr>
              <w:widowControl w:val="0"/>
              <w:overflowPunct w:val="0"/>
              <w:autoSpaceDE w:val="0"/>
              <w:autoSpaceDN w:val="0"/>
              <w:adjustRightInd w:val="0"/>
              <w:jc w:val="both"/>
              <w:textAlignment w:val="baseline"/>
              <w:rPr>
                <w:rFonts w:eastAsia="Times New Roman"/>
                <w:sz w:val="18"/>
                <w:lang w:val="uk-UA"/>
              </w:rPr>
            </w:pPr>
            <w:r>
              <w:rPr>
                <w:rFonts w:eastAsia="Times New Roman"/>
                <w:sz w:val="18"/>
                <w:lang w:val="uk-UA"/>
              </w:rPr>
              <w:t>Керівництво Банку вважає, що від’ємний розрив ліквідності (розрив ліквідності між фінансовими активами та фінансовими зобов’язаннями за строком погашення «до року» станом на 31 грудня 2013 року складає  4 135 967  тис. грн.),  що виник станом на 31 грудня 2013 року, є контрольованим та не загрожує здатності Банку своєчасно та в повному обсязі розраховуватись за власними зобов’язаннями. Так, банк має обсяг вторинного резерву ліквідних коштів, що представлений необтяженими цінними паперами – облігаціями внутрішньої державної позики України у сумі 2 739 100 тис. грн. та корпоративними цінними паперами в портфелі Банку у сумі 302</w:t>
            </w:r>
            <w:r>
              <w:rPr>
                <w:rFonts w:eastAsia="Times New Roman"/>
                <w:sz w:val="18"/>
              </w:rPr>
              <w:t> </w:t>
            </w:r>
            <w:r>
              <w:rPr>
                <w:rFonts w:eastAsia="Times New Roman"/>
                <w:sz w:val="18"/>
                <w:lang w:val="uk-UA"/>
              </w:rPr>
              <w:t>115</w:t>
            </w:r>
            <w:r>
              <w:rPr>
                <w:rFonts w:eastAsia="Times New Roman"/>
                <w:sz w:val="18"/>
              </w:rPr>
              <w:t> </w:t>
            </w:r>
            <w:r>
              <w:rPr>
                <w:rFonts w:eastAsia="Times New Roman"/>
                <w:sz w:val="18"/>
                <w:lang w:val="uk-UA"/>
              </w:rPr>
              <w:t>тис. грн., які характеризуються високим рівнем ліквідності та були віднесені до строку погашення «понад 1 рік».  Ліквідні кошти можуть бути отримані шляхом продажу вказаних цінних паперів або шляхом залучення кредиту рефінансування від Національного банку України під заставу цих цінних паперів.  Станом на 31 грудня 2013 року справедлива вартість цінних паперів, які можуть вважатись покриттям кумулятивного розриву ліквідності за часовим кошиком «до 1 року», складає  3 041 215 тисяч гривень. Крім того, після звітної дати 31 грудня 2013 року, було укладено угоди щодо подовження строків погашення довгострокових кредитів, отриманих від Національного банку України, які підлягали сплаті протягом 2014 року у сумі 1 400 400 тис. грн. з перенесенням строку погашення на 2015-2016 роки, що були віднесені до строку погашення «до одного року». Таким чином, від’ємний розрив ліквідності, що виник станом на 31 грудня 2013 року, у сумі 4 135 967 тис. грн., на основі очікуваних строків реалізацій зазначених фінансових інструментів змінюється на позитивний розрив ліквідності та може оцінюватися в розмірі 305 648 тис. грн.</w:t>
            </w:r>
          </w:p>
          <w:p>
            <w:pPr>
              <w:spacing w:after="200" w:line="276" w:lineRule="auto"/>
              <w:rPr>
                <w:rFonts w:eastAsia="Times New Roman"/>
                <w:sz w:val="2"/>
                <w:szCs w:val="2"/>
                <w:lang w:val="uk-UA"/>
              </w:rPr>
            </w:pPr>
            <w:r>
              <w:rPr>
                <w:color w:val="0000FF"/>
                <w:sz w:val="18"/>
                <w:szCs w:val="18"/>
                <w:lang w:val="uk-UA"/>
              </w:rPr>
              <w:br w:type="page"/>
            </w:r>
          </w:p>
          <w:p>
            <w:pPr>
              <w:pStyle w:val="3"/>
              <w:widowControl w:val="0"/>
              <w:numPr>
                <w:ilvl w:val="0"/>
                <w:numId w:val="18"/>
              </w:numPr>
              <w:overflowPunct w:val="0"/>
              <w:autoSpaceDE w:val="0"/>
              <w:autoSpaceDN w:val="0"/>
              <w:adjustRightInd w:val="0"/>
              <w:spacing w:after="0"/>
              <w:ind w:left="0" w:firstLine="0"/>
              <w:jc w:val="both"/>
              <w:textAlignment w:val="baseline"/>
              <w:rPr>
                <w:rFonts w:eastAsia="Times New Roman"/>
                <w:bCs w:val="0"/>
                <w:sz w:val="24"/>
                <w:szCs w:val="24"/>
                <w:lang w:val="uk-UA"/>
              </w:rPr>
            </w:pPr>
            <w:bookmarkStart w:id="101" w:name="_Toc384893234"/>
            <w:r>
              <w:rPr>
                <w:rFonts w:eastAsia="Times New Roman"/>
                <w:bCs w:val="0"/>
                <w:sz w:val="24"/>
                <w:szCs w:val="24"/>
                <w:lang w:val="uk-UA"/>
              </w:rPr>
              <w:t>Операції із зв’язаними сторонами</w:t>
            </w:r>
            <w:bookmarkEnd w:id="101"/>
          </w:p>
          <w:p>
            <w:pPr>
              <w:widowControl w:val="0"/>
              <w:overflowPunct w:val="0"/>
              <w:autoSpaceDE w:val="0"/>
              <w:autoSpaceDN w:val="0"/>
              <w:adjustRightInd w:val="0"/>
              <w:spacing w:before="60"/>
              <w:jc w:val="both"/>
              <w:textAlignment w:val="baseline"/>
              <w:rPr>
                <w:rFonts w:eastAsia="Times New Roman"/>
                <w:sz w:val="18"/>
                <w:szCs w:val="18"/>
                <w:lang w:val="uk-UA"/>
              </w:rPr>
            </w:pPr>
            <w:r>
              <w:rPr>
                <w:rFonts w:eastAsia="Times New Roman"/>
                <w:sz w:val="18"/>
                <w:szCs w:val="18"/>
                <w:lang w:val="uk-UA"/>
              </w:rPr>
              <w:t xml:space="preserve">У ході своєї звичайної діяльності Банк надає позики та аванси, залучає депозити та здійснює інші операції із зв’язаними сторонами. Сторони вважаються зв’язаними у випадку, коли одна сторона має можливість контролювати іншу сторону через одного чи кількох посередників або здійснює суттєвий вплив на іншу сторону при прийнятті фінансових та операційних рішень. Умови операцій із зв’язаними сторонами встановлюються на щоденній основі і можуть бути відмінними від ринкових умов.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Станом на 31 грудня 2013 та 31 грудня 2012 років Банк був на 92.9% у власності держави, під контролем Міністерства фінансів </w:t>
            </w:r>
            <w:r>
              <w:rPr>
                <w:rFonts w:eastAsia="Times New Roman"/>
                <w:sz w:val="18"/>
                <w:szCs w:val="18"/>
                <w:lang w:val="uk-UA"/>
              </w:rPr>
              <w:lastRenderedPageBreak/>
              <w:t xml:space="preserve">України. Відповідно, операції та залишки із зв’язаними сторонами представляють собою операції з державою, суб’єктами господарювання, зв’язаними з органами державної влади (прямо та опосередковано), членами провідного управлінського персоналу Банку та суб’єктами господарювання, які контролюються, мають спільний контроль або знаходяться під їх суттєвим впливом.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Суб’єкти господарювання, зв'язані з органами державної влади – суб’єкти господарювання, які контролюються, перебувають під спільним контролем або суттєвим впливом органів державної влади. </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 xml:space="preserve">Органи державної влади – органи державної влади, урядові агенції та подібні органи державної влади – місцеві, національні або міжнародні. </w:t>
            </w:r>
          </w:p>
          <w:p>
            <w:pPr>
              <w:spacing w:line="276" w:lineRule="auto"/>
              <w:rPr>
                <w:rFonts w:eastAsia="Times New Roman"/>
                <w:sz w:val="18"/>
                <w:szCs w:val="18"/>
                <w:lang w:val="uk-UA"/>
              </w:rPr>
            </w:pPr>
          </w:p>
          <w:p>
            <w:pPr>
              <w:widowControl w:val="0"/>
              <w:overflowPunct w:val="0"/>
              <w:autoSpaceDE w:val="0"/>
              <w:autoSpaceDN w:val="0"/>
              <w:adjustRightInd w:val="0"/>
              <w:jc w:val="both"/>
              <w:textAlignment w:val="baseline"/>
              <w:rPr>
                <w:rFonts w:eastAsia="Times New Roman"/>
                <w:sz w:val="18"/>
                <w:szCs w:val="18"/>
              </w:rPr>
            </w:pPr>
            <w:r>
              <w:rPr>
                <w:rFonts w:eastAsia="Times New Roman"/>
                <w:sz w:val="18"/>
                <w:szCs w:val="18"/>
                <w:lang w:val="uk-UA"/>
              </w:rPr>
              <w:t>При розгляді взаємовідносин кожної можливої зв’язаної сторони особлива увага приділяється змісту відносин, а не тільки їхній юридичній формі. Обсяги операцій, залишки за операціями зі зв’язаними сторонами на кінець періоду та відповідні суми доходів і витрат за період були такими:</w:t>
            </w:r>
          </w:p>
          <w:p>
            <w:pPr>
              <w:widowControl w:val="0"/>
              <w:overflowPunct w:val="0"/>
              <w:autoSpaceDE w:val="0"/>
              <w:autoSpaceDN w:val="0"/>
              <w:adjustRightInd w:val="0"/>
              <w:jc w:val="both"/>
              <w:textAlignment w:val="baseline"/>
              <w:rPr>
                <w:rFonts w:eastAsia="Times New Roman"/>
                <w:sz w:val="18"/>
                <w:szCs w:val="18"/>
              </w:rPr>
            </w:pPr>
          </w:p>
          <w:tbl>
            <w:tblPr>
              <w:tblW w:w="4889" w:type="pct"/>
              <w:tblInd w:w="108" w:type="dxa"/>
              <w:tblLayout w:type="fixed"/>
              <w:tblLook w:val="0000" w:firstRow="0" w:lastRow="0" w:firstColumn="0" w:lastColumn="0" w:noHBand="0" w:noVBand="0"/>
            </w:tblPr>
            <w:tblGrid>
              <w:gridCol w:w="2234"/>
              <w:gridCol w:w="1339"/>
              <w:gridCol w:w="1042"/>
              <w:gridCol w:w="1340"/>
              <w:gridCol w:w="1341"/>
              <w:gridCol w:w="1341"/>
              <w:gridCol w:w="1341"/>
            </w:tblGrid>
            <w:tr>
              <w:trPr>
                <w:tblHeader/>
              </w:trPr>
              <w:tc>
                <w:tcPr>
                  <w:tcW w:w="2127" w:type="dxa"/>
                  <w:vAlign w:val="bottom"/>
                </w:tcPr>
                <w:p>
                  <w:pPr>
                    <w:widowControl w:val="0"/>
                    <w:overflowPunct w:val="0"/>
                    <w:autoSpaceDE w:val="0"/>
                    <w:autoSpaceDN w:val="0"/>
                    <w:adjustRightInd w:val="0"/>
                    <w:jc w:val="center"/>
                    <w:textAlignment w:val="baseline"/>
                    <w:rPr>
                      <w:rFonts w:eastAsia="Times New Roman"/>
                      <w:b/>
                      <w:i/>
                      <w:sz w:val="16"/>
                      <w:szCs w:val="16"/>
                    </w:rPr>
                  </w:pPr>
                </w:p>
              </w:tc>
              <w:tc>
                <w:tcPr>
                  <w:tcW w:w="3542" w:type="dxa"/>
                  <w:gridSpan w:val="3"/>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6"/>
                      <w:szCs w:val="16"/>
                      <w:lang w:val="en-GB"/>
                    </w:rPr>
                  </w:pPr>
                  <w:r>
                    <w:rPr>
                      <w:rFonts w:eastAsia="Times New Roman"/>
                      <w:b/>
                      <w:i/>
                      <w:sz w:val="16"/>
                      <w:szCs w:val="16"/>
                      <w:lang w:val="en-GB"/>
                    </w:rPr>
                    <w:t>2013 р.</w:t>
                  </w:r>
                </w:p>
              </w:tc>
              <w:tc>
                <w:tcPr>
                  <w:tcW w:w="3828" w:type="dxa"/>
                  <w:gridSpan w:val="3"/>
                  <w:tcBorders>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6"/>
                      <w:szCs w:val="16"/>
                      <w:lang w:val="en-GB"/>
                    </w:rPr>
                  </w:pPr>
                  <w:r>
                    <w:rPr>
                      <w:rFonts w:eastAsia="Times New Roman"/>
                      <w:b/>
                      <w:i/>
                      <w:sz w:val="16"/>
                      <w:szCs w:val="16"/>
                      <w:lang w:val="en-GB"/>
                    </w:rPr>
                    <w:t>2012 р.</w:t>
                  </w:r>
                </w:p>
              </w:tc>
            </w:tr>
            <w:tr>
              <w:trPr>
                <w:tblHeader/>
              </w:trPr>
              <w:tc>
                <w:tcPr>
                  <w:tcW w:w="2127" w:type="dxa"/>
                  <w:vAlign w:val="bottom"/>
                </w:tcPr>
                <w:p>
                  <w:pPr>
                    <w:widowControl w:val="0"/>
                    <w:overflowPunct w:val="0"/>
                    <w:autoSpaceDE w:val="0"/>
                    <w:autoSpaceDN w:val="0"/>
                    <w:adjustRightInd w:val="0"/>
                    <w:jc w:val="both"/>
                    <w:textAlignment w:val="baseline"/>
                    <w:rPr>
                      <w:rFonts w:eastAsia="Times New Roman"/>
                      <w:sz w:val="16"/>
                      <w:szCs w:val="16"/>
                      <w:lang w:val="en-GB"/>
                    </w:rPr>
                  </w:pPr>
                </w:p>
              </w:tc>
              <w:tc>
                <w:tcPr>
                  <w:tcW w:w="1275" w:type="dxa"/>
                  <w:tcBorders>
                    <w:top w:val="single" w:sz="4" w:space="0" w:color="auto"/>
                    <w:bottom w:val="single" w:sz="4" w:space="0" w:color="auto"/>
                  </w:tcBorders>
                  <w:vAlign w:val="bottom"/>
                </w:tcPr>
                <w:p>
                  <w:pPr>
                    <w:widowControl w:val="0"/>
                    <w:overflowPunct w:val="0"/>
                    <w:autoSpaceDE w:val="0"/>
                    <w:autoSpaceDN w:val="0"/>
                    <w:adjustRightInd w:val="0"/>
                    <w:ind w:left="-113" w:right="-113"/>
                    <w:jc w:val="center"/>
                    <w:textAlignment w:val="baseline"/>
                    <w:rPr>
                      <w:rFonts w:eastAsia="Times New Roman"/>
                      <w:b/>
                      <w:i/>
                      <w:sz w:val="16"/>
                      <w:szCs w:val="16"/>
                    </w:rPr>
                  </w:pPr>
                  <w:r>
                    <w:rPr>
                      <w:rFonts w:eastAsia="Times New Roman"/>
                      <w:b/>
                      <w:i/>
                      <w:sz w:val="16"/>
                      <w:szCs w:val="16"/>
                    </w:rPr>
                    <w:t>Підприємства, які контролю-ються державою</w:t>
                  </w:r>
                </w:p>
              </w:tc>
              <w:tc>
                <w:tcPr>
                  <w:tcW w:w="992" w:type="dxa"/>
                  <w:tcBorders>
                    <w:top w:val="single" w:sz="4" w:space="0" w:color="auto"/>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6"/>
                      <w:szCs w:val="16"/>
                      <w:lang w:val="en-GB"/>
                    </w:rPr>
                  </w:pPr>
                  <w:r>
                    <w:rPr>
                      <w:rFonts w:eastAsia="Times New Roman"/>
                      <w:b/>
                      <w:i/>
                      <w:sz w:val="16"/>
                      <w:szCs w:val="16"/>
                      <w:lang w:val="en-GB"/>
                    </w:rPr>
                    <w:t>Інші зв’язані сторони</w:t>
                  </w:r>
                </w:p>
              </w:tc>
              <w:tc>
                <w:tcPr>
                  <w:tcW w:w="1275" w:type="dxa"/>
                  <w:tcBorders>
                    <w:top w:val="single" w:sz="4" w:space="0" w:color="auto"/>
                    <w:bottom w:val="single" w:sz="4" w:space="0" w:color="auto"/>
                  </w:tcBorders>
                  <w:vAlign w:val="bottom"/>
                </w:tcPr>
                <w:p>
                  <w:pPr>
                    <w:widowControl w:val="0"/>
                    <w:overflowPunct w:val="0"/>
                    <w:autoSpaceDE w:val="0"/>
                    <w:autoSpaceDN w:val="0"/>
                    <w:adjustRightInd w:val="0"/>
                    <w:ind w:left="-57" w:right="-57"/>
                    <w:jc w:val="center"/>
                    <w:textAlignment w:val="baseline"/>
                    <w:rPr>
                      <w:rFonts w:eastAsia="Times New Roman"/>
                      <w:b/>
                      <w:i/>
                      <w:sz w:val="16"/>
                      <w:szCs w:val="16"/>
                      <w:lang w:val="en-GB"/>
                    </w:rPr>
                  </w:pPr>
                  <w:r>
                    <w:rPr>
                      <w:rFonts w:eastAsia="Times New Roman"/>
                      <w:b/>
                      <w:i/>
                      <w:sz w:val="16"/>
                      <w:szCs w:val="16"/>
                      <w:lang w:val="en-GB"/>
                    </w:rPr>
                    <w:t>Ключовий управлінський персонал</w:t>
                  </w:r>
                </w:p>
              </w:tc>
              <w:tc>
                <w:tcPr>
                  <w:tcW w:w="1276" w:type="dxa"/>
                  <w:tcBorders>
                    <w:top w:val="single" w:sz="4" w:space="0" w:color="auto"/>
                    <w:bottom w:val="single" w:sz="4" w:space="0" w:color="auto"/>
                  </w:tcBorders>
                  <w:vAlign w:val="bottom"/>
                </w:tcPr>
                <w:p>
                  <w:pPr>
                    <w:widowControl w:val="0"/>
                    <w:overflowPunct w:val="0"/>
                    <w:autoSpaceDE w:val="0"/>
                    <w:autoSpaceDN w:val="0"/>
                    <w:adjustRightInd w:val="0"/>
                    <w:ind w:left="-113" w:right="-113"/>
                    <w:jc w:val="center"/>
                    <w:textAlignment w:val="baseline"/>
                    <w:rPr>
                      <w:rFonts w:eastAsia="Times New Roman"/>
                      <w:b/>
                      <w:i/>
                      <w:sz w:val="16"/>
                      <w:szCs w:val="16"/>
                    </w:rPr>
                  </w:pPr>
                  <w:r>
                    <w:rPr>
                      <w:rFonts w:eastAsia="Times New Roman"/>
                      <w:b/>
                      <w:i/>
                      <w:sz w:val="16"/>
                      <w:szCs w:val="16"/>
                    </w:rPr>
                    <w:t>Підприємства, які контролю-ються державою</w:t>
                  </w:r>
                </w:p>
              </w:tc>
              <w:tc>
                <w:tcPr>
                  <w:tcW w:w="1276" w:type="dxa"/>
                  <w:tcBorders>
                    <w:top w:val="single" w:sz="4" w:space="0" w:color="auto"/>
                    <w:bottom w:val="single" w:sz="4" w:space="0" w:color="auto"/>
                  </w:tcBorders>
                  <w:vAlign w:val="bottom"/>
                </w:tcPr>
                <w:p>
                  <w:pPr>
                    <w:widowControl w:val="0"/>
                    <w:overflowPunct w:val="0"/>
                    <w:autoSpaceDE w:val="0"/>
                    <w:autoSpaceDN w:val="0"/>
                    <w:adjustRightInd w:val="0"/>
                    <w:jc w:val="center"/>
                    <w:textAlignment w:val="baseline"/>
                    <w:rPr>
                      <w:rFonts w:eastAsia="Times New Roman"/>
                      <w:b/>
                      <w:i/>
                      <w:sz w:val="16"/>
                      <w:szCs w:val="16"/>
                      <w:lang w:val="en-GB"/>
                    </w:rPr>
                  </w:pPr>
                  <w:r>
                    <w:rPr>
                      <w:rFonts w:eastAsia="Times New Roman"/>
                      <w:b/>
                      <w:i/>
                      <w:sz w:val="16"/>
                      <w:szCs w:val="16"/>
                      <w:lang w:val="en-GB"/>
                    </w:rPr>
                    <w:t>Інші зв’язані сторони</w:t>
                  </w:r>
                </w:p>
              </w:tc>
              <w:tc>
                <w:tcPr>
                  <w:tcW w:w="1276" w:type="dxa"/>
                  <w:tcBorders>
                    <w:top w:val="single" w:sz="4" w:space="0" w:color="auto"/>
                    <w:bottom w:val="single" w:sz="4" w:space="0" w:color="auto"/>
                  </w:tcBorders>
                  <w:vAlign w:val="bottom"/>
                </w:tcPr>
                <w:p>
                  <w:pPr>
                    <w:widowControl w:val="0"/>
                    <w:overflowPunct w:val="0"/>
                    <w:autoSpaceDE w:val="0"/>
                    <w:autoSpaceDN w:val="0"/>
                    <w:adjustRightInd w:val="0"/>
                    <w:ind w:left="-57" w:right="-57"/>
                    <w:jc w:val="center"/>
                    <w:textAlignment w:val="baseline"/>
                    <w:rPr>
                      <w:rFonts w:eastAsia="Times New Roman"/>
                      <w:b/>
                      <w:i/>
                      <w:sz w:val="16"/>
                      <w:szCs w:val="16"/>
                      <w:lang w:val="en-GB"/>
                    </w:rPr>
                  </w:pPr>
                  <w:r>
                    <w:rPr>
                      <w:rFonts w:eastAsia="Times New Roman"/>
                      <w:b/>
                      <w:i/>
                      <w:sz w:val="16"/>
                      <w:szCs w:val="16"/>
                      <w:lang w:val="en-GB"/>
                    </w:rPr>
                    <w:t>Ключовий управлінський персонал</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Поточні рахунки у Національному банку України</w:t>
                  </w:r>
                </w:p>
              </w:tc>
              <w:tc>
                <w:tcPr>
                  <w:tcW w:w="1275"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296 734</w:t>
                  </w:r>
                </w:p>
              </w:tc>
              <w:tc>
                <w:tcPr>
                  <w:tcW w:w="992"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239 840</w:t>
                  </w:r>
                </w:p>
              </w:tc>
              <w:tc>
                <w:tcPr>
                  <w:tcW w:w="1276"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tcBorders>
                    <w:top w:val="single" w:sz="4" w:space="0" w:color="auto"/>
                  </w:tcBorders>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Поточні рахунки в інших кредитних установах</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1 122</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2 528</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Похідні фінансові активи</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54 345</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Обов’язковий резерв у  Національному банку України</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134 239</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36 323</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Кредити, загальна сума</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5 119 499</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52</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21</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4 127 401</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59</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 xml:space="preserve">Мінус резерв під зменшення корисності </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9 067</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ind w:right="-57"/>
                    <w:jc w:val="right"/>
                    <w:textAlignment w:val="baseline"/>
                    <w:rPr>
                      <w:rFonts w:eastAsia="Times New Roman"/>
                      <w:sz w:val="16"/>
                      <w:szCs w:val="16"/>
                      <w:lang w:val="en-GB"/>
                    </w:rPr>
                  </w:pPr>
                  <w:r>
                    <w:rPr>
                      <w:rFonts w:eastAsia="Times New Roman"/>
                      <w:sz w:val="16"/>
                      <w:szCs w:val="16"/>
                      <w:lang w:val="en-GB"/>
                    </w:rPr>
                    <w:t>(29 042)</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ind w:right="-57"/>
                    <w:jc w:val="right"/>
                    <w:textAlignment w:val="baseline"/>
                    <w:rPr>
                      <w:rFonts w:eastAsia="Times New Roman"/>
                      <w:sz w:val="16"/>
                      <w:szCs w:val="16"/>
                      <w:lang w:val="en-GB"/>
                    </w:rPr>
                  </w:pPr>
                  <w:r>
                    <w:rPr>
                      <w:rFonts w:eastAsia="Times New Roman"/>
                      <w:sz w:val="16"/>
                      <w:szCs w:val="16"/>
                      <w:lang w:val="en-GB"/>
                    </w:rPr>
                    <w:t>(10)</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 xml:space="preserve">Інвестиційні цінні папери, наявні для продажу </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6 168 606</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2 242 054</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 xml:space="preserve">Кошти Національного банку України </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6 306 666</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5 508 724</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 xml:space="preserve">Кошти кредитних установ </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1 293 308</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280 286</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 xml:space="preserve">Кошти клієнтів - депозити </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431 714</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369</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13 719</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137 981</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351</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5 055</w:t>
                  </w:r>
                </w:p>
              </w:tc>
            </w:tr>
            <w:tr>
              <w:trPr>
                <w:trHeight w:val="74"/>
              </w:trP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Кошти клієнтів - поточні рахунки</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553 608</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6 559</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207</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290 210</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Випущені зобов’язання та гарантії</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16 838</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3 943</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p>
              </w:tc>
              <w:tc>
                <w:tcPr>
                  <w:tcW w:w="1275" w:type="dxa"/>
                  <w:vAlign w:val="bottom"/>
                </w:tcPr>
                <w:p>
                  <w:pPr>
                    <w:widowControl w:val="0"/>
                    <w:overflowPunct w:val="0"/>
                    <w:autoSpaceDE w:val="0"/>
                    <w:autoSpaceDN w:val="0"/>
                    <w:adjustRightInd w:val="0"/>
                    <w:jc w:val="right"/>
                    <w:textAlignment w:val="baseline"/>
                    <w:rPr>
                      <w:rFonts w:eastAsia="Times New Roman"/>
                      <w:sz w:val="16"/>
                      <w:szCs w:val="16"/>
                      <w:highlight w:val="yellow"/>
                      <w:lang w:val="en-GB"/>
                    </w:rPr>
                  </w:pPr>
                </w:p>
              </w:tc>
              <w:tc>
                <w:tcPr>
                  <w:tcW w:w="992" w:type="dxa"/>
                  <w:vAlign w:val="bottom"/>
                </w:tcPr>
                <w:p>
                  <w:pPr>
                    <w:widowControl w:val="0"/>
                    <w:overflowPunct w:val="0"/>
                    <w:autoSpaceDE w:val="0"/>
                    <w:autoSpaceDN w:val="0"/>
                    <w:adjustRightInd w:val="0"/>
                    <w:jc w:val="right"/>
                    <w:textAlignment w:val="baseline"/>
                    <w:rPr>
                      <w:rFonts w:eastAsia="Times New Roman"/>
                      <w:sz w:val="16"/>
                      <w:szCs w:val="16"/>
                      <w:highlight w:val="yellow"/>
                      <w:lang w:val="en-GB"/>
                    </w:rPr>
                  </w:pPr>
                </w:p>
              </w:tc>
              <w:tc>
                <w:tcPr>
                  <w:tcW w:w="1275" w:type="dxa"/>
                  <w:vAlign w:val="bottom"/>
                </w:tcPr>
                <w:p>
                  <w:pPr>
                    <w:widowControl w:val="0"/>
                    <w:overflowPunct w:val="0"/>
                    <w:autoSpaceDE w:val="0"/>
                    <w:autoSpaceDN w:val="0"/>
                    <w:adjustRightInd w:val="0"/>
                    <w:jc w:val="right"/>
                    <w:textAlignment w:val="baseline"/>
                    <w:rPr>
                      <w:rFonts w:eastAsia="Times New Roman"/>
                      <w:sz w:val="16"/>
                      <w:szCs w:val="16"/>
                      <w:highlight w:val="yellow"/>
                      <w:lang w:val="en-GB"/>
                    </w:rPr>
                  </w:pP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en-GB"/>
                    </w:rPr>
                  </w:pPr>
                  <w:r>
                    <w:rPr>
                      <w:rFonts w:eastAsia="Times New Roman"/>
                      <w:sz w:val="16"/>
                      <w:szCs w:val="16"/>
                      <w:lang w:val="en-GB"/>
                    </w:rPr>
                    <w:t>Процентний дохід від кредитів</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507 482</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9</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649 546</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9</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Процентний дохід від інвестиційних цінних паперів, наявних для продажу</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608 361</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506 246</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Процентні витрати за коштами Національного банку України</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359 482</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393 554</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Процентні витрати за коштами кредитних установ</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21 415</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3 423</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rPr>
                  </w:pPr>
                  <w:r>
                    <w:rPr>
                      <w:rFonts w:eastAsia="Times New Roman"/>
                      <w:sz w:val="16"/>
                      <w:szCs w:val="16"/>
                    </w:rPr>
                    <w:t>Процентні витрати за коштами клієнтів</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134 394</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187</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1 192</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78 902</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47</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160</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uk-UA"/>
                    </w:rPr>
                  </w:pPr>
                  <w:r>
                    <w:rPr>
                      <w:rFonts w:eastAsia="Times New Roman"/>
                      <w:sz w:val="16"/>
                      <w:szCs w:val="16"/>
                      <w:lang w:val="uk-UA"/>
                    </w:rPr>
                    <w:t>Резерв під зменшення корисності кредитів: розформування/ (нарахування)</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20 406</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ind w:right="-57"/>
                    <w:jc w:val="right"/>
                    <w:textAlignment w:val="baseline"/>
                    <w:rPr>
                      <w:rFonts w:eastAsia="Times New Roman"/>
                      <w:sz w:val="16"/>
                      <w:szCs w:val="16"/>
                      <w:lang w:val="uk-UA"/>
                    </w:rPr>
                  </w:pPr>
                  <w:r>
                    <w:rPr>
                      <w:rFonts w:eastAsia="Times New Roman"/>
                      <w:sz w:val="16"/>
                      <w:szCs w:val="16"/>
                      <w:lang w:val="uk-UA"/>
                    </w:rPr>
                    <w:t>(22 120)</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en-GB"/>
                    </w:rPr>
                  </w:pPr>
                  <w:r>
                    <w:rPr>
                      <w:rFonts w:eastAsia="Times New Roman"/>
                      <w:sz w:val="16"/>
                      <w:szCs w:val="16"/>
                      <w:lang w:val="en-GB"/>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uk-UA"/>
                    </w:rPr>
                  </w:pPr>
                  <w:r>
                    <w:rPr>
                      <w:rFonts w:eastAsia="Times New Roman"/>
                      <w:sz w:val="16"/>
                      <w:szCs w:val="16"/>
                      <w:lang w:val="uk-UA"/>
                    </w:rPr>
                    <w:t>Чистий прибуток від інвестиційних цінних паперів, наявних для продажу</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34 220</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101 843</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r>
            <w:tr>
              <w:tc>
                <w:tcPr>
                  <w:tcW w:w="2127" w:type="dxa"/>
                  <w:vAlign w:val="bottom"/>
                </w:tcPr>
                <w:p>
                  <w:pPr>
                    <w:widowControl w:val="0"/>
                    <w:overflowPunct w:val="0"/>
                    <w:autoSpaceDE w:val="0"/>
                    <w:autoSpaceDN w:val="0"/>
                    <w:adjustRightInd w:val="0"/>
                    <w:ind w:hanging="108"/>
                    <w:textAlignment w:val="baseline"/>
                    <w:rPr>
                      <w:rFonts w:eastAsia="Times New Roman"/>
                      <w:sz w:val="16"/>
                      <w:szCs w:val="16"/>
                      <w:lang w:val="uk-UA"/>
                    </w:rPr>
                  </w:pPr>
                  <w:r>
                    <w:rPr>
                      <w:rFonts w:eastAsia="Times New Roman"/>
                      <w:sz w:val="16"/>
                      <w:szCs w:val="16"/>
                      <w:lang w:val="uk-UA"/>
                    </w:rPr>
                    <w:t>Інші операційні витрати</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39 794</w:t>
                  </w:r>
                </w:p>
              </w:tc>
              <w:tc>
                <w:tcPr>
                  <w:tcW w:w="992"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5"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25 009</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c>
                <w:tcPr>
                  <w:tcW w:w="1276" w:type="dxa"/>
                  <w:vAlign w:val="bottom"/>
                </w:tcPr>
                <w:p>
                  <w:pPr>
                    <w:widowControl w:val="0"/>
                    <w:overflowPunct w:val="0"/>
                    <w:autoSpaceDE w:val="0"/>
                    <w:autoSpaceDN w:val="0"/>
                    <w:adjustRightInd w:val="0"/>
                    <w:jc w:val="right"/>
                    <w:textAlignment w:val="baseline"/>
                    <w:rPr>
                      <w:rFonts w:eastAsia="Times New Roman"/>
                      <w:sz w:val="16"/>
                      <w:szCs w:val="16"/>
                      <w:lang w:val="uk-UA"/>
                    </w:rPr>
                  </w:pPr>
                  <w:r>
                    <w:rPr>
                      <w:rFonts w:eastAsia="Times New Roman"/>
                      <w:sz w:val="16"/>
                      <w:szCs w:val="16"/>
                      <w:lang w:val="uk-UA"/>
                    </w:rPr>
                    <w:t>-</w:t>
                  </w:r>
                </w:p>
              </w:tc>
            </w:tr>
          </w:tbl>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Ризик концентрації – Ризик концентрації визначається Банком як ризик можливих втрат внаслідок концентрації ризику на конкретних інструментах, окремих операціях та галузях економіки.</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Публічне акціонерне товариство акціонерний банк «Укргазбанк» є банком, специфіка діяльності якого пов’язана зі значними обсягами операцій із державними підприємствами, внаслідок чого виникає значна концентрація кредитного та інвестиційного ризиків щодо окремих контрагентів та груп пов’язаних контрагентів та галузей економіки.</w:t>
            </w: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Станом на 31 грудня 2013 року 5</w:t>
            </w:r>
            <w:r>
              <w:rPr>
                <w:rFonts w:eastAsia="Times New Roman"/>
                <w:sz w:val="18"/>
                <w:szCs w:val="18"/>
              </w:rPr>
              <w:t>2</w:t>
            </w:r>
            <w:r>
              <w:rPr>
                <w:rFonts w:eastAsia="Times New Roman"/>
                <w:sz w:val="18"/>
                <w:szCs w:val="18"/>
                <w:lang w:val="uk-UA"/>
              </w:rPr>
              <w:t xml:space="preserve">% активів та </w:t>
            </w:r>
            <w:r>
              <w:rPr>
                <w:rFonts w:eastAsia="Times New Roman"/>
                <w:sz w:val="18"/>
                <w:szCs w:val="18"/>
              </w:rPr>
              <w:t>49%</w:t>
            </w:r>
            <w:r>
              <w:rPr>
                <w:rFonts w:eastAsia="Times New Roman"/>
                <w:sz w:val="18"/>
                <w:szCs w:val="18"/>
                <w:lang w:val="uk-UA"/>
              </w:rPr>
              <w:t xml:space="preserve"> зобов’язань були зосереджені в операціях з державними компаніями, Національним банком України, державними банками та державними органами. Банк отримує кредити від Національного банку України для фінансування кредитування державних компаній, які становлять </w:t>
            </w:r>
            <w:r>
              <w:rPr>
                <w:rFonts w:eastAsia="Times New Roman"/>
                <w:sz w:val="18"/>
                <w:szCs w:val="18"/>
              </w:rPr>
              <w:t>36</w:t>
            </w:r>
            <w:r>
              <w:rPr>
                <w:rFonts w:eastAsia="Times New Roman"/>
                <w:sz w:val="18"/>
                <w:szCs w:val="18"/>
                <w:lang w:val="uk-UA"/>
              </w:rPr>
              <w:t xml:space="preserve">% від зобов’язань.  </w:t>
            </w:r>
          </w:p>
          <w:p>
            <w:pPr>
              <w:widowControl w:val="0"/>
              <w:overflowPunct w:val="0"/>
              <w:autoSpaceDE w:val="0"/>
              <w:autoSpaceDN w:val="0"/>
              <w:adjustRightInd w:val="0"/>
              <w:jc w:val="both"/>
              <w:textAlignment w:val="baseline"/>
              <w:rPr>
                <w:rFonts w:eastAsia="Times New Roman"/>
                <w:sz w:val="18"/>
                <w:szCs w:val="18"/>
              </w:rPr>
            </w:pP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 xml:space="preserve">Станом на 31 грудня 2012 року 36% активів та 45% зобов’язань було сконцентровано в операціях з державними підприємствами, Національним банком України, державними банками та державними органами. Для фінансування кредитування державних підприємств Банк отримує кредити від Національного банку України, що складають 39% зобов’язань.  </w:t>
            </w:r>
          </w:p>
          <w:p>
            <w:pPr>
              <w:widowControl w:val="0"/>
              <w:overflowPunct w:val="0"/>
              <w:autoSpaceDE w:val="0"/>
              <w:autoSpaceDN w:val="0"/>
              <w:adjustRightInd w:val="0"/>
              <w:ind w:right="568"/>
              <w:jc w:val="both"/>
              <w:textAlignment w:val="baseline"/>
              <w:rPr>
                <w:rFonts w:eastAsia="Times New Roman"/>
                <w:sz w:val="18"/>
                <w:szCs w:val="18"/>
                <w:lang w:val="uk-UA"/>
              </w:rPr>
            </w:pPr>
          </w:p>
          <w:p>
            <w:pPr>
              <w:widowControl w:val="0"/>
              <w:overflowPunct w:val="0"/>
              <w:autoSpaceDE w:val="0"/>
              <w:autoSpaceDN w:val="0"/>
              <w:adjustRightInd w:val="0"/>
              <w:ind w:right="568"/>
              <w:jc w:val="both"/>
              <w:textAlignment w:val="baseline"/>
              <w:rPr>
                <w:rFonts w:eastAsia="Times New Roman"/>
                <w:sz w:val="18"/>
                <w:szCs w:val="18"/>
                <w:lang w:val="uk-UA"/>
              </w:rPr>
            </w:pPr>
            <w:r>
              <w:rPr>
                <w:rFonts w:eastAsia="Times New Roman"/>
                <w:sz w:val="18"/>
                <w:szCs w:val="18"/>
                <w:lang w:val="uk-UA"/>
              </w:rPr>
              <w:t xml:space="preserve">Банк здійснює управління ризиком концентрації у кредитному портфелі та портфелі цінних паперів шляхом встановлення лімітів для окремих контрагентів та груп контрагентів. </w:t>
            </w:r>
          </w:p>
          <w:p>
            <w:pPr>
              <w:widowControl w:val="0"/>
              <w:overflowPunct w:val="0"/>
              <w:autoSpaceDE w:val="0"/>
              <w:autoSpaceDN w:val="0"/>
              <w:adjustRightInd w:val="0"/>
              <w:spacing w:before="120"/>
              <w:jc w:val="both"/>
              <w:textAlignment w:val="baseline"/>
              <w:rPr>
                <w:rFonts w:eastAsia="Times New Roman"/>
                <w:sz w:val="18"/>
                <w:lang w:val="uk-UA"/>
              </w:rPr>
            </w:pPr>
            <w:r>
              <w:rPr>
                <w:rFonts w:eastAsia="Times New Roman"/>
                <w:sz w:val="18"/>
                <w:lang w:val="uk-UA"/>
              </w:rPr>
              <w:t>Виплати ключовому управлінському персоналу включали такі статті:</w:t>
            </w:r>
          </w:p>
          <w:tbl>
            <w:tblPr>
              <w:tblW w:w="4945" w:type="pct"/>
              <w:tblLayout w:type="fixed"/>
              <w:tblLook w:val="0000" w:firstRow="0" w:lastRow="0" w:firstColumn="0" w:lastColumn="0" w:noHBand="0" w:noVBand="0"/>
            </w:tblPr>
            <w:tblGrid>
              <w:gridCol w:w="6817"/>
              <w:gridCol w:w="1489"/>
              <w:gridCol w:w="297"/>
              <w:gridCol w:w="1490"/>
            </w:tblGrid>
            <w:tr>
              <w:trPr>
                <w:trHeight w:val="20"/>
              </w:trPr>
              <w:tc>
                <w:tcPr>
                  <w:tcW w:w="6488" w:type="dxa"/>
                  <w:tcBorders>
                    <w:top w:val="nil"/>
                    <w:left w:val="nil"/>
                    <w:bottom w:val="nil"/>
                    <w:right w:val="nil"/>
                  </w:tcBorders>
                  <w:vAlign w:val="bottom"/>
                </w:tcPr>
                <w:p>
                  <w:pPr>
                    <w:widowControl w:val="0"/>
                    <w:overflowPunct w:val="0"/>
                    <w:autoSpaceDE w:val="0"/>
                    <w:autoSpaceDN w:val="0"/>
                    <w:adjustRightInd w:val="0"/>
                    <w:jc w:val="both"/>
                    <w:textAlignment w:val="baseline"/>
                    <w:rPr>
                      <w:rFonts w:eastAsia="Times New Roman"/>
                      <w:b/>
                      <w:sz w:val="18"/>
                      <w:szCs w:val="18"/>
                      <w:lang w:val="uk-UA"/>
                    </w:rPr>
                  </w:pPr>
                </w:p>
              </w:tc>
              <w:tc>
                <w:tcPr>
                  <w:tcW w:w="1417" w:type="dxa"/>
                  <w:tcBorders>
                    <w:top w:val="nil"/>
                    <w:left w:val="nil"/>
                    <w:bottom w:val="single" w:sz="6" w:space="0" w:color="auto"/>
                    <w:right w:val="nil"/>
                  </w:tcBorders>
                  <w:vAlign w:val="bottom"/>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2013 р.</w:t>
                  </w:r>
                </w:p>
              </w:tc>
              <w:tc>
                <w:tcPr>
                  <w:tcW w:w="283" w:type="dxa"/>
                  <w:tcBorders>
                    <w:top w:val="nil"/>
                    <w:left w:val="nil"/>
                    <w:right w:val="nil"/>
                  </w:tcBorders>
                </w:tcPr>
                <w:p>
                  <w:pPr>
                    <w:widowControl w:val="0"/>
                    <w:overflowPunct w:val="0"/>
                    <w:autoSpaceDE w:val="0"/>
                    <w:autoSpaceDN w:val="0"/>
                    <w:adjustRightInd w:val="0"/>
                    <w:jc w:val="center"/>
                    <w:textAlignment w:val="baseline"/>
                    <w:rPr>
                      <w:rFonts w:eastAsia="Times New Roman"/>
                      <w:b/>
                      <w:i/>
                      <w:sz w:val="18"/>
                      <w:szCs w:val="18"/>
                      <w:lang w:val="uk-UA"/>
                    </w:rPr>
                  </w:pPr>
                </w:p>
              </w:tc>
              <w:tc>
                <w:tcPr>
                  <w:tcW w:w="1418" w:type="dxa"/>
                  <w:tcBorders>
                    <w:top w:val="nil"/>
                    <w:left w:val="nil"/>
                    <w:bottom w:val="single" w:sz="6" w:space="0" w:color="auto"/>
                    <w:right w:val="nil"/>
                  </w:tcBorders>
                  <w:vAlign w:val="bottom"/>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2012 р.</w:t>
                  </w:r>
                </w:p>
              </w:tc>
            </w:tr>
            <w:tr>
              <w:trPr>
                <w:trHeight w:val="208"/>
              </w:trPr>
              <w:tc>
                <w:tcPr>
                  <w:tcW w:w="6488" w:type="dxa"/>
                  <w:tcBorders>
                    <w:top w:val="nil"/>
                    <w:left w:val="nil"/>
                    <w:bottom w:val="nil"/>
                    <w:right w:val="nil"/>
                  </w:tcBorders>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Заробітна плата та премії</w:t>
                  </w:r>
                </w:p>
              </w:tc>
              <w:tc>
                <w:tcPr>
                  <w:tcW w:w="1417" w:type="dxa"/>
                  <w:tcBorders>
                    <w:top w:val="single" w:sz="6" w:space="0" w:color="auto"/>
                    <w:left w:val="nil"/>
                    <w:bottom w:val="nil"/>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13 287</w:t>
                  </w:r>
                </w:p>
              </w:tc>
              <w:tc>
                <w:tcPr>
                  <w:tcW w:w="283" w:type="dxa"/>
                  <w:tcBorders>
                    <w:left w:val="nil"/>
                    <w:bottom w:val="nil"/>
                    <w:right w:val="nil"/>
                  </w:tcBorders>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p>
              </w:tc>
              <w:tc>
                <w:tcPr>
                  <w:tcW w:w="1418" w:type="dxa"/>
                  <w:tcBorders>
                    <w:top w:val="single" w:sz="6" w:space="0" w:color="auto"/>
                    <w:left w:val="nil"/>
                    <w:bottom w:val="nil"/>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12 450</w:t>
                  </w:r>
                </w:p>
              </w:tc>
            </w:tr>
            <w:tr>
              <w:trPr>
                <w:trHeight w:val="20"/>
              </w:trPr>
              <w:tc>
                <w:tcPr>
                  <w:tcW w:w="6488" w:type="dxa"/>
                  <w:tcBorders>
                    <w:top w:val="nil"/>
                    <w:left w:val="nil"/>
                    <w:bottom w:val="nil"/>
                    <w:right w:val="nil"/>
                  </w:tcBorders>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Нарахування на фонд заробітної плати</w:t>
                  </w:r>
                </w:p>
              </w:tc>
              <w:tc>
                <w:tcPr>
                  <w:tcW w:w="1417" w:type="dxa"/>
                  <w:tcBorders>
                    <w:top w:val="nil"/>
                    <w:left w:val="nil"/>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4 889</w:t>
                  </w:r>
                </w:p>
              </w:tc>
              <w:tc>
                <w:tcPr>
                  <w:tcW w:w="283" w:type="dxa"/>
                  <w:tcBorders>
                    <w:top w:val="nil"/>
                    <w:left w:val="nil"/>
                    <w:right w:val="nil"/>
                  </w:tcBorders>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p>
              </w:tc>
              <w:tc>
                <w:tcPr>
                  <w:tcW w:w="1418" w:type="dxa"/>
                  <w:tcBorders>
                    <w:top w:val="nil"/>
                    <w:left w:val="nil"/>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4 581</w:t>
                  </w:r>
                </w:p>
              </w:tc>
            </w:tr>
            <w:tr>
              <w:trPr>
                <w:trHeight w:val="20"/>
              </w:trPr>
              <w:tc>
                <w:tcPr>
                  <w:tcW w:w="6488" w:type="dxa"/>
                  <w:tcBorders>
                    <w:top w:val="nil"/>
                    <w:left w:val="nil"/>
                    <w:bottom w:val="nil"/>
                    <w:right w:val="nil"/>
                  </w:tcBorders>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Внески до недержавного пенсійного фонду</w:t>
                  </w:r>
                </w:p>
              </w:tc>
              <w:tc>
                <w:tcPr>
                  <w:tcW w:w="1417" w:type="dxa"/>
                  <w:tcBorders>
                    <w:top w:val="nil"/>
                    <w:left w:val="nil"/>
                    <w:bottom w:val="single" w:sz="6" w:space="0" w:color="auto"/>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68</w:t>
                  </w:r>
                </w:p>
              </w:tc>
              <w:tc>
                <w:tcPr>
                  <w:tcW w:w="283" w:type="dxa"/>
                  <w:tcBorders>
                    <w:top w:val="nil"/>
                    <w:left w:val="nil"/>
                    <w:right w:val="nil"/>
                  </w:tcBorders>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p>
              </w:tc>
              <w:tc>
                <w:tcPr>
                  <w:tcW w:w="1418" w:type="dxa"/>
                  <w:tcBorders>
                    <w:top w:val="nil"/>
                    <w:left w:val="nil"/>
                    <w:bottom w:val="single" w:sz="6" w:space="0" w:color="auto"/>
                    <w:right w:val="nil"/>
                  </w:tcBorders>
                  <w:vAlign w:val="bottom"/>
                </w:tcPr>
                <w:p>
                  <w:pPr>
                    <w:widowControl w:val="0"/>
                    <w:tabs>
                      <w:tab w:val="decimal" w:pos="992"/>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64</w:t>
                  </w:r>
                </w:p>
              </w:tc>
            </w:tr>
            <w:tr>
              <w:trPr>
                <w:trHeight w:val="216"/>
              </w:trPr>
              <w:tc>
                <w:tcPr>
                  <w:tcW w:w="6488" w:type="dxa"/>
                  <w:tcBorders>
                    <w:top w:val="nil"/>
                    <w:left w:val="nil"/>
                    <w:bottom w:val="nil"/>
                    <w:right w:val="nil"/>
                  </w:tcBorders>
                  <w:vAlign w:val="bottom"/>
                </w:tcPr>
                <w:p>
                  <w:pPr>
                    <w:widowControl w:val="0"/>
                    <w:overflowPunct w:val="0"/>
                    <w:autoSpaceDE w:val="0"/>
                    <w:autoSpaceDN w:val="0"/>
                    <w:adjustRightInd w:val="0"/>
                    <w:textAlignment w:val="baseline"/>
                    <w:rPr>
                      <w:rFonts w:eastAsia="Times New Roman"/>
                      <w:b/>
                      <w:sz w:val="18"/>
                      <w:szCs w:val="18"/>
                      <w:lang w:val="uk-UA"/>
                    </w:rPr>
                  </w:pPr>
                  <w:r>
                    <w:rPr>
                      <w:rFonts w:eastAsia="Times New Roman"/>
                      <w:b/>
                      <w:sz w:val="18"/>
                      <w:szCs w:val="18"/>
                      <w:lang w:val="uk-UA"/>
                    </w:rPr>
                    <w:t xml:space="preserve">Всього виплати ключовому управлінському персоналу </w:t>
                  </w:r>
                </w:p>
              </w:tc>
              <w:tc>
                <w:tcPr>
                  <w:tcW w:w="1417" w:type="dxa"/>
                  <w:tcBorders>
                    <w:top w:val="single" w:sz="6" w:space="0" w:color="auto"/>
                    <w:left w:val="nil"/>
                    <w:bottom w:val="double" w:sz="6" w:space="0" w:color="auto"/>
                    <w:right w:val="nil"/>
                  </w:tcBorders>
                  <w:vAlign w:val="bottom"/>
                </w:tcPr>
                <w:p>
                  <w:pPr>
                    <w:widowControl w:val="0"/>
                    <w:tabs>
                      <w:tab w:val="decimal" w:pos="992"/>
                    </w:tabs>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18 244</w:t>
                  </w:r>
                </w:p>
              </w:tc>
              <w:tc>
                <w:tcPr>
                  <w:tcW w:w="283" w:type="dxa"/>
                  <w:tcBorders>
                    <w:left w:val="nil"/>
                    <w:right w:val="nil"/>
                  </w:tcBorders>
                </w:tcPr>
                <w:p>
                  <w:pPr>
                    <w:widowControl w:val="0"/>
                    <w:tabs>
                      <w:tab w:val="decimal" w:pos="992"/>
                    </w:tabs>
                    <w:overflowPunct w:val="0"/>
                    <w:autoSpaceDE w:val="0"/>
                    <w:autoSpaceDN w:val="0"/>
                    <w:adjustRightInd w:val="0"/>
                    <w:jc w:val="right"/>
                    <w:textAlignment w:val="baseline"/>
                    <w:rPr>
                      <w:rFonts w:eastAsia="Times New Roman"/>
                      <w:b/>
                      <w:sz w:val="18"/>
                      <w:szCs w:val="18"/>
                      <w:lang w:val="uk-UA"/>
                    </w:rPr>
                  </w:pPr>
                </w:p>
              </w:tc>
              <w:tc>
                <w:tcPr>
                  <w:tcW w:w="1418" w:type="dxa"/>
                  <w:tcBorders>
                    <w:top w:val="single" w:sz="6" w:space="0" w:color="auto"/>
                    <w:left w:val="nil"/>
                    <w:bottom w:val="double" w:sz="6" w:space="0" w:color="auto"/>
                    <w:right w:val="nil"/>
                  </w:tcBorders>
                  <w:vAlign w:val="bottom"/>
                </w:tcPr>
                <w:p>
                  <w:pPr>
                    <w:widowControl w:val="0"/>
                    <w:tabs>
                      <w:tab w:val="decimal" w:pos="992"/>
                    </w:tabs>
                    <w:overflowPunct w:val="0"/>
                    <w:autoSpaceDE w:val="0"/>
                    <w:autoSpaceDN w:val="0"/>
                    <w:adjustRightInd w:val="0"/>
                    <w:jc w:val="right"/>
                    <w:textAlignment w:val="baseline"/>
                    <w:rPr>
                      <w:rFonts w:eastAsia="Times New Roman"/>
                      <w:b/>
                      <w:sz w:val="18"/>
                      <w:szCs w:val="18"/>
                      <w:lang w:val="uk-UA"/>
                    </w:rPr>
                  </w:pPr>
                  <w:r>
                    <w:rPr>
                      <w:rFonts w:eastAsia="Times New Roman"/>
                      <w:b/>
                      <w:sz w:val="18"/>
                      <w:szCs w:val="18"/>
                      <w:lang w:val="uk-UA"/>
                    </w:rPr>
                    <w:t>17 095</w:t>
                  </w:r>
                </w:p>
              </w:tc>
            </w:tr>
          </w:tbl>
          <w:p>
            <w:pPr>
              <w:widowControl w:val="0"/>
              <w:overflowPunct w:val="0"/>
              <w:autoSpaceDE w:val="0"/>
              <w:autoSpaceDN w:val="0"/>
              <w:adjustRightInd w:val="0"/>
              <w:jc w:val="both"/>
              <w:textAlignment w:val="baseline"/>
              <w:rPr>
                <w:rFonts w:eastAsia="Times New Roman"/>
                <w:sz w:val="18"/>
                <w:szCs w:val="18"/>
              </w:rPr>
            </w:pPr>
          </w:p>
          <w:p>
            <w:pPr>
              <w:widowControl w:val="0"/>
              <w:overflowPunct w:val="0"/>
              <w:autoSpaceDE w:val="0"/>
              <w:autoSpaceDN w:val="0"/>
              <w:adjustRightInd w:val="0"/>
              <w:ind w:left="425"/>
              <w:contextualSpacing/>
              <w:jc w:val="both"/>
              <w:textAlignment w:val="baseline"/>
              <w:rPr>
                <w:rFonts w:eastAsia="Times New Roman"/>
                <w:sz w:val="2"/>
                <w:szCs w:val="2"/>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102" w:name="_Toc384893235"/>
            <w:r>
              <w:rPr>
                <w:rFonts w:eastAsia="Times New Roman"/>
                <w:bCs w:val="0"/>
                <w:sz w:val="24"/>
                <w:szCs w:val="24"/>
                <w:lang w:val="uk-UA"/>
              </w:rPr>
              <w:t>Достатність капіталу</w:t>
            </w:r>
            <w:bookmarkEnd w:id="102"/>
          </w:p>
          <w:p>
            <w:pPr>
              <w:widowControl w:val="0"/>
              <w:overflowPunct w:val="0"/>
              <w:autoSpaceDE w:val="0"/>
              <w:autoSpaceDN w:val="0"/>
              <w:adjustRightInd w:val="0"/>
              <w:jc w:val="both"/>
              <w:textAlignment w:val="baseline"/>
              <w:rPr>
                <w:rFonts w:eastAsia="Times New Roman"/>
                <w:sz w:val="18"/>
                <w:szCs w:val="18"/>
              </w:rPr>
            </w:pP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Банк визначає у складі капіталу статті, визначені нормативно-правовими актами України та Базельською Угодою як капітал кредитних установ. Політика Банку передбачає підтримку сталого рівня власного капіталу з метою забезпечення належної довіри з боку інвесторів, кредиторів та інших учасників ринку, а також сталого розвитку бізнесу в майбутньому. При цьому враховується і вплив рівня капіталу на прибутки акціонерів, у зв’язку з чим Банк визнає необхідність балансу між підвищенням прибутковості, що є можливим в результаті підвищення співвідношення запозиченого та власного капіталу, і перевагами та стабільністю, які забезпечуються за рахунок стійкості фінансової позиції.</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Національний банк України</w:t>
            </w:r>
            <w:r>
              <w:rPr>
                <w:rFonts w:eastAsia="Times New Roman"/>
                <w:sz w:val="18"/>
                <w:lang w:val="uk-UA"/>
              </w:rPr>
              <w:t xml:space="preserve"> як </w:t>
            </w:r>
            <w:r>
              <w:rPr>
                <w:rFonts w:eastAsia="Times New Roman"/>
                <w:sz w:val="18"/>
                <w:szCs w:val="18"/>
                <w:lang w:val="uk-UA"/>
              </w:rPr>
              <w:t>головний регулюючий орган встановлює вимоги до розміру капіталу Банку в цілому та здійснює моніторинг виконання цих вимог на основі звітності за національними стандартами. Банк та його окремі операції знаходяться під безпосереднім наглядом з боку національних регулюючих органів.</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Згідно з існуючими вимогами до рівня капіталу, встановленими Національним банком України, банки повинні підтримувати показник співвідношення капіталу та активів, зважених на ризик («показник адекватності капіталу за українськими нормативними вимогами»), вище певного встановленого мінімального показника. Якщо Банк не буде підтримувати або у достатньому обсязі збільшувати свій власний капітал відповідно до збільшення своїх зважених на ризик активів, у нього може виникнути ризик порушення встановлених Національним банком України показників адекватності капіталу, що може призвести до застосування санкцій з боку Національного банку України та мати суттєвий негативний вплив на результати операцій та фінансовий стан. Станом на         31 грудня 2013 та 31 грудня 2012 років зазначений мінімальний рівень, встановлений Національним банком України, становить 10%. Банк відповідає нормативним вимогам щодо показника рівня капіталу за роки, що закінчилися 31 грудня 2013 року та 31 грудня 2012 року.</w:t>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Банк також зобов’язаний виконувати вимоги до мінімального розміру капіталу, включаючи вимоги щодо адекватності капіталу, розраховані згідно з Базельською Угодою 1988 року, як визначено у документі Базельського комітету з банківського нагляду «Міжнародна конвергенція: виміри капіталу та стандарти капіталу» (із змінами, внесеними у квітні 1998 року) та Поправкою до Базельської угоди для врахування ринкових ризиків (із змінами, внесеними у листопаді 2005 року), відомою як Базель І. Станом на 31 грудня 2013 року та 31 грудня 2012 року мінімальний рівень показника достатності капіталу згідно з вимогами Базель І становить 8% та мінімальний рівень показника достатності капіталу першого рівня – 4%.</w:t>
            </w:r>
          </w:p>
          <w:p>
            <w:pPr>
              <w:spacing w:after="200" w:line="276" w:lineRule="auto"/>
              <w:rPr>
                <w:rFonts w:eastAsia="Times New Roman"/>
                <w:sz w:val="18"/>
                <w:szCs w:val="18"/>
                <w:lang w:val="uk-UA"/>
              </w:rPr>
            </w:pPr>
            <w:r>
              <w:rPr>
                <w:rFonts w:eastAsia="Times New Roman"/>
                <w:sz w:val="18"/>
                <w:szCs w:val="18"/>
                <w:lang w:val="uk-UA"/>
              </w:rPr>
              <w:br w:type="page"/>
            </w:r>
          </w:p>
          <w:p>
            <w:pPr>
              <w:widowControl w:val="0"/>
              <w:overflowPunct w:val="0"/>
              <w:autoSpaceDE w:val="0"/>
              <w:autoSpaceDN w:val="0"/>
              <w:adjustRightInd w:val="0"/>
              <w:spacing w:before="120"/>
              <w:jc w:val="both"/>
              <w:textAlignment w:val="baseline"/>
              <w:rPr>
                <w:rFonts w:eastAsia="Times New Roman"/>
                <w:sz w:val="18"/>
                <w:szCs w:val="18"/>
                <w:lang w:val="uk-UA"/>
              </w:rPr>
            </w:pPr>
            <w:r>
              <w:rPr>
                <w:rFonts w:eastAsia="Times New Roman"/>
                <w:sz w:val="18"/>
                <w:szCs w:val="18"/>
                <w:lang w:val="uk-UA"/>
              </w:rPr>
              <w:t>У наступній таблиці показано склад позиції Банку по капіталу, розрахованої згідно з вимогами Базельської Угоди, станом на 31 грудня 2013 року та 31 грудня 2012 року:</w:t>
            </w:r>
          </w:p>
          <w:p>
            <w:pPr>
              <w:widowControl w:val="0"/>
              <w:overflowPunct w:val="0"/>
              <w:autoSpaceDE w:val="0"/>
              <w:autoSpaceDN w:val="0"/>
              <w:adjustRightInd w:val="0"/>
              <w:jc w:val="both"/>
              <w:textAlignment w:val="baseline"/>
              <w:rPr>
                <w:rFonts w:eastAsia="Times New Roman"/>
                <w:sz w:val="18"/>
                <w:szCs w:val="18"/>
              </w:rPr>
            </w:pPr>
          </w:p>
          <w:tbl>
            <w:tblPr>
              <w:tblW w:w="0" w:type="auto"/>
              <w:tblLayout w:type="fixed"/>
              <w:tblLook w:val="01E0" w:firstRow="1" w:lastRow="1" w:firstColumn="1" w:lastColumn="1" w:noHBand="0" w:noVBand="0"/>
            </w:tblPr>
            <w:tblGrid>
              <w:gridCol w:w="6487"/>
              <w:gridCol w:w="1418"/>
              <w:gridCol w:w="284"/>
              <w:gridCol w:w="1418"/>
            </w:tblGrid>
            <w:tr>
              <w:tc>
                <w:tcPr>
                  <w:tcW w:w="6487" w:type="dxa"/>
                  <w:vAlign w:val="bottom"/>
                </w:tcPr>
                <w:p>
                  <w:pPr>
                    <w:widowControl w:val="0"/>
                    <w:overflowPunct w:val="0"/>
                    <w:autoSpaceDE w:val="0"/>
                    <w:autoSpaceDN w:val="0"/>
                    <w:adjustRightInd w:val="0"/>
                    <w:jc w:val="both"/>
                    <w:textAlignment w:val="baseline"/>
                    <w:rPr>
                      <w:rFonts w:eastAsia="Times New Roman"/>
                      <w:b/>
                      <w:i/>
                      <w:sz w:val="18"/>
                      <w:szCs w:val="18"/>
                      <w:lang w:val="uk-UA"/>
                    </w:rPr>
                  </w:pPr>
                </w:p>
              </w:tc>
              <w:tc>
                <w:tcPr>
                  <w:tcW w:w="1418" w:type="dxa"/>
                  <w:tcBorders>
                    <w:bottom w:val="single" w:sz="6" w:space="0" w:color="auto"/>
                  </w:tcBorders>
                  <w:shd w:val="clear" w:color="auto" w:fill="auto"/>
                  <w:vAlign w:val="bottom"/>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2013 р.</w:t>
                  </w:r>
                </w:p>
              </w:tc>
              <w:tc>
                <w:tcPr>
                  <w:tcW w:w="284" w:type="dxa"/>
                </w:tcPr>
                <w:p>
                  <w:pPr>
                    <w:widowControl w:val="0"/>
                    <w:overflowPunct w:val="0"/>
                    <w:autoSpaceDE w:val="0"/>
                    <w:autoSpaceDN w:val="0"/>
                    <w:adjustRightInd w:val="0"/>
                    <w:jc w:val="center"/>
                    <w:textAlignment w:val="baseline"/>
                    <w:rPr>
                      <w:rFonts w:eastAsia="Times New Roman"/>
                      <w:b/>
                      <w:i/>
                      <w:sz w:val="18"/>
                      <w:szCs w:val="18"/>
                      <w:lang w:val="uk-UA"/>
                    </w:rPr>
                  </w:pPr>
                </w:p>
              </w:tc>
              <w:tc>
                <w:tcPr>
                  <w:tcW w:w="1418" w:type="dxa"/>
                  <w:tcBorders>
                    <w:bottom w:val="single" w:sz="6" w:space="0" w:color="auto"/>
                  </w:tcBorders>
                  <w:vAlign w:val="bottom"/>
                </w:tcPr>
                <w:p>
                  <w:pPr>
                    <w:widowControl w:val="0"/>
                    <w:overflowPunct w:val="0"/>
                    <w:autoSpaceDE w:val="0"/>
                    <w:autoSpaceDN w:val="0"/>
                    <w:adjustRightInd w:val="0"/>
                    <w:jc w:val="center"/>
                    <w:textAlignment w:val="baseline"/>
                    <w:rPr>
                      <w:rFonts w:eastAsia="Times New Roman"/>
                      <w:b/>
                      <w:i/>
                      <w:sz w:val="18"/>
                      <w:szCs w:val="18"/>
                      <w:lang w:val="uk-UA"/>
                    </w:rPr>
                  </w:pPr>
                  <w:r>
                    <w:rPr>
                      <w:rFonts w:eastAsia="Times New Roman"/>
                      <w:b/>
                      <w:i/>
                      <w:sz w:val="18"/>
                      <w:szCs w:val="18"/>
                      <w:lang w:val="uk-UA"/>
                    </w:rPr>
                    <w:t>2012 р.</w:t>
                  </w:r>
                </w:p>
              </w:tc>
            </w:tr>
            <w:tr>
              <w:tc>
                <w:tcPr>
                  <w:tcW w:w="6487" w:type="dxa"/>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Капітал першого рівня</w:t>
                  </w:r>
                </w:p>
              </w:tc>
              <w:tc>
                <w:tcPr>
                  <w:tcW w:w="1418" w:type="dxa"/>
                  <w:tcBorders>
                    <w:top w:val="single" w:sz="6" w:space="0" w:color="auto"/>
                  </w:tcBorders>
                  <w:shd w:val="clear" w:color="auto" w:fill="auto"/>
                  <w:vAlign w:val="bottom"/>
                </w:tcPr>
                <w:p>
                  <w:pPr>
                    <w:widowControl w:val="0"/>
                    <w:tabs>
                      <w:tab w:val="decimal" w:pos="1026"/>
                    </w:tabs>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4 981 388</w:t>
                  </w:r>
                </w:p>
              </w:tc>
              <w:tc>
                <w:tcPr>
                  <w:tcW w:w="284" w:type="dxa"/>
                </w:tcPr>
                <w:p>
                  <w:pPr>
                    <w:widowControl w:val="0"/>
                    <w:tabs>
                      <w:tab w:val="decimal" w:pos="1026"/>
                    </w:tabs>
                    <w:overflowPunct w:val="0"/>
                    <w:autoSpaceDE w:val="0"/>
                    <w:autoSpaceDN w:val="0"/>
                    <w:adjustRightInd w:val="0"/>
                    <w:jc w:val="both"/>
                    <w:textAlignment w:val="baseline"/>
                    <w:rPr>
                      <w:rFonts w:eastAsia="Times New Roman"/>
                      <w:sz w:val="18"/>
                      <w:szCs w:val="18"/>
                      <w:lang w:val="uk-UA"/>
                    </w:rPr>
                  </w:pPr>
                </w:p>
              </w:tc>
              <w:tc>
                <w:tcPr>
                  <w:tcW w:w="1418" w:type="dxa"/>
                  <w:tcBorders>
                    <w:top w:val="single" w:sz="6" w:space="0" w:color="auto"/>
                  </w:tcBorders>
                  <w:vAlign w:val="bottom"/>
                </w:tcPr>
                <w:p>
                  <w:pPr>
                    <w:widowControl w:val="0"/>
                    <w:tabs>
                      <w:tab w:val="decimal" w:pos="1026"/>
                    </w:tabs>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4 286 284</w:t>
                  </w:r>
                </w:p>
              </w:tc>
            </w:tr>
            <w:tr>
              <w:tc>
                <w:tcPr>
                  <w:tcW w:w="6487" w:type="dxa"/>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Капітал другого рівня</w:t>
                  </w:r>
                </w:p>
              </w:tc>
              <w:tc>
                <w:tcPr>
                  <w:tcW w:w="1418" w:type="dxa"/>
                  <w:tcBorders>
                    <w:bottom w:val="single" w:sz="6" w:space="0" w:color="auto"/>
                  </w:tcBorders>
                  <w:shd w:val="clear" w:color="auto" w:fill="auto"/>
                  <w:vAlign w:val="bottom"/>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191 789</w:t>
                  </w:r>
                </w:p>
              </w:tc>
              <w:tc>
                <w:tcPr>
                  <w:tcW w:w="284" w:type="dxa"/>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p>
              </w:tc>
              <w:tc>
                <w:tcPr>
                  <w:tcW w:w="1418" w:type="dxa"/>
                  <w:tcBorders>
                    <w:bottom w:val="sing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176 721</w:t>
                  </w:r>
                </w:p>
              </w:tc>
            </w:tr>
            <w:tr>
              <w:tc>
                <w:tcPr>
                  <w:tcW w:w="6487" w:type="dxa"/>
                  <w:vAlign w:val="bottom"/>
                </w:tcPr>
                <w:p>
                  <w:pPr>
                    <w:widowControl w:val="0"/>
                    <w:overflowPunct w:val="0"/>
                    <w:autoSpaceDE w:val="0"/>
                    <w:autoSpaceDN w:val="0"/>
                    <w:adjustRightInd w:val="0"/>
                    <w:textAlignment w:val="baseline"/>
                    <w:rPr>
                      <w:rFonts w:eastAsia="Times New Roman"/>
                      <w:b/>
                      <w:sz w:val="18"/>
                      <w:szCs w:val="18"/>
                      <w:lang w:val="uk-UA"/>
                    </w:rPr>
                  </w:pPr>
                  <w:r>
                    <w:rPr>
                      <w:rFonts w:eastAsia="Times New Roman"/>
                      <w:b/>
                      <w:sz w:val="18"/>
                      <w:szCs w:val="18"/>
                      <w:lang w:val="uk-UA"/>
                    </w:rPr>
                    <w:t>Всього капітал</w:t>
                  </w:r>
                </w:p>
              </w:tc>
              <w:tc>
                <w:tcPr>
                  <w:tcW w:w="1418" w:type="dxa"/>
                  <w:tcBorders>
                    <w:top w:val="single" w:sz="6" w:space="0" w:color="auto"/>
                    <w:bottom w:val="double" w:sz="6" w:space="0" w:color="auto"/>
                  </w:tcBorders>
                  <w:shd w:val="clear" w:color="auto" w:fill="auto"/>
                  <w:vAlign w:val="bottom"/>
                </w:tcPr>
                <w:p>
                  <w:pPr>
                    <w:widowControl w:val="0"/>
                    <w:tabs>
                      <w:tab w:val="decimal" w:pos="1026"/>
                    </w:tabs>
                    <w:jc w:val="right"/>
                    <w:rPr>
                      <w:rFonts w:eastAsia="Times New Roman"/>
                      <w:b/>
                      <w:bCs/>
                      <w:sz w:val="18"/>
                      <w:szCs w:val="18"/>
                      <w:lang w:val="uk-UA"/>
                    </w:rPr>
                  </w:pPr>
                  <w:r>
                    <w:rPr>
                      <w:rFonts w:eastAsia="Times New Roman"/>
                      <w:b/>
                      <w:bCs/>
                      <w:sz w:val="18"/>
                      <w:szCs w:val="18"/>
                      <w:lang w:val="uk-UA"/>
                    </w:rPr>
                    <w:t>5 173 177</w:t>
                  </w:r>
                </w:p>
              </w:tc>
              <w:tc>
                <w:tcPr>
                  <w:tcW w:w="284" w:type="dxa"/>
                </w:tcPr>
                <w:p>
                  <w:pPr>
                    <w:widowControl w:val="0"/>
                    <w:tabs>
                      <w:tab w:val="decimal" w:pos="1026"/>
                    </w:tabs>
                    <w:jc w:val="right"/>
                    <w:rPr>
                      <w:rFonts w:eastAsia="Times New Roman"/>
                      <w:b/>
                      <w:bCs/>
                      <w:sz w:val="18"/>
                      <w:szCs w:val="18"/>
                      <w:lang w:val="uk-UA"/>
                    </w:rPr>
                  </w:pPr>
                </w:p>
              </w:tc>
              <w:tc>
                <w:tcPr>
                  <w:tcW w:w="1418" w:type="dxa"/>
                  <w:tcBorders>
                    <w:top w:val="single" w:sz="6" w:space="0" w:color="auto"/>
                    <w:bottom w:val="double" w:sz="6" w:space="0" w:color="auto"/>
                  </w:tcBorders>
                  <w:vAlign w:val="bottom"/>
                </w:tcPr>
                <w:p>
                  <w:pPr>
                    <w:widowControl w:val="0"/>
                    <w:tabs>
                      <w:tab w:val="decimal" w:pos="1026"/>
                    </w:tabs>
                    <w:jc w:val="right"/>
                    <w:rPr>
                      <w:rFonts w:eastAsia="Times New Roman"/>
                      <w:b/>
                      <w:bCs/>
                      <w:sz w:val="18"/>
                      <w:szCs w:val="18"/>
                      <w:lang w:val="uk-UA"/>
                    </w:rPr>
                  </w:pPr>
                  <w:r>
                    <w:rPr>
                      <w:rFonts w:eastAsia="Times New Roman"/>
                      <w:b/>
                      <w:bCs/>
                      <w:sz w:val="18"/>
                      <w:szCs w:val="18"/>
                      <w:lang w:val="uk-UA"/>
                    </w:rPr>
                    <w:t>4 463 005</w:t>
                  </w:r>
                </w:p>
              </w:tc>
            </w:tr>
            <w:tr>
              <w:tc>
                <w:tcPr>
                  <w:tcW w:w="6487" w:type="dxa"/>
                  <w:vAlign w:val="bottom"/>
                </w:tcPr>
                <w:p>
                  <w:pPr>
                    <w:widowControl w:val="0"/>
                    <w:overflowPunct w:val="0"/>
                    <w:autoSpaceDE w:val="0"/>
                    <w:autoSpaceDN w:val="0"/>
                    <w:adjustRightInd w:val="0"/>
                    <w:textAlignment w:val="baseline"/>
                    <w:rPr>
                      <w:rFonts w:eastAsia="Times New Roman"/>
                      <w:sz w:val="18"/>
                      <w:szCs w:val="18"/>
                      <w:lang w:val="uk-UA"/>
                    </w:rPr>
                  </w:pPr>
                </w:p>
              </w:tc>
              <w:tc>
                <w:tcPr>
                  <w:tcW w:w="1418" w:type="dxa"/>
                  <w:tcBorders>
                    <w:top w:val="double" w:sz="6" w:space="0" w:color="auto"/>
                  </w:tcBorders>
                  <w:shd w:val="clear" w:color="auto" w:fill="auto"/>
                  <w:vAlign w:val="bottom"/>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p>
              </w:tc>
              <w:tc>
                <w:tcPr>
                  <w:tcW w:w="284" w:type="dxa"/>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p>
              </w:tc>
              <w:tc>
                <w:tcPr>
                  <w:tcW w:w="1418" w:type="dxa"/>
                  <w:tcBorders>
                    <w:top w:val="double" w:sz="6" w:space="0" w:color="auto"/>
                  </w:tcBorders>
                  <w:vAlign w:val="bottom"/>
                </w:tcPr>
                <w:p>
                  <w:pPr>
                    <w:widowControl w:val="0"/>
                    <w:tabs>
                      <w:tab w:val="decimal" w:pos="1026"/>
                    </w:tabs>
                    <w:overflowPunct w:val="0"/>
                    <w:autoSpaceDE w:val="0"/>
                    <w:autoSpaceDN w:val="0"/>
                    <w:adjustRightInd w:val="0"/>
                    <w:jc w:val="right"/>
                    <w:textAlignment w:val="baseline"/>
                    <w:rPr>
                      <w:rFonts w:eastAsia="Times New Roman"/>
                      <w:sz w:val="18"/>
                      <w:szCs w:val="18"/>
                      <w:lang w:val="uk-UA"/>
                    </w:rPr>
                  </w:pPr>
                </w:p>
              </w:tc>
            </w:tr>
            <w:tr>
              <w:tc>
                <w:tcPr>
                  <w:tcW w:w="6487" w:type="dxa"/>
                  <w:vAlign w:val="bottom"/>
                </w:tcPr>
                <w:p>
                  <w:pPr>
                    <w:widowControl w:val="0"/>
                    <w:overflowPunct w:val="0"/>
                    <w:autoSpaceDE w:val="0"/>
                    <w:autoSpaceDN w:val="0"/>
                    <w:adjustRightInd w:val="0"/>
                    <w:textAlignment w:val="baseline"/>
                    <w:rPr>
                      <w:rFonts w:eastAsia="Times New Roman"/>
                      <w:b/>
                      <w:sz w:val="18"/>
                      <w:szCs w:val="18"/>
                      <w:lang w:val="uk-UA"/>
                    </w:rPr>
                  </w:pPr>
                  <w:r>
                    <w:rPr>
                      <w:rFonts w:eastAsia="Times New Roman"/>
                      <w:b/>
                      <w:sz w:val="18"/>
                      <w:szCs w:val="18"/>
                      <w:lang w:val="uk-UA"/>
                    </w:rPr>
                    <w:t>Активи, зважені за ризиком</w:t>
                  </w:r>
                </w:p>
              </w:tc>
              <w:tc>
                <w:tcPr>
                  <w:tcW w:w="1418" w:type="dxa"/>
                  <w:tcBorders>
                    <w:bottom w:val="double" w:sz="6" w:space="0" w:color="auto"/>
                  </w:tcBorders>
                  <w:shd w:val="clear" w:color="auto" w:fill="auto"/>
                  <w:vAlign w:val="bottom"/>
                </w:tcPr>
                <w:p>
                  <w:pPr>
                    <w:widowControl w:val="0"/>
                    <w:tabs>
                      <w:tab w:val="decimal" w:pos="1026"/>
                    </w:tabs>
                    <w:jc w:val="right"/>
                    <w:rPr>
                      <w:rFonts w:eastAsia="Times New Roman"/>
                      <w:b/>
                      <w:bCs/>
                      <w:sz w:val="18"/>
                      <w:szCs w:val="18"/>
                    </w:rPr>
                  </w:pPr>
                  <w:r>
                    <w:rPr>
                      <w:rFonts w:eastAsia="Times New Roman"/>
                      <w:b/>
                      <w:bCs/>
                      <w:sz w:val="18"/>
                      <w:szCs w:val="18"/>
                      <w:lang w:val="uk-UA"/>
                    </w:rPr>
                    <w:t>14 026 424</w:t>
                  </w:r>
                </w:p>
              </w:tc>
              <w:tc>
                <w:tcPr>
                  <w:tcW w:w="284" w:type="dxa"/>
                </w:tcPr>
                <w:p>
                  <w:pPr>
                    <w:widowControl w:val="0"/>
                    <w:tabs>
                      <w:tab w:val="decimal" w:pos="1026"/>
                    </w:tabs>
                    <w:jc w:val="right"/>
                    <w:rPr>
                      <w:rFonts w:eastAsia="Times New Roman"/>
                      <w:b/>
                      <w:bCs/>
                      <w:sz w:val="18"/>
                      <w:szCs w:val="18"/>
                      <w:lang w:val="uk-UA"/>
                    </w:rPr>
                  </w:pPr>
                </w:p>
              </w:tc>
              <w:tc>
                <w:tcPr>
                  <w:tcW w:w="1418" w:type="dxa"/>
                  <w:tcBorders>
                    <w:bottom w:val="double" w:sz="6" w:space="0" w:color="auto"/>
                  </w:tcBorders>
                  <w:vAlign w:val="bottom"/>
                </w:tcPr>
                <w:p>
                  <w:pPr>
                    <w:widowControl w:val="0"/>
                    <w:tabs>
                      <w:tab w:val="decimal" w:pos="1026"/>
                    </w:tabs>
                    <w:jc w:val="right"/>
                    <w:rPr>
                      <w:rFonts w:eastAsia="Times New Roman"/>
                      <w:b/>
                      <w:bCs/>
                      <w:sz w:val="18"/>
                      <w:szCs w:val="18"/>
                      <w:lang w:val="uk-UA"/>
                    </w:rPr>
                  </w:pPr>
                  <w:r>
                    <w:rPr>
                      <w:rFonts w:eastAsia="Times New Roman"/>
                      <w:b/>
                      <w:bCs/>
                      <w:sz w:val="18"/>
                      <w:szCs w:val="18"/>
                      <w:lang w:val="uk-UA"/>
                    </w:rPr>
                    <w:t>10 789 496</w:t>
                  </w:r>
                </w:p>
              </w:tc>
            </w:tr>
            <w:tr>
              <w:tc>
                <w:tcPr>
                  <w:tcW w:w="6487" w:type="dxa"/>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Показник достатності капіталу першого рівня</w:t>
                  </w:r>
                </w:p>
              </w:tc>
              <w:tc>
                <w:tcPr>
                  <w:tcW w:w="1418" w:type="dxa"/>
                  <w:tcBorders>
                    <w:top w:val="double" w:sz="6" w:space="0" w:color="auto"/>
                  </w:tcBorders>
                  <w:shd w:val="clear" w:color="auto" w:fill="auto"/>
                  <w:vAlign w:val="bottom"/>
                </w:tcPr>
                <w:p>
                  <w:pPr>
                    <w:widowControl w:val="0"/>
                    <w:tabs>
                      <w:tab w:val="decimal" w:pos="743"/>
                    </w:tabs>
                    <w:overflowPunct w:val="0"/>
                    <w:autoSpaceDE w:val="0"/>
                    <w:autoSpaceDN w:val="0"/>
                    <w:adjustRightInd w:val="0"/>
                    <w:jc w:val="right"/>
                    <w:textAlignment w:val="baseline"/>
                    <w:rPr>
                      <w:rFonts w:eastAsia="Times New Roman"/>
                      <w:sz w:val="18"/>
                      <w:szCs w:val="18"/>
                    </w:rPr>
                  </w:pPr>
                  <w:r>
                    <w:rPr>
                      <w:rFonts w:eastAsia="Times New Roman"/>
                      <w:sz w:val="18"/>
                      <w:szCs w:val="18"/>
                      <w:lang w:val="uk-UA"/>
                    </w:rPr>
                    <w:t>35.51</w:t>
                  </w:r>
                  <w:r>
                    <w:rPr>
                      <w:rFonts w:eastAsia="Times New Roman"/>
                      <w:sz w:val="18"/>
                      <w:szCs w:val="18"/>
                    </w:rPr>
                    <w:t>%</w:t>
                  </w:r>
                </w:p>
              </w:tc>
              <w:tc>
                <w:tcPr>
                  <w:tcW w:w="284" w:type="dxa"/>
                </w:tcPr>
                <w:p>
                  <w:pPr>
                    <w:widowControl w:val="0"/>
                    <w:tabs>
                      <w:tab w:val="decimal" w:pos="743"/>
                    </w:tabs>
                    <w:overflowPunct w:val="0"/>
                    <w:autoSpaceDE w:val="0"/>
                    <w:autoSpaceDN w:val="0"/>
                    <w:adjustRightInd w:val="0"/>
                    <w:jc w:val="right"/>
                    <w:textAlignment w:val="baseline"/>
                    <w:rPr>
                      <w:rFonts w:eastAsia="Times New Roman"/>
                      <w:sz w:val="18"/>
                      <w:szCs w:val="18"/>
                      <w:lang w:val="uk-UA"/>
                    </w:rPr>
                  </w:pPr>
                </w:p>
              </w:tc>
              <w:tc>
                <w:tcPr>
                  <w:tcW w:w="1418" w:type="dxa"/>
                  <w:tcBorders>
                    <w:top w:val="double" w:sz="6" w:space="0" w:color="auto"/>
                  </w:tcBorders>
                  <w:vAlign w:val="bottom"/>
                </w:tcPr>
                <w:p>
                  <w:pPr>
                    <w:widowControl w:val="0"/>
                    <w:tabs>
                      <w:tab w:val="decimal" w:pos="743"/>
                    </w:tabs>
                    <w:overflowPunct w:val="0"/>
                    <w:autoSpaceDE w:val="0"/>
                    <w:autoSpaceDN w:val="0"/>
                    <w:adjustRightInd w:val="0"/>
                    <w:jc w:val="right"/>
                    <w:textAlignment w:val="baseline"/>
                    <w:rPr>
                      <w:rFonts w:eastAsia="Times New Roman"/>
                      <w:sz w:val="18"/>
                      <w:szCs w:val="18"/>
                      <w:lang w:val="uk-UA"/>
                    </w:rPr>
                  </w:pPr>
                  <w:r>
                    <w:rPr>
                      <w:rFonts w:eastAsia="Times New Roman"/>
                      <w:sz w:val="18"/>
                      <w:szCs w:val="18"/>
                      <w:lang w:val="uk-UA"/>
                    </w:rPr>
                    <w:t>39.73%</w:t>
                  </w:r>
                </w:p>
              </w:tc>
            </w:tr>
            <w:tr>
              <w:tc>
                <w:tcPr>
                  <w:tcW w:w="6487" w:type="dxa"/>
                  <w:vAlign w:val="bottom"/>
                </w:tcPr>
                <w:p>
                  <w:pPr>
                    <w:widowControl w:val="0"/>
                    <w:overflowPunct w:val="0"/>
                    <w:autoSpaceDE w:val="0"/>
                    <w:autoSpaceDN w:val="0"/>
                    <w:adjustRightInd w:val="0"/>
                    <w:textAlignment w:val="baseline"/>
                    <w:rPr>
                      <w:rFonts w:eastAsia="Times New Roman"/>
                      <w:sz w:val="18"/>
                      <w:szCs w:val="18"/>
                      <w:lang w:val="uk-UA"/>
                    </w:rPr>
                  </w:pPr>
                  <w:r>
                    <w:rPr>
                      <w:rFonts w:eastAsia="Times New Roman"/>
                      <w:sz w:val="18"/>
                      <w:szCs w:val="18"/>
                      <w:lang w:val="uk-UA"/>
                    </w:rPr>
                    <w:t>Сукупний показник достатності капіталу</w:t>
                  </w:r>
                </w:p>
              </w:tc>
              <w:tc>
                <w:tcPr>
                  <w:tcW w:w="1418" w:type="dxa"/>
                  <w:shd w:val="clear" w:color="auto" w:fill="auto"/>
                  <w:vAlign w:val="bottom"/>
                </w:tcPr>
                <w:p>
                  <w:pPr>
                    <w:widowControl w:val="0"/>
                    <w:tabs>
                      <w:tab w:val="decimal" w:pos="743"/>
                    </w:tabs>
                    <w:overflowPunct w:val="0"/>
                    <w:autoSpaceDE w:val="0"/>
                    <w:autoSpaceDN w:val="0"/>
                    <w:adjustRightInd w:val="0"/>
                    <w:ind w:hanging="927"/>
                    <w:jc w:val="center"/>
                    <w:textAlignment w:val="baseline"/>
                    <w:rPr>
                      <w:rFonts w:eastAsia="Times New Roman"/>
                      <w:sz w:val="18"/>
                      <w:szCs w:val="18"/>
                    </w:rPr>
                  </w:pPr>
                  <w:r>
                    <w:rPr>
                      <w:rFonts w:eastAsia="Times New Roman"/>
                      <w:sz w:val="18"/>
                      <w:szCs w:val="18"/>
                      <w:lang w:val="uk-UA"/>
                    </w:rPr>
                    <w:t>36.88</w:t>
                  </w:r>
                  <w:r>
                    <w:rPr>
                      <w:rFonts w:eastAsia="Times New Roman"/>
                      <w:sz w:val="18"/>
                      <w:szCs w:val="18"/>
                    </w:rPr>
                    <w:t xml:space="preserve">% </w:t>
                  </w:r>
                </w:p>
              </w:tc>
              <w:tc>
                <w:tcPr>
                  <w:tcW w:w="284" w:type="dxa"/>
                </w:tcPr>
                <w:p>
                  <w:pPr>
                    <w:widowControl w:val="0"/>
                    <w:tabs>
                      <w:tab w:val="decimal" w:pos="743"/>
                    </w:tabs>
                    <w:overflowPunct w:val="0"/>
                    <w:autoSpaceDE w:val="0"/>
                    <w:autoSpaceDN w:val="0"/>
                    <w:adjustRightInd w:val="0"/>
                    <w:ind w:hanging="927"/>
                    <w:jc w:val="center"/>
                    <w:textAlignment w:val="baseline"/>
                    <w:rPr>
                      <w:rFonts w:eastAsia="Times New Roman"/>
                      <w:sz w:val="18"/>
                      <w:szCs w:val="18"/>
                      <w:lang w:val="uk-UA"/>
                    </w:rPr>
                  </w:pPr>
                </w:p>
              </w:tc>
              <w:tc>
                <w:tcPr>
                  <w:tcW w:w="1418" w:type="dxa"/>
                  <w:vAlign w:val="bottom"/>
                </w:tcPr>
                <w:p>
                  <w:pPr>
                    <w:widowControl w:val="0"/>
                    <w:tabs>
                      <w:tab w:val="decimal" w:pos="743"/>
                    </w:tabs>
                    <w:overflowPunct w:val="0"/>
                    <w:autoSpaceDE w:val="0"/>
                    <w:autoSpaceDN w:val="0"/>
                    <w:adjustRightInd w:val="0"/>
                    <w:ind w:hanging="927"/>
                    <w:jc w:val="center"/>
                    <w:textAlignment w:val="baseline"/>
                    <w:rPr>
                      <w:rFonts w:eastAsia="Times New Roman"/>
                      <w:sz w:val="18"/>
                      <w:szCs w:val="18"/>
                      <w:lang w:val="uk-UA"/>
                    </w:rPr>
                  </w:pPr>
                  <w:r>
                    <w:rPr>
                      <w:rFonts w:eastAsia="Times New Roman"/>
                      <w:sz w:val="18"/>
                      <w:szCs w:val="18"/>
                      <w:lang w:val="uk-UA"/>
                    </w:rPr>
                    <w:t>41.36%</w:t>
                  </w:r>
                </w:p>
              </w:tc>
            </w:tr>
          </w:tbl>
          <w:p>
            <w:pPr>
              <w:widowControl w:val="0"/>
              <w:overflowPunct w:val="0"/>
              <w:autoSpaceDE w:val="0"/>
              <w:autoSpaceDN w:val="0"/>
              <w:adjustRightInd w:val="0"/>
              <w:jc w:val="both"/>
              <w:textAlignment w:val="baseline"/>
              <w:rPr>
                <w:rFonts w:eastAsia="Times New Roman"/>
                <w:sz w:val="18"/>
                <w:szCs w:val="18"/>
              </w:rPr>
            </w:pPr>
          </w:p>
          <w:p>
            <w:pPr>
              <w:widowControl w:val="0"/>
              <w:overflowPunct w:val="0"/>
              <w:autoSpaceDE w:val="0"/>
              <w:autoSpaceDN w:val="0"/>
              <w:adjustRightInd w:val="0"/>
              <w:jc w:val="both"/>
              <w:textAlignment w:val="baseline"/>
              <w:rPr>
                <w:rFonts w:eastAsia="Times New Roman"/>
                <w:sz w:val="18"/>
                <w:szCs w:val="18"/>
                <w:lang w:val="uk-UA"/>
              </w:rPr>
            </w:pPr>
            <w:r>
              <w:rPr>
                <w:rFonts w:eastAsia="Times New Roman"/>
                <w:sz w:val="18"/>
                <w:szCs w:val="18"/>
                <w:lang w:val="uk-UA"/>
              </w:rPr>
              <w:t>Станом на 31 грудня 2013 року Банк  дотримувався показника достатності капіталу, розрахованого згідно з положеннями Базельської угоди.</w:t>
            </w:r>
          </w:p>
          <w:p>
            <w:pPr>
              <w:widowControl w:val="0"/>
              <w:overflowPunct w:val="0"/>
              <w:autoSpaceDE w:val="0"/>
              <w:autoSpaceDN w:val="0"/>
              <w:adjustRightInd w:val="0"/>
              <w:jc w:val="both"/>
              <w:textAlignment w:val="baseline"/>
              <w:rPr>
                <w:rFonts w:eastAsia="Times New Roman"/>
                <w:sz w:val="18"/>
                <w:szCs w:val="18"/>
              </w:rPr>
            </w:pPr>
          </w:p>
          <w:p>
            <w:pPr>
              <w:pStyle w:val="3"/>
              <w:widowControl w:val="0"/>
              <w:numPr>
                <w:ilvl w:val="0"/>
                <w:numId w:val="18"/>
              </w:numPr>
              <w:overflowPunct w:val="0"/>
              <w:autoSpaceDE w:val="0"/>
              <w:autoSpaceDN w:val="0"/>
              <w:adjustRightInd w:val="0"/>
              <w:spacing w:after="120"/>
              <w:ind w:left="0" w:firstLine="0"/>
              <w:jc w:val="both"/>
              <w:textAlignment w:val="baseline"/>
              <w:rPr>
                <w:rFonts w:eastAsia="Times New Roman"/>
                <w:bCs w:val="0"/>
                <w:sz w:val="24"/>
                <w:szCs w:val="24"/>
                <w:lang w:val="uk-UA"/>
              </w:rPr>
            </w:pPr>
            <w:bookmarkStart w:id="103" w:name="_Toc384893236"/>
            <w:r>
              <w:rPr>
                <w:rFonts w:eastAsia="Times New Roman"/>
                <w:bCs w:val="0"/>
                <w:sz w:val="24"/>
                <w:szCs w:val="24"/>
                <w:lang w:val="uk-UA"/>
              </w:rPr>
              <w:t>Події після дати балансу</w:t>
            </w:r>
            <w:bookmarkEnd w:id="103"/>
          </w:p>
          <w:p>
            <w:pPr>
              <w:jc w:val="both"/>
              <w:rPr>
                <w:rFonts w:eastAsia="Times New Roman"/>
                <w:sz w:val="18"/>
                <w:szCs w:val="18"/>
                <w:lang w:val="uk-UA"/>
              </w:rPr>
            </w:pPr>
            <w:r>
              <w:rPr>
                <w:rFonts w:eastAsia="Times New Roman"/>
                <w:sz w:val="18"/>
                <w:szCs w:val="18"/>
                <w:lang w:val="uk-UA"/>
              </w:rPr>
              <w:t>За оцінками Банку, станом на 31 грудня 2013 року його кредити, надані клієнтам, балансовою вартістю 177 362 тис. грн., облігації місцевих позик, емітовані Автономною республікою Крим, справедливою вартістю у сумі 99 613 тис. грн.  та основні засоби і нематеріальні активи у сумі 11 661 тис. грн. знаходилися в Автономній республіці Крим.  За результатами діяльності у 2013 році процентні та комісійні доходи Кримської республіканської дирекції АБ «Укргазбанк» становили 31 916 тис. грн. У березні 2014 року Автономна республіка Крим була фактично анексована Російською Федерацією.  Вплив цих подій на активи і операційну діяльність Банку у Автономній республіці Крим неможливо достовірно визначити станом на дату випуску цієї фінансової звітності.</w:t>
            </w:r>
          </w:p>
          <w:p>
            <w:pPr>
              <w:spacing w:before="120"/>
              <w:textAlignment w:val="top"/>
              <w:rPr>
                <w:rFonts w:eastAsia="Times New Roman"/>
                <w:sz w:val="18"/>
                <w:szCs w:val="18"/>
                <w:lang w:val="uk-UA"/>
              </w:rPr>
            </w:pPr>
            <w:r>
              <w:rPr>
                <w:rFonts w:eastAsia="Times New Roman"/>
                <w:sz w:val="18"/>
                <w:szCs w:val="18"/>
                <w:lang w:val="uk-UA"/>
              </w:rPr>
              <w:t>Після 31 грудня 2013 року було укладено угоди щодо подовження строків погашення довгострокових кредитів у сумі 1 400 400 тис. грн., отриманих від Національного банку України, які підлягали сплаті протягом 2014 року, з перенесенням строку погашення на 2015-2016 роки.</w:t>
            </w:r>
          </w:p>
          <w:p>
            <w:pPr>
              <w:rPr>
                <w:rFonts w:eastAsia="Times New Roman"/>
                <w:sz w:val="18"/>
                <w:szCs w:val="18"/>
                <w:lang w:val="uk-UA"/>
              </w:rPr>
            </w:pPr>
            <w:r>
              <w:rPr>
                <w:rFonts w:eastAsia="Times New Roman"/>
                <w:sz w:val="18"/>
                <w:szCs w:val="18"/>
                <w:lang w:val="uk-UA"/>
              </w:rPr>
              <w:t>Після 31 грудня 2013 року, починаючі з 07 лютого 2014 року Національній банк України впровадив розрахунок гнучкого офіційного обмінного курсу. Таким чином, на дату підписання цього звіту 1 долар США =11,878416 грн., 1 євро=16,36133 грн.</w:t>
            </w:r>
          </w:p>
          <w:p>
            <w:pPr>
              <w:rPr>
                <w:rFonts w:eastAsia="Times New Roman"/>
                <w:sz w:val="18"/>
                <w:szCs w:val="18"/>
                <w:lang w:val="uk-UA"/>
              </w:rPr>
            </w:pPr>
          </w:p>
          <w:p>
            <w:pPr>
              <w:rPr>
                <w:rFonts w:eastAsia="Times New Roman"/>
                <w:sz w:val="18"/>
                <w:szCs w:val="18"/>
                <w:lang w:val="uk-UA"/>
              </w:rPr>
            </w:pPr>
            <w:r>
              <w:rPr>
                <w:rFonts w:eastAsia="Times New Roman"/>
                <w:sz w:val="18"/>
                <w:szCs w:val="18"/>
                <w:lang w:val="uk-UA"/>
              </w:rPr>
              <w:t>Після 31 грудня 2013 року було прийнято зміни у законодавство України, згідно із якими ставка податку на прибуток складатиме 18% на постійній основі.</w:t>
            </w:r>
          </w:p>
        </w:tc>
      </w:tr>
    </w:tbl>
    <w:p>
      <w:pPr>
        <w:rPr>
          <w:rFonts w:eastAsia="Times New Roman"/>
          <w:color w:val="000000"/>
        </w:rPr>
        <w:sectPr>
          <w:pgSz w:w="11907" w:h="16840"/>
          <w:pgMar w:top="1134" w:right="851"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Інформація про стан корпоративного управління</w:t>
      </w:r>
    </w:p>
    <w:p>
      <w:pPr>
        <w:pStyle w:val="3"/>
        <w:rPr>
          <w:rFonts w:eastAsia="Times New Roman"/>
          <w:color w:val="000000"/>
        </w:rPr>
      </w:pPr>
      <w:r>
        <w:rPr>
          <w:rFonts w:eastAsia="Times New Roman"/>
          <w:color w:val="000000"/>
        </w:rPr>
        <w:t>ЗАГАЛЬНІ ЗБОРИ АКЦІОНЕРІВ</w:t>
      </w:r>
    </w:p>
    <w:p>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bl>
    <w:p>
      <w:pPr>
        <w:rPr>
          <w:rFonts w:eastAsia="Times New Roman"/>
          <w:color w:val="000000"/>
        </w:rPr>
      </w:pPr>
    </w:p>
    <w:p>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Ні</w:t>
            </w:r>
          </w:p>
        </w:tc>
      </w:tr>
    </w:tbl>
    <w:p>
      <w:pPr>
        <w:pStyle w:val="3"/>
        <w:rPr>
          <w:rFonts w:eastAsia="Times New Roman"/>
          <w:color w:val="000000"/>
        </w:rPr>
      </w:pPr>
      <w:r>
        <w:rPr>
          <w:rFonts w:eastAsia="Times New Roman"/>
          <w:color w:val="000000"/>
        </w:rPr>
        <w:t>ОРГАНИ УПРАВЛІННЯ</w:t>
      </w:r>
    </w:p>
    <w:p>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(осіб)</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12</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На даний час у Наглядовiй радi АБ «Укргазбанк» не створено жодного комiтету.</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35"/>
        <w:gridCol w:w="490"/>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Так</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835"/>
        <w:gridCol w:w="490"/>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Так</w:t>
            </w:r>
          </w:p>
        </w:tc>
      </w:tr>
    </w:tbl>
    <w:p>
      <w:pPr>
        <w:pStyle w:val="4"/>
        <w:jc w:val="left"/>
        <w:rPr>
          <w:rFonts w:eastAsia="Times New Roman"/>
          <w:color w:val="000000"/>
        </w:rPr>
      </w:pPr>
      <w:r>
        <w:rPr>
          <w:rFonts w:eastAsia="Times New Roman"/>
          <w:color w:val="000000"/>
        </w:rPr>
        <w:t>Якщо в товаристві створено ревізійну комісію:</w:t>
      </w:r>
    </w:p>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кількість членів ревізійної комісії 3 осіб;</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1</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w:t>
            </w:r>
            <w:r>
              <w:rPr>
                <w:rFonts w:eastAsia="Times New Roman"/>
                <w:b/>
                <w:bCs/>
                <w:color w:val="000000"/>
                <w:sz w:val="20"/>
                <w:szCs w:val="20"/>
              </w:rPr>
              <w:lastRenderedPageBreak/>
              <w:t xml:space="preserve">органу </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Так</w:t>
            </w:r>
          </w:p>
        </w:tc>
      </w:tr>
    </w:tbl>
    <w:p>
      <w:pPr>
        <w:rPr>
          <w:rFonts w:eastAsia="Times New Roman"/>
          <w:color w:val="000000"/>
        </w:rPr>
      </w:pPr>
      <w:r>
        <w:rPr>
          <w:rFonts w:eastAsia="Times New Roman"/>
          <w:color w:val="000000"/>
        </w:rPr>
        <w:br/>
      </w:r>
    </w:p>
    <w:p>
      <w:pPr>
        <w:pStyle w:val="4"/>
        <w:jc w:val="left"/>
        <w:rPr>
          <w:rFonts w:eastAsia="Times New Roman"/>
          <w:color w:val="000000"/>
        </w:rPr>
      </w:pPr>
      <w:r>
        <w:rPr>
          <w:rFonts w:eastAsia="Times New Roman"/>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p>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Ні</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pPr>
        <w:rPr>
          <w:rFonts w:eastAsia="Times New Roman"/>
          <w:color w:val="000000"/>
        </w:rPr>
      </w:pPr>
    </w:p>
    <w:p>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Банком було прийнято рiшення обрати аудиторську фiрму (незалежного аудитора) за допомогою конкурсного вiдбору серед мiжнародно-визнаних аудиторських фiрм, якi входять до «великої четвiрки» аудиторських компанiй, та якi надають послуги з аудиту комплексно за МСФ3 та у вiдповiдностi до вимог НБУ.</w:t>
            </w: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p>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Ні</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bl>
    <w:p>
      <w:pPr>
        <w:rPr>
          <w:rFonts w:eastAsia="Times New Roman"/>
          <w:color w:val="000000"/>
        </w:rPr>
      </w:pPr>
    </w:p>
    <w:p>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X</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Так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Так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28.04.2011 ; яким органом управління прийнятий: Загальнi збори акцiонерiв. </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Так; укажіть яким чином його оприлюднено: Кодекс корпоративного управлiння АБ «Укргазбанк» розмiщено за web-адресою: http://www.ukrgasbank.com/ukr/corporate_management/kodeks/ </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АБ «Укргазбанк» у своїй дiяльностi неухильно дотримується Кодексу корпоративного управлiння.</w:t>
            </w:r>
          </w:p>
        </w:tc>
      </w:tr>
    </w:tbl>
    <w:p>
      <w:pPr>
        <w:rPr>
          <w:rFonts w:eastAsia="Times New Roman"/>
          <w:color w:val="000000"/>
          <w:lang w:val="uk-UA"/>
        </w:rPr>
      </w:pPr>
      <w:r>
        <w:rPr>
          <w:rFonts w:eastAsia="Times New Roman"/>
          <w:color w:val="000000"/>
          <w:lang w:val="uk-UA"/>
        </w:rPr>
        <w:br w:type="page"/>
      </w:r>
    </w:p>
    <w:p>
      <w:pPr>
        <w:pStyle w:val="3"/>
        <w:rPr>
          <w:rFonts w:eastAsia="Times New Roman"/>
          <w:color w:val="000000"/>
        </w:rPr>
      </w:pPr>
      <w:r>
        <w:rPr>
          <w:rFonts w:eastAsia="Times New Roman"/>
          <w:color w:val="000000"/>
        </w:rPr>
        <w:lastRenderedPageBreak/>
        <w:t>Звіт про корпоративне управління*</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Мета провадження діяльності фінансової установи</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Метою (цiлями) дiяльностi Банку є здiйснення банкiвської дiяльностi, спрямованої на отримання прибутку для власного розвитку та в iнтересах акцiонерiв.</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Перелік власників істотної участі (у тому числі осіб, що здійснюють контроль за фінансовою установою), їх відповідність встановленим законодавством вимогам та зміна їх складу за рік.</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 xml:space="preserve">Власник iстотної участi: Держава в особi Мiнiстерства фiнансiв України, 01008, м. Київ-8, вул. М. Грушевського, 12/2, код за ЄДРПОУ 00013480. Склад власникiв iстотної участi протягом 2013 року не змiнювався. </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Факти порушення (або про відсутність таких фактів) членами наглядової ради та виконавчого органу фінансової установи внутрішніх правил, що призвело до заподіяння шкоди фінансовій установі або споживачам фінансових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Вiдсутнi факти порушення членами Наглядової ради та Правлiння внутрiшнiх правил, що могли б призвести до заподiяння шкоди фiнансовiй установi або споживачам фiнансових послуг.</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Заходи впливу, застосовані протягом року органами державної влади до фінансової установи, у тому числі до членів її наглядової ради та виконавчого органу, або відсутність таких заходів.</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Протягом 2013 року органами державної влади заходи впливу не застосовувались.</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Наявність у фінансової установи системи управління ризиками та її ключові характеристики або відсутність такої системи.</w:t>
            </w:r>
          </w:p>
        </w:tc>
      </w:tr>
      <w:tr>
        <w:tc>
          <w:tcPr>
            <w:tcW w:w="0" w:type="auto"/>
            <w:tcBorders>
              <w:top w:val="nil"/>
              <w:left w:val="nil"/>
              <w:bottom w:val="nil"/>
              <w:right w:val="nil"/>
            </w:tcBorders>
            <w:tcMar>
              <w:top w:w="60" w:type="dxa"/>
              <w:left w:w="60" w:type="dxa"/>
              <w:bottom w:w="60" w:type="dxa"/>
              <w:right w:w="60" w:type="dxa"/>
            </w:tcMar>
            <w:vAlign w:val="center"/>
          </w:tcPr>
          <w:p>
            <w:pPr>
              <w:ind w:firstLine="709"/>
              <w:jc w:val="both"/>
              <w:rPr>
                <w:rFonts w:eastAsia="Times New Roman"/>
                <w:color w:val="000000"/>
                <w:lang w:val="uk-UA"/>
              </w:rPr>
            </w:pPr>
            <w:r>
              <w:rPr>
                <w:rFonts w:eastAsia="Times New Roman"/>
                <w:color w:val="000000"/>
                <w:lang w:val="uk-UA"/>
              </w:rPr>
              <w:t>АБ "Укргазбанк" працює в умовах динамічних змін кон’юнктури на основних сегментах фінансового ринку: грошовому, кредитному, валютному та фондовому. На фінансові результати діяльності Банку в цілому впливають такі чинники, як рівень облікової ставки НБУ, ціна грошей на ринку кредитів та депозитів, зміни кон’юктури на фондового ринку України, валютний курс та рівень інфляції. Крім згаданих чинників ризику, на результати діяльності Банку впливають також нестабільність загальноекономічної ситуації в Україні, недосконалість податкового законодавства, інших норм, що регулюють банківську діяльність, введення нових видів оподаткування комерційних банків. Економічні обмеження регламентуються нормативними вимогами Національного банку України. Економічні нормативи Банку мають запас в порівнянні з нормативними вимогами Національного банку України.</w:t>
            </w:r>
          </w:p>
          <w:p>
            <w:pPr>
              <w:ind w:firstLine="709"/>
              <w:jc w:val="both"/>
              <w:rPr>
                <w:rFonts w:eastAsia="Times New Roman"/>
                <w:color w:val="000000"/>
                <w:lang w:val="uk-UA"/>
              </w:rPr>
            </w:pPr>
            <w:r>
              <w:rPr>
                <w:rFonts w:eastAsia="Times New Roman"/>
                <w:color w:val="000000"/>
                <w:lang w:val="uk-UA"/>
              </w:rPr>
              <w:t xml:space="preserve">До факторів ризику, які властиві будь-якій банківській установі та можуть впливати на діяльність АБ “Укргазбанк” є наступні: кредитний, ліквідності, ринковий, процентний, валютний, операційний, достатності капіталу. Для забезпечення прийнятного рівня ризику Банком встановлені ліміти та індикативні показники щодо кожного виду ризику. </w:t>
            </w:r>
          </w:p>
          <w:p>
            <w:pPr>
              <w:ind w:firstLine="709"/>
              <w:jc w:val="both"/>
              <w:rPr>
                <w:rFonts w:eastAsia="Times New Roman"/>
                <w:color w:val="000000"/>
                <w:lang w:val="uk-UA"/>
              </w:rPr>
            </w:pPr>
            <w:r>
              <w:rPr>
                <w:rFonts w:eastAsia="Times New Roman"/>
                <w:color w:val="000000"/>
                <w:lang w:val="uk-UA"/>
              </w:rPr>
              <w:t xml:space="preserve">У 2013 році Банк забезпечив виконання встановлених показників. </w:t>
            </w:r>
          </w:p>
          <w:p>
            <w:pPr>
              <w:ind w:firstLine="709"/>
              <w:jc w:val="both"/>
              <w:rPr>
                <w:rFonts w:eastAsia="Times New Roman"/>
                <w:color w:val="000000"/>
                <w:lang w:val="uk-UA"/>
              </w:rPr>
            </w:pPr>
            <w:r>
              <w:rPr>
                <w:rFonts w:eastAsia="Times New Roman"/>
                <w:color w:val="000000"/>
                <w:lang w:val="uk-UA"/>
              </w:rPr>
              <w:t xml:space="preserve">Кредитний ризик. </w:t>
            </w:r>
            <w:r>
              <w:rPr>
                <w:rFonts w:ascii="Times New Roman CYR" w:hAnsi="Times New Roman CYR" w:cs="Times New Roman CYR"/>
                <w:lang w:val="uk-UA"/>
              </w:rPr>
              <w:t xml:space="preserve">Резерви під кредитний портфель Банку відповідно до даних річної фінансової звітності за міжнародними стандартами фінансової звітності за рік, що закінчився 31.12.2013 року становлять 3 208 065 тис. грн.. </w:t>
            </w:r>
            <w:r>
              <w:rPr>
                <w:rFonts w:ascii="Times New Roman CYR" w:hAnsi="Times New Roman CYR" w:cs="Times New Roman CYR"/>
              </w:rPr>
              <w:t>Резерви, сформовані за кредитами юридичних осіб становлять 20,6% від загального обсягу кредитів юридичних осіб. Резерви за кредитами фізичних осіб становлять 28,4% від загального обсягу кредитів фізичних осіб.</w:t>
            </w:r>
          </w:p>
          <w:p>
            <w:pPr>
              <w:widowControl w:val="0"/>
              <w:autoSpaceDE w:val="0"/>
              <w:autoSpaceDN w:val="0"/>
              <w:adjustRightInd w:val="0"/>
              <w:ind w:firstLine="794"/>
              <w:jc w:val="both"/>
              <w:rPr>
                <w:rFonts w:ascii="Times New Roman CYR" w:hAnsi="Times New Roman CYR" w:cs="Times New Roman CYR"/>
                <w:lang w:val="uk-UA"/>
              </w:rPr>
            </w:pPr>
            <w:r>
              <w:rPr>
                <w:rFonts w:eastAsia="Times New Roman"/>
                <w:color w:val="000000"/>
                <w:lang w:val="uk-UA"/>
              </w:rPr>
              <w:t xml:space="preserve">Ризик ліквідності. Станом на кінець дня 31 грудня 2013 року значення нормативу миттєвої ліквідності Банку складає 50,75% (при нормативному значенні не менше 20%), поточної ліквідності - 56,85% (при нормативному значенні не менше 40%) та короткострокової ліквідності – 66,73% (при нормативному значенні не менше 60%). </w:t>
            </w:r>
            <w:r>
              <w:rPr>
                <w:rFonts w:ascii="Times New Roman CYR" w:hAnsi="Times New Roman CYR" w:cs="Times New Roman CYR"/>
                <w:lang w:val="uk-UA"/>
              </w:rPr>
              <w:t>Дані нормативи розраховані відповідно до вимог Національного банку України на основі даних бухгалтерського обліку.</w:t>
            </w:r>
          </w:p>
          <w:p>
            <w:pPr>
              <w:ind w:firstLine="709"/>
              <w:jc w:val="both"/>
              <w:rPr>
                <w:rFonts w:eastAsia="Times New Roman"/>
                <w:color w:val="000000"/>
                <w:lang w:val="uk-UA"/>
              </w:rPr>
            </w:pPr>
            <w:r>
              <w:rPr>
                <w:rFonts w:eastAsia="Times New Roman"/>
                <w:color w:val="000000"/>
                <w:lang w:val="uk-UA"/>
              </w:rPr>
              <w:t xml:space="preserve">На кінець 2013 року Банком дотримано індикативні значення щодо встановлення лімітів та обмежень на здійснення активно-пасивних операцій, вирівнювання структури дисбалансів за активами та пасивами Банку за строками погашення та ін. </w:t>
            </w:r>
          </w:p>
          <w:p>
            <w:pPr>
              <w:ind w:firstLine="709"/>
              <w:jc w:val="both"/>
              <w:rPr>
                <w:rFonts w:eastAsia="Times New Roman"/>
                <w:color w:val="000000"/>
                <w:lang w:val="uk-UA"/>
              </w:rPr>
            </w:pPr>
            <w:r>
              <w:rPr>
                <w:rFonts w:eastAsia="Times New Roman"/>
                <w:color w:val="000000"/>
                <w:lang w:val="uk-UA"/>
              </w:rPr>
              <w:lastRenderedPageBreak/>
              <w:t xml:space="preserve">Процентний ризик. Управління процентним ризиком здійснювалося через контроль показників чистої процентної маржі Банку (ЧПМ); доходності процентних активів, вартості ресурсів та спреду Банку. Станом на кінець дня 31 грудня 2013 року дохідність процентних активів склала 11,4%, вартість ресурсів – 9,2%, ЧПМ – 4,7%, спред – 2,2%. </w:t>
            </w:r>
            <w:r>
              <w:rPr>
                <w:rFonts w:ascii="Times New Roman CYR" w:hAnsi="Times New Roman CYR" w:cs="Times New Roman CYR"/>
                <w:lang w:val="uk-UA"/>
              </w:rPr>
              <w:t>Дані показники розраховані відповідно до вимог Національного банку України на основі даних бухгалтерського обліку.</w:t>
            </w:r>
          </w:p>
          <w:p>
            <w:pPr>
              <w:ind w:firstLine="709"/>
              <w:jc w:val="both"/>
              <w:rPr>
                <w:rFonts w:eastAsia="Times New Roman"/>
                <w:color w:val="000000"/>
                <w:lang w:val="uk-UA"/>
              </w:rPr>
            </w:pPr>
            <w:r>
              <w:rPr>
                <w:rFonts w:eastAsia="Times New Roman"/>
                <w:color w:val="000000"/>
                <w:lang w:val="uk-UA"/>
              </w:rPr>
              <w:t>Додатково, Банком здійснюється розрахунок ставок беззбитковості активних операцій в розрізі валют, за результатами якого КУАП встановлює дохідність кредитних операцій у розрізі програм кредитування.</w:t>
            </w:r>
          </w:p>
          <w:p>
            <w:pPr>
              <w:ind w:firstLine="709"/>
              <w:jc w:val="both"/>
              <w:rPr>
                <w:rFonts w:eastAsia="Times New Roman"/>
                <w:color w:val="000000"/>
                <w:lang w:val="uk-UA"/>
              </w:rPr>
            </w:pPr>
            <w:r>
              <w:rPr>
                <w:rFonts w:eastAsia="Times New Roman"/>
                <w:color w:val="000000"/>
                <w:lang w:val="uk-UA"/>
              </w:rPr>
              <w:t xml:space="preserve">Ринковий та валютний ризики. У 2013 році Банк мінімізував ринкові ризики шляхом збереження обсягу найбільш надійних та ліквідних вкладень - облігацій внутрішньої державної позики (далі – ОВДП). </w:t>
            </w:r>
          </w:p>
          <w:p>
            <w:pPr>
              <w:ind w:firstLine="709"/>
              <w:jc w:val="both"/>
              <w:rPr>
                <w:rFonts w:eastAsia="Times New Roman"/>
                <w:color w:val="000000"/>
                <w:lang w:val="uk-UA"/>
              </w:rPr>
            </w:pPr>
            <w:r>
              <w:rPr>
                <w:rFonts w:eastAsia="Times New Roman"/>
                <w:color w:val="000000"/>
                <w:lang w:val="uk-UA"/>
              </w:rPr>
              <w:t xml:space="preserve">Станом на кінець дня 31 грудня 2013 року Банком дотримано ліміти за операціями з валютою, встановлені КУАП, та ліміти валютної позиції, які встановлені Національним банком України. Станом на кінець дня 31 грудня 2012 року фактичне значення довгої відкритої валютної позиції складає 1,27% (нормативне - не більше 5%), та короткої відкритої валютної позиції складає 8,00% (нормативне - не більше 10%). </w:t>
            </w:r>
            <w:r>
              <w:rPr>
                <w:rFonts w:ascii="Times New Roman CYR" w:hAnsi="Times New Roman CYR" w:cs="Times New Roman CYR"/>
                <w:lang w:val="uk-UA"/>
              </w:rPr>
              <w:t>Дані показники розраховані відповідно до вимог Національного банку України на основі даних бухгалтерського обліку.</w:t>
            </w:r>
          </w:p>
          <w:p>
            <w:pPr>
              <w:ind w:firstLine="709"/>
              <w:jc w:val="both"/>
              <w:rPr>
                <w:rFonts w:eastAsia="Times New Roman"/>
                <w:color w:val="000000"/>
                <w:lang w:val="uk-UA"/>
              </w:rPr>
            </w:pPr>
            <w:r>
              <w:rPr>
                <w:rFonts w:eastAsia="Times New Roman"/>
                <w:color w:val="000000"/>
                <w:lang w:val="uk-UA"/>
              </w:rPr>
              <w:t>Операційний ризик. Операційні ризики складають 0,01% від статутного капіталу Банку станом на кінець дня 31 грудня 2013 року.</w:t>
            </w:r>
          </w:p>
          <w:p>
            <w:pPr>
              <w:ind w:firstLine="709"/>
              <w:jc w:val="both"/>
              <w:rPr>
                <w:rFonts w:eastAsia="Times New Roman"/>
                <w:color w:val="000000"/>
                <w:lang w:val="uk-UA"/>
              </w:rPr>
            </w:pPr>
            <w:r>
              <w:rPr>
                <w:rFonts w:eastAsia="Times New Roman"/>
                <w:color w:val="000000"/>
                <w:lang w:val="uk-UA"/>
              </w:rPr>
              <w:t xml:space="preserve">Ризик достатності капіталу. Станом на кінець дня 31 грудня 2013 року було заплановано адекватність капіталу Банку на рівні 18,8%, фактичне значення складає 21,0% </w:t>
            </w:r>
            <w:r>
              <w:rPr>
                <w:rFonts w:ascii="Times New Roman CYR" w:hAnsi="Times New Roman CYR" w:cs="Times New Roman CYR"/>
                <w:lang w:val="uk-UA"/>
              </w:rPr>
              <w:t xml:space="preserve">(показник розраховано відповідно до вимог Національного банку України на основі даних бухгалтерського обліку) </w:t>
            </w:r>
            <w:r>
              <w:rPr>
                <w:rFonts w:eastAsia="Times New Roman"/>
                <w:color w:val="000000"/>
                <w:lang w:val="uk-UA"/>
              </w:rPr>
              <w:t xml:space="preserve">при нормативному значенні не менше 10%. Виходячи з фактичного рівня адекватності капіталу у 2013 році, Банк має запас капіталу для проведення активних операцій. </w:t>
            </w:r>
          </w:p>
          <w:p>
            <w:pPr>
              <w:ind w:firstLine="709"/>
              <w:jc w:val="both"/>
              <w:rPr>
                <w:rFonts w:eastAsia="Times New Roman"/>
                <w:color w:val="000000"/>
                <w:lang w:val="uk-UA"/>
              </w:rPr>
            </w:pPr>
            <w:r>
              <w:rPr>
                <w:rFonts w:eastAsia="Times New Roman"/>
                <w:color w:val="000000"/>
                <w:lang w:val="uk-UA"/>
              </w:rPr>
              <w:t xml:space="preserve">У процесі управління ризиками задіяні Наглядова рада, Правління, Служба внутрішнього аудиту, Департамент з питань взаємодії з небанківськими установами та спеціалізований підрозділ – Департамент ризик-менеджменту. </w:t>
            </w:r>
          </w:p>
          <w:p>
            <w:pPr>
              <w:ind w:firstLine="709"/>
              <w:jc w:val="both"/>
              <w:rPr>
                <w:rFonts w:eastAsia="Times New Roman"/>
                <w:color w:val="000000"/>
                <w:lang w:val="uk-UA"/>
              </w:rPr>
            </w:pPr>
            <w:r>
              <w:rPr>
                <w:rFonts w:eastAsia="Times New Roman"/>
                <w:color w:val="000000"/>
                <w:lang w:val="uk-UA"/>
              </w:rPr>
              <w:t>Правління Банку є відповідальним за функціонування системи внутрішнього контролю та управління ризиками.</w:t>
            </w:r>
          </w:p>
          <w:p>
            <w:pPr>
              <w:ind w:firstLine="709"/>
              <w:jc w:val="both"/>
              <w:rPr>
                <w:rFonts w:eastAsia="Times New Roman"/>
                <w:color w:val="000000"/>
                <w:lang w:val="uk-UA"/>
              </w:rPr>
            </w:pPr>
            <w:r>
              <w:rPr>
                <w:rFonts w:eastAsia="Times New Roman"/>
                <w:color w:val="000000"/>
                <w:lang w:val="uk-UA"/>
              </w:rPr>
              <w:t xml:space="preserve">Наглядова рада систематично відстежує стан управління ризиками, впливає на обрану Правлінням політику управління ризиками. </w:t>
            </w:r>
          </w:p>
          <w:p>
            <w:pPr>
              <w:ind w:firstLine="709"/>
              <w:jc w:val="both"/>
              <w:rPr>
                <w:rFonts w:eastAsia="Times New Roman"/>
                <w:color w:val="000000"/>
                <w:lang w:val="uk-UA"/>
              </w:rPr>
            </w:pPr>
            <w:r>
              <w:rPr>
                <w:rFonts w:eastAsia="Times New Roman"/>
                <w:color w:val="000000"/>
                <w:lang w:val="uk-UA"/>
              </w:rPr>
              <w:t xml:space="preserve">Служба внутрішнього аудиту оцінює адекватність систем та управління ризиками, здійснює нагляд за виконанням системи внутрішнього контролю та оцінює її достатність і ефективність. </w:t>
            </w:r>
          </w:p>
          <w:p>
            <w:pPr>
              <w:ind w:firstLine="709"/>
              <w:jc w:val="both"/>
              <w:rPr>
                <w:rFonts w:eastAsia="Times New Roman"/>
                <w:color w:val="000000"/>
                <w:lang w:val="uk-UA"/>
              </w:rPr>
            </w:pPr>
            <w:r>
              <w:rPr>
                <w:rFonts w:eastAsia="Times New Roman"/>
                <w:color w:val="000000"/>
                <w:lang w:val="uk-UA"/>
              </w:rPr>
              <w:t xml:space="preserve">Департамент з питань взаємодії з небанківськими установами проводить роботу з організації, налагодження, координації процесу взаємодії Банку та його структурних підрозділів з партнерами Банку, а також проводить аналіз надійності партнерів банку – страхових компаній, суб’єктів оціночної діяльності. </w:t>
            </w:r>
          </w:p>
          <w:p>
            <w:pPr>
              <w:ind w:firstLine="709"/>
              <w:jc w:val="both"/>
              <w:rPr>
                <w:rFonts w:eastAsia="Times New Roman"/>
                <w:color w:val="000000"/>
                <w:lang w:val="uk-UA"/>
              </w:rPr>
            </w:pPr>
            <w:r>
              <w:rPr>
                <w:rFonts w:eastAsia="Times New Roman"/>
                <w:color w:val="000000"/>
                <w:lang w:val="uk-UA"/>
              </w:rPr>
              <w:t xml:space="preserve">Основні функції Департаменту ризик-менеджменту: </w:t>
            </w:r>
          </w:p>
          <w:p>
            <w:pPr>
              <w:ind w:firstLine="709"/>
              <w:jc w:val="both"/>
              <w:rPr>
                <w:rFonts w:eastAsia="Times New Roman"/>
                <w:color w:val="000000"/>
                <w:lang w:val="uk-UA"/>
              </w:rPr>
            </w:pPr>
            <w:r>
              <w:rPr>
                <w:rFonts w:eastAsia="Times New Roman"/>
                <w:color w:val="000000"/>
                <w:lang w:val="uk-UA"/>
              </w:rPr>
              <w:t xml:space="preserve">Департамент ризик-менеджменту забезпечує проведення кількісної та якісної оцінки ризиків, розробку методології з управління ризиками, системи для автоматизованого ведення та обробки бази даних щодо ризиків, а також для забезпечення безперервного моніторингу та оцінки різних ризиків; проводить розрахунок лімітів для затвердження відвідними колегіальними органами Банку за активно-пасивними операціями та забезпечує їх подальший контроль; аналізує можливі сценарії зміни якості кредитного портфеля Банку; здійснює підготовку звітності щодо ризикових позицій та надає рекомендації Наглядовій раді та Правлінню щодо їх оптимального значення; бере участь у кредитному процесі та в процесі проведення реструктуризації кредитної заборгованості клієнтів, оцінюючи фінансовий стан позичальників та ліквідність забезпечення </w:t>
            </w:r>
          </w:p>
          <w:p>
            <w:pPr>
              <w:ind w:firstLine="709"/>
              <w:jc w:val="both"/>
              <w:rPr>
                <w:rFonts w:eastAsia="Times New Roman"/>
                <w:color w:val="000000"/>
                <w:lang w:val="uk-UA"/>
              </w:rPr>
            </w:pPr>
            <w:r>
              <w:rPr>
                <w:rFonts w:eastAsia="Times New Roman"/>
                <w:color w:val="000000"/>
                <w:lang w:val="uk-UA"/>
              </w:rPr>
              <w:t xml:space="preserve">Класифікація ризиків за ступенем впливу на Банк: </w:t>
            </w:r>
          </w:p>
          <w:p>
            <w:pPr>
              <w:ind w:firstLine="709"/>
              <w:jc w:val="both"/>
              <w:rPr>
                <w:rFonts w:eastAsia="Times New Roman"/>
                <w:color w:val="000000"/>
                <w:lang w:val="uk-UA"/>
              </w:rPr>
            </w:pPr>
            <w:r>
              <w:rPr>
                <w:rFonts w:eastAsia="Times New Roman"/>
                <w:color w:val="000000"/>
                <w:lang w:val="uk-UA"/>
              </w:rPr>
              <w:t xml:space="preserve">- кредитний ризик; </w:t>
            </w:r>
          </w:p>
          <w:p>
            <w:pPr>
              <w:ind w:firstLine="709"/>
              <w:jc w:val="both"/>
              <w:rPr>
                <w:rFonts w:eastAsia="Times New Roman"/>
                <w:color w:val="000000"/>
                <w:lang w:val="uk-UA"/>
              </w:rPr>
            </w:pPr>
            <w:r>
              <w:rPr>
                <w:rFonts w:eastAsia="Times New Roman"/>
                <w:color w:val="000000"/>
                <w:lang w:val="uk-UA"/>
              </w:rPr>
              <w:t xml:space="preserve">- ризик ліквідності; </w:t>
            </w:r>
          </w:p>
          <w:p>
            <w:pPr>
              <w:ind w:firstLine="709"/>
              <w:jc w:val="both"/>
              <w:rPr>
                <w:rFonts w:eastAsia="Times New Roman"/>
                <w:color w:val="000000"/>
                <w:lang w:val="uk-UA"/>
              </w:rPr>
            </w:pPr>
            <w:r>
              <w:rPr>
                <w:rFonts w:eastAsia="Times New Roman"/>
                <w:color w:val="000000"/>
                <w:lang w:val="uk-UA"/>
              </w:rPr>
              <w:t xml:space="preserve">- валютний ризик; </w:t>
            </w:r>
          </w:p>
          <w:p>
            <w:pPr>
              <w:ind w:firstLine="709"/>
              <w:jc w:val="both"/>
              <w:rPr>
                <w:rFonts w:eastAsia="Times New Roman"/>
                <w:color w:val="000000"/>
                <w:lang w:val="uk-UA"/>
              </w:rPr>
            </w:pPr>
            <w:r>
              <w:rPr>
                <w:rFonts w:eastAsia="Times New Roman"/>
                <w:color w:val="000000"/>
                <w:lang w:val="uk-UA"/>
              </w:rPr>
              <w:t xml:space="preserve">- операційний ризик; </w:t>
            </w:r>
          </w:p>
          <w:p>
            <w:pPr>
              <w:ind w:firstLine="709"/>
              <w:jc w:val="both"/>
              <w:rPr>
                <w:rFonts w:eastAsia="Times New Roman"/>
                <w:color w:val="000000"/>
                <w:lang w:val="uk-UA"/>
              </w:rPr>
            </w:pPr>
            <w:r>
              <w:rPr>
                <w:rFonts w:eastAsia="Times New Roman"/>
                <w:color w:val="000000"/>
                <w:lang w:val="uk-UA"/>
              </w:rPr>
              <w:lastRenderedPageBreak/>
              <w:t xml:space="preserve">- ринковий ризик; </w:t>
            </w:r>
          </w:p>
          <w:p>
            <w:pPr>
              <w:ind w:firstLine="709"/>
              <w:jc w:val="both"/>
              <w:rPr>
                <w:rFonts w:eastAsia="Times New Roman"/>
                <w:color w:val="000000"/>
                <w:lang w:val="uk-UA"/>
              </w:rPr>
            </w:pPr>
            <w:r>
              <w:rPr>
                <w:rFonts w:eastAsia="Times New Roman"/>
                <w:color w:val="000000"/>
                <w:lang w:val="uk-UA"/>
              </w:rPr>
              <w:t xml:space="preserve">- ризик зміни процентної ставки. </w:t>
            </w:r>
          </w:p>
          <w:p>
            <w:pPr>
              <w:ind w:firstLine="709"/>
              <w:jc w:val="both"/>
              <w:rPr>
                <w:rFonts w:eastAsia="Times New Roman"/>
                <w:color w:val="000000"/>
                <w:lang w:val="uk-UA"/>
              </w:rPr>
            </w:pPr>
            <w:r>
              <w:rPr>
                <w:rFonts w:eastAsia="Times New Roman"/>
                <w:color w:val="000000"/>
                <w:lang w:val="uk-UA"/>
              </w:rPr>
              <w:t xml:space="preserve">Комітети та комісії, які беруть участь у процесі управління ризиками: </w:t>
            </w:r>
          </w:p>
          <w:p>
            <w:pPr>
              <w:ind w:firstLine="709"/>
              <w:jc w:val="both"/>
              <w:rPr>
                <w:rFonts w:eastAsia="Times New Roman"/>
                <w:color w:val="000000"/>
                <w:lang w:val="uk-UA"/>
              </w:rPr>
            </w:pPr>
            <w:r>
              <w:rPr>
                <w:rFonts w:eastAsia="Times New Roman"/>
                <w:color w:val="000000"/>
                <w:lang w:val="uk-UA"/>
              </w:rPr>
              <w:t xml:space="preserve">- Кредитна рада; </w:t>
            </w:r>
          </w:p>
          <w:p>
            <w:pPr>
              <w:ind w:firstLine="709"/>
              <w:jc w:val="both"/>
              <w:rPr>
                <w:rFonts w:eastAsia="Times New Roman"/>
                <w:color w:val="000000"/>
                <w:lang w:val="uk-UA"/>
              </w:rPr>
            </w:pPr>
            <w:r>
              <w:rPr>
                <w:rFonts w:eastAsia="Times New Roman"/>
                <w:color w:val="000000"/>
                <w:lang w:val="uk-UA"/>
              </w:rPr>
              <w:t xml:space="preserve">- Кредитний комітет; </w:t>
            </w:r>
          </w:p>
          <w:p>
            <w:pPr>
              <w:ind w:firstLine="709"/>
              <w:jc w:val="both"/>
              <w:rPr>
                <w:rFonts w:eastAsia="Times New Roman"/>
                <w:color w:val="000000"/>
                <w:lang w:val="uk-UA"/>
              </w:rPr>
            </w:pPr>
            <w:r>
              <w:rPr>
                <w:rFonts w:eastAsia="Times New Roman"/>
                <w:color w:val="000000"/>
                <w:lang w:val="uk-UA"/>
              </w:rPr>
              <w:t xml:space="preserve">- Роздрібний кредитний комітет; </w:t>
            </w:r>
          </w:p>
          <w:p>
            <w:pPr>
              <w:ind w:firstLine="709"/>
              <w:jc w:val="both"/>
              <w:rPr>
                <w:rFonts w:eastAsia="Times New Roman"/>
                <w:color w:val="000000"/>
                <w:lang w:val="uk-UA"/>
              </w:rPr>
            </w:pPr>
            <w:r>
              <w:rPr>
                <w:rFonts w:eastAsia="Times New Roman"/>
                <w:color w:val="000000"/>
                <w:lang w:val="uk-UA"/>
              </w:rPr>
              <w:t xml:space="preserve">- Кредитні комісії дирекцій; </w:t>
            </w:r>
          </w:p>
          <w:p>
            <w:pPr>
              <w:ind w:firstLine="709"/>
              <w:jc w:val="both"/>
              <w:rPr>
                <w:rFonts w:eastAsia="Times New Roman"/>
                <w:color w:val="000000"/>
                <w:lang w:val="uk-UA"/>
              </w:rPr>
            </w:pPr>
            <w:r>
              <w:rPr>
                <w:rFonts w:eastAsia="Times New Roman"/>
                <w:color w:val="000000"/>
                <w:lang w:val="uk-UA"/>
              </w:rPr>
              <w:t xml:space="preserve">- Комітет з питань управління активами та пасивами; </w:t>
            </w:r>
          </w:p>
          <w:p>
            <w:pPr>
              <w:ind w:firstLine="709"/>
              <w:jc w:val="both"/>
              <w:rPr>
                <w:rFonts w:eastAsia="Times New Roman"/>
                <w:color w:val="000000"/>
                <w:lang w:val="uk-UA"/>
              </w:rPr>
            </w:pPr>
            <w:r>
              <w:rPr>
                <w:rFonts w:eastAsia="Times New Roman"/>
                <w:color w:val="000000"/>
                <w:lang w:val="uk-UA"/>
              </w:rPr>
              <w:t xml:space="preserve">- Комітет з питань управління операційними ризиками; </w:t>
            </w:r>
          </w:p>
          <w:p>
            <w:pPr>
              <w:ind w:firstLine="709"/>
              <w:jc w:val="both"/>
              <w:rPr>
                <w:rFonts w:eastAsia="Times New Roman"/>
                <w:color w:val="000000"/>
                <w:lang w:val="uk-UA"/>
              </w:rPr>
            </w:pPr>
            <w:r>
              <w:rPr>
                <w:rFonts w:eastAsia="Times New Roman"/>
                <w:color w:val="000000"/>
                <w:lang w:val="uk-UA"/>
              </w:rPr>
              <w:t xml:space="preserve">- Комісія з питань взаємодії з небанківськими установами. </w:t>
            </w:r>
          </w:p>
          <w:p>
            <w:pPr>
              <w:ind w:firstLine="709"/>
              <w:jc w:val="both"/>
              <w:rPr>
                <w:rFonts w:eastAsia="Times New Roman"/>
                <w:color w:val="000000"/>
                <w:lang w:val="uk-UA"/>
              </w:rPr>
            </w:pPr>
            <w:r>
              <w:rPr>
                <w:rFonts w:eastAsia="Times New Roman"/>
                <w:color w:val="000000"/>
                <w:lang w:val="uk-UA"/>
              </w:rPr>
              <w:t xml:space="preserve">Основні складові політики управління окремими видами ризику. </w:t>
            </w:r>
          </w:p>
          <w:p>
            <w:pPr>
              <w:ind w:firstLine="709"/>
              <w:jc w:val="both"/>
              <w:rPr>
                <w:rFonts w:eastAsia="Times New Roman"/>
                <w:color w:val="000000"/>
                <w:lang w:val="uk-UA"/>
              </w:rPr>
            </w:pPr>
            <w:r>
              <w:rPr>
                <w:rFonts w:eastAsia="Times New Roman"/>
                <w:color w:val="000000"/>
                <w:lang w:val="uk-UA"/>
              </w:rPr>
              <w:t xml:space="preserve">Кредитний ризик – це наявний або потенційний ризик для надходжень та капіталу, що виникає через неспроможність сторони, яка взяла на себе зобов’язання, виконати умови будь-якої фінансової угоди із Банком (його підрозділом) або в інший спосіб виконати прийняті на себе зобов’язання. Кредитний ризик присутній в усіх видах діяльності, де результат залежить від діяльності контрагента, емітента або позичальника. </w:t>
            </w:r>
          </w:p>
          <w:p>
            <w:pPr>
              <w:ind w:firstLine="709"/>
              <w:jc w:val="both"/>
              <w:rPr>
                <w:rFonts w:eastAsia="Times New Roman"/>
                <w:color w:val="000000"/>
                <w:lang w:val="uk-UA"/>
              </w:rPr>
            </w:pPr>
            <w:r>
              <w:rPr>
                <w:rFonts w:eastAsia="Times New Roman"/>
                <w:color w:val="000000"/>
                <w:lang w:val="uk-UA"/>
              </w:rPr>
              <w:t xml:space="preserve">Основним органом управління кредитним ризиком в Банку є Правління, до повноважень якого належить формування кредитної політики, затвердження політик, положень, методик та процедур щодо управління кредитними ризиками, а також затвердження основних фінансових параметрів кредитної діяльності. </w:t>
            </w:r>
          </w:p>
          <w:p>
            <w:pPr>
              <w:ind w:firstLine="709"/>
              <w:jc w:val="both"/>
              <w:rPr>
                <w:rFonts w:eastAsia="Times New Roman"/>
                <w:color w:val="000000"/>
                <w:lang w:val="uk-UA"/>
              </w:rPr>
            </w:pPr>
            <w:r>
              <w:rPr>
                <w:rFonts w:eastAsia="Times New Roman"/>
                <w:color w:val="000000"/>
                <w:lang w:val="uk-UA"/>
              </w:rPr>
              <w:t>Кредитна рада є виконавчим комітетом Правління, яка очолюється заступником / першим заступником Голови Правління. До функцій Кредитної ради належить: затвердження умов фінансування окремих кредитних проектів, затвердження умов програм реструктуризації кредитної заборгованості та окремих проектів з реструктуризації, прийняття рішень щодо акредитації в Банку забудовників/об’єктів будівництва, проведення класифікації кредитного портфеля та формування резерву за активними операціями, встановлення лімітів повноважень колегіальним органам з питань кредитування, інших лімітів.</w:t>
            </w:r>
          </w:p>
          <w:p>
            <w:pPr>
              <w:ind w:firstLine="709"/>
              <w:jc w:val="both"/>
              <w:rPr>
                <w:rFonts w:eastAsia="Times New Roman"/>
                <w:color w:val="000000"/>
                <w:lang w:val="uk-UA"/>
              </w:rPr>
            </w:pPr>
            <w:r>
              <w:rPr>
                <w:rFonts w:eastAsia="Times New Roman"/>
                <w:color w:val="000000"/>
                <w:lang w:val="uk-UA"/>
              </w:rPr>
              <w:t xml:space="preserve">Кредитна рада очолюється головою, який призначається Правлінням Банку. Персональний склад Кредитної ради визначається наказом Голови Правління Банку. До функцій Кредитної ради належить: розгляд понадлімітних кредитних заявок дирекцій Банку щодо здійснення активних операцій, в тому числі, проведення реструктуризації кредитної заборгованості позичальників. </w:t>
            </w:r>
          </w:p>
          <w:p>
            <w:pPr>
              <w:ind w:firstLine="709"/>
              <w:jc w:val="both"/>
              <w:rPr>
                <w:rFonts w:eastAsia="Times New Roman"/>
                <w:color w:val="000000"/>
                <w:lang w:val="uk-UA"/>
              </w:rPr>
            </w:pPr>
            <w:r>
              <w:rPr>
                <w:rFonts w:eastAsia="Times New Roman"/>
                <w:color w:val="000000"/>
                <w:lang w:val="uk-UA"/>
              </w:rPr>
              <w:t>Методи зменшення кредитного ризику, що використовуються Банком:</w:t>
            </w:r>
          </w:p>
          <w:p>
            <w:pPr>
              <w:ind w:firstLine="709"/>
              <w:jc w:val="both"/>
              <w:rPr>
                <w:rFonts w:eastAsia="Times New Roman"/>
                <w:color w:val="000000"/>
                <w:lang w:val="uk-UA"/>
              </w:rPr>
            </w:pPr>
            <w:r>
              <w:rPr>
                <w:rFonts w:eastAsia="Times New Roman"/>
                <w:color w:val="000000"/>
                <w:lang w:val="uk-UA"/>
              </w:rPr>
              <w:t>- виконання нормативів ризику;</w:t>
            </w:r>
          </w:p>
          <w:p>
            <w:pPr>
              <w:ind w:firstLine="709"/>
              <w:jc w:val="both"/>
              <w:rPr>
                <w:rFonts w:eastAsia="Times New Roman"/>
                <w:color w:val="000000"/>
                <w:lang w:val="uk-UA"/>
              </w:rPr>
            </w:pPr>
            <w:r>
              <w:rPr>
                <w:rFonts w:eastAsia="Times New Roman"/>
                <w:color w:val="000000"/>
                <w:lang w:val="uk-UA"/>
              </w:rPr>
              <w:t>- лімітування;</w:t>
            </w:r>
          </w:p>
          <w:p>
            <w:pPr>
              <w:ind w:firstLine="709"/>
              <w:jc w:val="both"/>
              <w:rPr>
                <w:rFonts w:eastAsia="Times New Roman"/>
                <w:color w:val="000000"/>
                <w:lang w:val="uk-UA"/>
              </w:rPr>
            </w:pPr>
            <w:r>
              <w:rPr>
                <w:rFonts w:eastAsia="Times New Roman"/>
                <w:color w:val="000000"/>
                <w:lang w:val="uk-UA"/>
              </w:rPr>
              <w:t xml:space="preserve">- розгляд кредитної заявки службами Банку, що забезпечують незалежну оцінку проекту (Департамент ризик-менеджменту, Юридична служба, Служба банківської  безпеки, Центр прийняття кредитних рішень);); </w:t>
            </w:r>
          </w:p>
          <w:p>
            <w:pPr>
              <w:ind w:firstLine="709"/>
              <w:jc w:val="both"/>
              <w:rPr>
                <w:rFonts w:eastAsia="Times New Roman"/>
                <w:color w:val="000000"/>
                <w:lang w:val="uk-UA"/>
              </w:rPr>
            </w:pPr>
            <w:r>
              <w:rPr>
                <w:rFonts w:eastAsia="Times New Roman"/>
                <w:color w:val="000000"/>
                <w:lang w:val="uk-UA"/>
              </w:rPr>
              <w:t>- забезпечення (іпотека, застава, фінансова порука);</w:t>
            </w:r>
          </w:p>
          <w:p>
            <w:pPr>
              <w:ind w:firstLine="709"/>
              <w:jc w:val="both"/>
              <w:rPr>
                <w:rFonts w:eastAsia="Times New Roman"/>
                <w:color w:val="000000"/>
                <w:lang w:val="uk-UA"/>
              </w:rPr>
            </w:pPr>
            <w:r>
              <w:rPr>
                <w:rFonts w:eastAsia="Times New Roman"/>
                <w:color w:val="000000"/>
                <w:lang w:val="uk-UA"/>
              </w:rPr>
              <w:t>- вибір адекватної структури кредитної угоди;</w:t>
            </w:r>
          </w:p>
          <w:p>
            <w:pPr>
              <w:ind w:firstLine="709"/>
              <w:jc w:val="both"/>
              <w:rPr>
                <w:rFonts w:eastAsia="Times New Roman"/>
                <w:color w:val="000000"/>
                <w:lang w:val="uk-UA"/>
              </w:rPr>
            </w:pPr>
            <w:r>
              <w:rPr>
                <w:rFonts w:eastAsia="Times New Roman"/>
                <w:color w:val="000000"/>
                <w:lang w:val="uk-UA"/>
              </w:rPr>
              <w:t xml:space="preserve">- постійний (плановий) аналіз фінансового стану позичальників і надходжень на поточні рахунки. </w:t>
            </w:r>
          </w:p>
          <w:p>
            <w:pPr>
              <w:ind w:firstLine="709"/>
              <w:jc w:val="both"/>
              <w:rPr>
                <w:rFonts w:eastAsia="Times New Roman"/>
                <w:color w:val="000000"/>
                <w:lang w:val="uk-UA"/>
              </w:rPr>
            </w:pPr>
            <w:r>
              <w:rPr>
                <w:rFonts w:eastAsia="Times New Roman"/>
                <w:color w:val="000000"/>
                <w:lang w:val="uk-UA"/>
              </w:rPr>
              <w:t xml:space="preserve">Основним інструментом управління кредитними ризиками в Банку є система лімітування, яка включає ліміти трьох типів: ліміти індивідуального кредитного ризику, ліміти портфельного ризику, ліміти повноважень. </w:t>
            </w:r>
          </w:p>
          <w:p>
            <w:pPr>
              <w:ind w:firstLine="709"/>
              <w:jc w:val="both"/>
              <w:rPr>
                <w:rFonts w:eastAsia="Times New Roman"/>
                <w:color w:val="000000"/>
                <w:lang w:val="uk-UA"/>
              </w:rPr>
            </w:pPr>
            <w:r>
              <w:rPr>
                <w:rFonts w:eastAsia="Times New Roman"/>
                <w:color w:val="000000"/>
                <w:lang w:val="uk-UA"/>
              </w:rPr>
              <w:t xml:space="preserve">Встановлення лімітів індивідуального кредитного ризику здійснюється на основі аналізу фінансового стану позичальника, кредитного проекту, забезпечення, структури угоди, репутації позичальника, юридичної експертизи наданих документів. </w:t>
            </w:r>
          </w:p>
          <w:p>
            <w:pPr>
              <w:ind w:firstLine="709"/>
              <w:jc w:val="both"/>
              <w:rPr>
                <w:rFonts w:eastAsia="Times New Roman"/>
                <w:color w:val="000000"/>
                <w:lang w:val="uk-UA"/>
              </w:rPr>
            </w:pPr>
            <w:r>
              <w:rPr>
                <w:rFonts w:eastAsia="Times New Roman"/>
                <w:color w:val="000000"/>
                <w:lang w:val="uk-UA"/>
              </w:rPr>
              <w:t xml:space="preserve">Банком встановлюються такі портфельні ліміти: за галузями економіки, за категоріями ризику, за окремими програмами, за контрагентами. Для моніторингу кредитного портфеля щомісячно Департаментом ризик-менеджменту проводиться аналіз концентрацій вкладень Банку за галузями економіки, категоріями ризику, окремими програмами. Аналізується рівень проблемної заборгованості в розрізі підрозділів Банку, достатність сформованих резервів. </w:t>
            </w:r>
          </w:p>
          <w:p>
            <w:pPr>
              <w:ind w:firstLine="709"/>
              <w:jc w:val="both"/>
              <w:rPr>
                <w:rFonts w:eastAsia="Times New Roman"/>
                <w:color w:val="000000"/>
                <w:lang w:val="uk-UA"/>
              </w:rPr>
            </w:pPr>
            <w:r>
              <w:rPr>
                <w:rFonts w:eastAsia="Times New Roman"/>
                <w:color w:val="000000"/>
                <w:lang w:val="uk-UA"/>
              </w:rPr>
              <w:t xml:space="preserve">Встановлення лімітів повноважень передбачає систему лімітів кредитним комітетам/ </w:t>
            </w:r>
            <w:r>
              <w:rPr>
                <w:rFonts w:eastAsia="Times New Roman"/>
                <w:color w:val="000000"/>
                <w:lang w:val="uk-UA"/>
              </w:rPr>
              <w:lastRenderedPageBreak/>
              <w:t xml:space="preserve">кредитним комісіям в розрізі стандартних,умовно-стандартних  та нестандартних кредитних продуктів, за розміром кредитів одному позичальнику та щодо загального портфеля виданих кредитів. Ліміти встановлюються в залежності від якості сформованого портфеля, якості управління, професійної підготовки співробітників, регіону та ін. </w:t>
            </w:r>
          </w:p>
          <w:p>
            <w:pPr>
              <w:ind w:firstLine="709"/>
              <w:jc w:val="both"/>
              <w:rPr>
                <w:rFonts w:eastAsia="Times New Roman"/>
                <w:color w:val="000000"/>
                <w:lang w:val="uk-UA"/>
              </w:rPr>
            </w:pPr>
            <w:r>
              <w:rPr>
                <w:rFonts w:eastAsia="Times New Roman"/>
                <w:color w:val="000000"/>
                <w:lang w:val="uk-UA"/>
              </w:rPr>
              <w:t xml:space="preserve">Перегляд лімітів в бік зменшення або закриття, у випадку погіршення якості портфеля або зміни стратегії Банку щодо кредитування може ініціюватись Наглядовою радою, Правлінням, Кредитною радою, Департаментом ризик-менеджменту, Службою внутрішнього аудиту, Департаментом врегулювання боргових конфліктів. </w:t>
            </w:r>
          </w:p>
          <w:p>
            <w:pPr>
              <w:ind w:firstLine="709"/>
              <w:jc w:val="both"/>
              <w:rPr>
                <w:rFonts w:eastAsia="Times New Roman"/>
                <w:color w:val="000000"/>
                <w:lang w:val="uk-UA"/>
              </w:rPr>
            </w:pPr>
            <w:r>
              <w:rPr>
                <w:rFonts w:eastAsia="Times New Roman"/>
                <w:color w:val="000000"/>
                <w:lang w:val="uk-UA"/>
              </w:rPr>
              <w:t xml:space="preserve">Ризик ліквідності – наявний або потенційний ризик для надходжень та капіталу, що виникає через неспроможність банку виконати свої зобов’язання у належні строки, не зазнавши при цьому неприйнятних втрат. </w:t>
            </w:r>
          </w:p>
          <w:p>
            <w:pPr>
              <w:ind w:firstLine="709"/>
              <w:jc w:val="both"/>
              <w:rPr>
                <w:rFonts w:eastAsia="Times New Roman"/>
                <w:color w:val="000000"/>
                <w:lang w:val="uk-UA"/>
              </w:rPr>
            </w:pPr>
            <w:r>
              <w:rPr>
                <w:rFonts w:eastAsia="Times New Roman"/>
                <w:color w:val="000000"/>
                <w:lang w:val="uk-UA"/>
              </w:rPr>
              <w:t xml:space="preserve">Основним органом управління ризиком ліквідності в Банку є Правління, до повноважень якого входить формування політики з управління ліквідністю, затвердження відповідних політик та процедур. </w:t>
            </w:r>
          </w:p>
          <w:p>
            <w:pPr>
              <w:ind w:firstLine="709"/>
              <w:jc w:val="both"/>
              <w:rPr>
                <w:rFonts w:eastAsia="Times New Roman"/>
                <w:color w:val="000000"/>
                <w:lang w:val="uk-UA"/>
              </w:rPr>
            </w:pPr>
            <w:r>
              <w:rPr>
                <w:rFonts w:eastAsia="Times New Roman"/>
                <w:color w:val="000000"/>
                <w:lang w:val="uk-UA"/>
              </w:rPr>
              <w:t xml:space="preserve">Комітет з питань управління активами та пасивами є виконавчим комітетом Правління, до функцій якого входить втілення політики управління ліквідністю, прийняття поточних рішень щодо управління ліквідністю, затвердження внутрішніх лімітів Банку. </w:t>
            </w:r>
          </w:p>
          <w:p>
            <w:pPr>
              <w:ind w:firstLine="709"/>
              <w:jc w:val="both"/>
              <w:rPr>
                <w:rFonts w:eastAsia="Times New Roman"/>
                <w:color w:val="000000"/>
                <w:lang w:val="uk-UA"/>
              </w:rPr>
            </w:pPr>
            <w:r>
              <w:rPr>
                <w:rFonts w:eastAsia="Times New Roman"/>
                <w:color w:val="000000"/>
                <w:lang w:val="uk-UA"/>
              </w:rPr>
              <w:t xml:space="preserve">Управління ліквідністю в Банку розподіляється на 3 складові: щоденне управління ліквідністю, поточне управління ліквідністю та довгострокове управління ліквідністю. </w:t>
            </w:r>
          </w:p>
          <w:p>
            <w:pPr>
              <w:ind w:firstLine="709"/>
              <w:jc w:val="both"/>
              <w:rPr>
                <w:rFonts w:eastAsia="Times New Roman"/>
                <w:color w:val="000000"/>
                <w:lang w:val="uk-UA"/>
              </w:rPr>
            </w:pPr>
            <w:r>
              <w:rPr>
                <w:rFonts w:eastAsia="Times New Roman"/>
                <w:color w:val="000000"/>
                <w:lang w:val="uk-UA"/>
              </w:rPr>
              <w:t xml:space="preserve">Управління миттєвою ліквідністю здійснюється Казначейством Банку шляхом аналізу залишків на кореспондентських рахунках на початок дня, даних платіжного календаря щодо надходжень та відтоку коштів, планів підрозділів Банку за операціями протягом дня, інформації про рух коштів на рахунках клієнтів. </w:t>
            </w:r>
          </w:p>
          <w:p>
            <w:pPr>
              <w:ind w:firstLine="709"/>
              <w:jc w:val="both"/>
              <w:rPr>
                <w:rFonts w:eastAsia="Times New Roman"/>
                <w:color w:val="000000"/>
                <w:lang w:val="uk-UA"/>
              </w:rPr>
            </w:pPr>
            <w:r>
              <w:rPr>
                <w:rFonts w:eastAsia="Times New Roman"/>
                <w:color w:val="000000"/>
                <w:lang w:val="uk-UA"/>
              </w:rPr>
              <w:t xml:space="preserve">Управління поточною ліквідністю (строком на 1 місяць) здійснюється Департаментом ризик-менеджменту шляхом визначення потреб Банку у ліквідних коштах – при цьому застосовується метод джерел і використання коштів, що полягає у визначенні величини розриву ліквідності протягом періоду, що дорівнює різниці між очікуваними надходженнями та потенційними відтоками грошових коштів. </w:t>
            </w:r>
          </w:p>
          <w:p>
            <w:pPr>
              <w:ind w:firstLine="709"/>
              <w:jc w:val="both"/>
              <w:rPr>
                <w:rFonts w:eastAsia="Times New Roman"/>
                <w:color w:val="000000"/>
                <w:lang w:val="uk-UA"/>
              </w:rPr>
            </w:pPr>
            <w:r>
              <w:rPr>
                <w:rFonts w:eastAsia="Times New Roman"/>
                <w:color w:val="000000"/>
                <w:lang w:val="uk-UA"/>
              </w:rPr>
              <w:t xml:space="preserve"> Управління довгостроковою ліквідністю (на строк більше 1-го місяця) здійснюється Департаментом ризик-менеджменту за методом ресурсного розриву (шляхом оцінки ступеня невідповідності строкової структури активів строковій структурі пасивів). </w:t>
            </w:r>
          </w:p>
          <w:p>
            <w:pPr>
              <w:ind w:firstLine="709"/>
              <w:jc w:val="both"/>
              <w:rPr>
                <w:rFonts w:eastAsia="Times New Roman"/>
                <w:color w:val="000000"/>
                <w:lang w:val="uk-UA"/>
              </w:rPr>
            </w:pPr>
            <w:r>
              <w:rPr>
                <w:rFonts w:eastAsia="Times New Roman"/>
                <w:color w:val="000000"/>
                <w:lang w:val="uk-UA"/>
              </w:rPr>
              <w:t xml:space="preserve">Операційний ризик – це наявний або потенційний ризик для надходжень та капіталу, що виникає через недоліки корпоративного управління, системи внутрішнього контролю або неадекватність інформаційних технологій і процесів обробки інформації з точки зору керованості, універсальності, надійності, контрольованості і безперервності роботи. </w:t>
            </w:r>
          </w:p>
          <w:p>
            <w:pPr>
              <w:ind w:firstLine="709"/>
              <w:jc w:val="both"/>
              <w:rPr>
                <w:rFonts w:eastAsia="Times New Roman"/>
                <w:color w:val="000000"/>
                <w:lang w:val="uk-UA"/>
              </w:rPr>
            </w:pPr>
            <w:r>
              <w:rPr>
                <w:rFonts w:eastAsia="Times New Roman"/>
                <w:color w:val="000000"/>
                <w:lang w:val="uk-UA"/>
              </w:rPr>
              <w:t xml:space="preserve">Основним органом управління операційно-технологічним ризиком в Банку є Правління, до повноважень якого входить формування політики з управління операційно-технологічним ризиком, затвердження відповідних політик та процедур. Комітет з питань управління операційними ризиками є виконавчим комітетом Правління, до функцій якого входить втілення політики управління операційним ризиком, удосконалення бізнес-процесів, запровадження систем внутрішнього контролю, розробка комплексу заходів за результатами розгляду операційних інцидентів. </w:t>
            </w:r>
          </w:p>
          <w:p>
            <w:pPr>
              <w:ind w:firstLine="709"/>
              <w:jc w:val="both"/>
              <w:rPr>
                <w:rFonts w:eastAsia="Times New Roman"/>
                <w:color w:val="000000"/>
                <w:lang w:val="uk-UA"/>
              </w:rPr>
            </w:pPr>
            <w:r>
              <w:rPr>
                <w:rFonts w:eastAsia="Times New Roman"/>
                <w:color w:val="000000"/>
                <w:lang w:val="uk-UA"/>
              </w:rPr>
              <w:t xml:space="preserve">Ризик зміни процентної ставки – це наявний або потенційний ризик для надходжень або капіталу, який виникає внаслідок несприятливих змін процентних ставок. </w:t>
            </w:r>
          </w:p>
          <w:p>
            <w:pPr>
              <w:ind w:firstLine="709"/>
              <w:jc w:val="both"/>
              <w:rPr>
                <w:rFonts w:eastAsia="Times New Roman"/>
                <w:color w:val="000000"/>
                <w:lang w:val="uk-UA"/>
              </w:rPr>
            </w:pPr>
            <w:r>
              <w:rPr>
                <w:rFonts w:eastAsia="Times New Roman"/>
                <w:color w:val="000000"/>
                <w:lang w:val="uk-UA"/>
              </w:rPr>
              <w:t xml:space="preserve">Основним органом управління ризиком зміни процентної ставки в Банку є Правління. Функції проведення політики управління процентним ризиком, прийняття рішень щодо управління процентним ризиком, у тому числі рішення щодо зміни рівня процентних ставок, організації моніторингу та перегляду процентних ставок за видами валют, у розрізі строків, видів продуктів, організації контролю за дотриманням допустимого рівня процентного ризику та виконанням відповідних рішень структурними підрозділами покладаються на Комітет з питань управління активами та пасивами. </w:t>
            </w:r>
          </w:p>
          <w:p>
            <w:pPr>
              <w:ind w:firstLine="709"/>
              <w:jc w:val="both"/>
              <w:rPr>
                <w:rFonts w:eastAsia="Times New Roman"/>
                <w:color w:val="000000"/>
                <w:lang w:val="uk-UA"/>
              </w:rPr>
            </w:pPr>
            <w:r>
              <w:rPr>
                <w:rFonts w:eastAsia="Times New Roman"/>
                <w:color w:val="000000"/>
                <w:lang w:val="uk-UA"/>
              </w:rPr>
              <w:t xml:space="preserve">Департамент ризик-менеджменту оцінює вартість зобов’язань та дохідність активів, відповідність термінів погашення активів та зобов’язань, чисту процентну маржу, спред Банку, </w:t>
            </w:r>
            <w:r>
              <w:rPr>
                <w:rFonts w:eastAsia="Times New Roman"/>
                <w:color w:val="000000"/>
                <w:lang w:val="uk-UA"/>
              </w:rPr>
              <w:lastRenderedPageBreak/>
              <w:t xml:space="preserve">проводить розрахунок ставки беззбитковості та надає рекомендації Комітету з питань управління активами та пасивами щодо зміни процентних ставок за депозитними та кредитними продуктами. </w:t>
            </w:r>
          </w:p>
          <w:p>
            <w:pPr>
              <w:ind w:firstLine="709"/>
              <w:jc w:val="both"/>
              <w:rPr>
                <w:rFonts w:eastAsia="Times New Roman"/>
                <w:color w:val="000000"/>
                <w:lang w:val="uk-UA"/>
              </w:rPr>
            </w:pPr>
            <w:r>
              <w:rPr>
                <w:rFonts w:eastAsia="Times New Roman"/>
                <w:color w:val="000000"/>
                <w:lang w:val="uk-UA"/>
              </w:rPr>
              <w:t xml:space="preserve">Валютний ризик – це наявний або потенційний ризик для надходжень та капіталу, який виникає через несприятливі коливання курсів іноземних валют та цін на банківські метали. </w:t>
            </w:r>
          </w:p>
          <w:p>
            <w:pPr>
              <w:ind w:firstLine="709"/>
              <w:jc w:val="both"/>
              <w:rPr>
                <w:rFonts w:eastAsia="Times New Roman"/>
                <w:color w:val="000000"/>
                <w:lang w:val="uk-UA"/>
              </w:rPr>
            </w:pPr>
            <w:r>
              <w:rPr>
                <w:rFonts w:eastAsia="Times New Roman"/>
                <w:color w:val="000000"/>
                <w:lang w:val="uk-UA"/>
              </w:rPr>
              <w:t xml:space="preserve"> Управління валютним ризиком базується на обраній стратегії менеджменту валютного ризику, яка включає в себе наступні елементи: централізація управління валютним ризиком, використання усіх можливих заходів уникнення ризику, що призводить до значних збитків, контроль та мінімізація сум збитків, якщо не існує  можливості уникнення ризику.</w:t>
            </w:r>
          </w:p>
          <w:p>
            <w:pPr>
              <w:ind w:firstLine="709"/>
              <w:jc w:val="both"/>
              <w:rPr>
                <w:rFonts w:eastAsia="Times New Roman"/>
                <w:color w:val="000000"/>
                <w:lang w:val="uk-UA"/>
              </w:rPr>
            </w:pPr>
            <w:r>
              <w:rPr>
                <w:rFonts w:eastAsia="Times New Roman"/>
                <w:color w:val="000000"/>
                <w:lang w:val="uk-UA"/>
              </w:rPr>
              <w:t>Основним інструментом управління валютним ризиком у Банку є лімітування. Банк застосовує цей інструмент шляхом встановлення лімітів на загальну відкриту валютну позицію по Банку в цілому та лімітів на максимальний розмір потенційних збитків за операціями з готівковою та безготівковою валютою.</w:t>
            </w:r>
          </w:p>
          <w:p>
            <w:pPr>
              <w:ind w:firstLine="709"/>
              <w:jc w:val="both"/>
              <w:rPr>
                <w:rFonts w:eastAsia="Times New Roman"/>
                <w:color w:val="000000"/>
                <w:lang w:val="uk-UA"/>
              </w:rPr>
            </w:pPr>
            <w:r>
              <w:rPr>
                <w:rFonts w:eastAsia="Times New Roman"/>
                <w:color w:val="000000"/>
                <w:lang w:val="uk-UA"/>
              </w:rPr>
              <w:t xml:space="preserve">Ринковий ризик – це наявний або потенційний ризик для надходжень та капіталу, що виникає через несприятливі коливання вартості цінних паперів і курсів іноземних валют за тими інструментами, які є в торговельному портфелі. Цей ризик випливає з маркетмейкерства, дилінгу, прийняття позицій з боргових та пайових цінних паперів, валют та похідних інструментів (деривативів). </w:t>
            </w:r>
          </w:p>
          <w:p>
            <w:pPr>
              <w:ind w:firstLine="709"/>
              <w:jc w:val="both"/>
              <w:rPr>
                <w:rFonts w:eastAsia="Times New Roman"/>
                <w:color w:val="000000"/>
                <w:lang w:val="uk-UA"/>
              </w:rPr>
            </w:pPr>
            <w:r>
              <w:rPr>
                <w:rFonts w:eastAsia="Times New Roman"/>
                <w:color w:val="000000"/>
                <w:lang w:val="uk-UA"/>
              </w:rPr>
              <w:t xml:space="preserve"> З метою управління ринковим ризиком Банком застосовуються наступні інструменти:</w:t>
            </w:r>
          </w:p>
          <w:p>
            <w:pPr>
              <w:ind w:firstLine="709"/>
              <w:jc w:val="both"/>
              <w:rPr>
                <w:rFonts w:eastAsia="Times New Roman"/>
                <w:color w:val="000000"/>
                <w:lang w:val="uk-UA"/>
              </w:rPr>
            </w:pPr>
            <w:r>
              <w:rPr>
                <w:rFonts w:eastAsia="Times New Roman"/>
                <w:color w:val="000000"/>
                <w:lang w:val="uk-UA"/>
              </w:rPr>
              <w:t>- встановлення ліміту на загальний розмір валютної позиції;</w:t>
            </w:r>
          </w:p>
          <w:p>
            <w:pPr>
              <w:ind w:firstLine="709"/>
              <w:jc w:val="both"/>
              <w:rPr>
                <w:rFonts w:eastAsia="Times New Roman"/>
                <w:color w:val="000000"/>
                <w:lang w:val="uk-UA"/>
              </w:rPr>
            </w:pPr>
            <w:r>
              <w:rPr>
                <w:rFonts w:eastAsia="Times New Roman"/>
                <w:color w:val="000000"/>
                <w:lang w:val="uk-UA"/>
              </w:rPr>
              <w:t>- розрахунок ліміту stop loss виходячи із наявності вільних власних коштів;</w:t>
            </w:r>
          </w:p>
          <w:p>
            <w:pPr>
              <w:ind w:firstLine="709"/>
              <w:jc w:val="both"/>
              <w:rPr>
                <w:rFonts w:eastAsia="Times New Roman"/>
                <w:color w:val="000000"/>
                <w:lang w:val="uk-UA"/>
              </w:rPr>
            </w:pPr>
            <w:r>
              <w:rPr>
                <w:rFonts w:eastAsia="Times New Roman"/>
                <w:color w:val="000000"/>
                <w:lang w:val="uk-UA"/>
              </w:rPr>
              <w:t>- оцінка волатильності котирувань;</w:t>
            </w:r>
          </w:p>
          <w:p>
            <w:pPr>
              <w:ind w:firstLine="709"/>
              <w:jc w:val="both"/>
              <w:rPr>
                <w:rFonts w:eastAsia="Times New Roman"/>
                <w:color w:val="000000"/>
                <w:lang w:val="uk-UA"/>
              </w:rPr>
            </w:pPr>
            <w:r>
              <w:rPr>
                <w:rFonts w:eastAsia="Times New Roman"/>
                <w:color w:val="000000"/>
                <w:lang w:val="uk-UA"/>
              </w:rPr>
              <w:t>- позаплановий перегляд лімітів у випадку різкої зміни кон’юнктури на ринку або значного зниження ресурсної бази банку;</w:t>
            </w:r>
          </w:p>
          <w:p>
            <w:pPr>
              <w:ind w:firstLine="709"/>
              <w:jc w:val="both"/>
              <w:rPr>
                <w:rFonts w:eastAsia="Times New Roman"/>
                <w:color w:val="000000"/>
              </w:rPr>
            </w:pPr>
            <w:r>
              <w:rPr>
                <w:rFonts w:eastAsia="Times New Roman"/>
                <w:color w:val="000000"/>
                <w:lang w:val="uk-UA"/>
              </w:rPr>
              <w:t>- формування резервів на покриття можливих збитків.</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lastRenderedPageBreak/>
              <w:t>Інформація щодо результатів функціонування протягом року системи внутрішнього аудиту (контролю).</w:t>
            </w:r>
          </w:p>
        </w:tc>
      </w:tr>
      <w:tr>
        <w:tc>
          <w:tcPr>
            <w:tcW w:w="0" w:type="auto"/>
            <w:tcBorders>
              <w:top w:val="nil"/>
              <w:left w:val="nil"/>
              <w:bottom w:val="nil"/>
              <w:right w:val="nil"/>
            </w:tcBorders>
            <w:tcMar>
              <w:top w:w="60" w:type="dxa"/>
              <w:left w:w="60" w:type="dxa"/>
              <w:bottom w:w="60" w:type="dxa"/>
              <w:right w:w="60" w:type="dxa"/>
            </w:tcMar>
            <w:vAlign w:val="center"/>
          </w:tcPr>
          <w:p>
            <w:pPr>
              <w:ind w:firstLine="709"/>
              <w:jc w:val="both"/>
              <w:rPr>
                <w:rFonts w:eastAsia="Times New Roman"/>
                <w:color w:val="000000"/>
                <w:lang w:val="uk-UA"/>
              </w:rPr>
            </w:pPr>
            <w:r>
              <w:rPr>
                <w:rFonts w:eastAsia="Times New Roman"/>
                <w:color w:val="000000"/>
                <w:lang w:val="uk-UA"/>
              </w:rPr>
              <w:t>На службу внутрішнього аудиту АБ «Укргазбанк» (далі – служба внутрішнього аудиту) покладено контроль за поточною діяльністю АБ «Укргазбанк» (далі – Банк), дотриманням вимог законодавства при здійсненні банківських операцій, перевірку ефективності систем внутрішнього контролю, оцінку банківських ризиків та контроль за виконанням рекомендацій.</w:t>
            </w:r>
          </w:p>
          <w:p>
            <w:pPr>
              <w:ind w:firstLine="709"/>
              <w:jc w:val="both"/>
              <w:rPr>
                <w:rFonts w:eastAsia="Times New Roman"/>
                <w:color w:val="000000"/>
                <w:lang w:val="uk-UA"/>
              </w:rPr>
            </w:pPr>
            <w:r>
              <w:rPr>
                <w:rFonts w:eastAsia="Times New Roman"/>
                <w:color w:val="000000"/>
                <w:lang w:val="uk-UA"/>
              </w:rPr>
              <w:t xml:space="preserve">Основним напрямком роботи служби внутрішнього аудиту у 2013 році було проведення тематичних аудиторських перевірок в головній установі та регіональних підрозділах Банку. Протягом звітного періоду проведено 250 аудиторських перевірок в 59 регіональних підрозділах Банку, що на 43 перевірки більше, ніж у 2012 році, та проведено 15 тематичних перевірок головної установи (на 6 перевірок більше, ніж у 2012 році), у т.ч. аудит достовірності формування статистичної звітності за формами №613 «Звіт про концентрацію ризиків за активними операціями банку з контрагентами та інсайдерами», №614 «Звіт про найбільших (прямих та опосередкованих) учасників контрагентів банку», який проведено позапланово, на виконання рекомендацій Національного банку України. Службою проведено 3 позапланові аудиторські перевірки в установах Банку, підпорядкованих Хмельницькій та Одеській обласним дирекціям, виходячи з потреб перевірок наявності внутрішнього контролю в таких відділеннях. </w:t>
            </w:r>
          </w:p>
          <w:p>
            <w:pPr>
              <w:ind w:firstLine="709"/>
              <w:jc w:val="both"/>
              <w:rPr>
                <w:rFonts w:eastAsia="Times New Roman"/>
                <w:color w:val="000000"/>
                <w:lang w:val="uk-UA"/>
              </w:rPr>
            </w:pPr>
            <w:r>
              <w:rPr>
                <w:rFonts w:eastAsia="Times New Roman"/>
                <w:color w:val="000000"/>
                <w:lang w:val="uk-UA"/>
              </w:rPr>
              <w:t>Перевіркам підлягали установи Банку, що не перевірялись за останні 2-3 роки, а також вперше з часу їх створення.</w:t>
            </w:r>
          </w:p>
          <w:p>
            <w:pPr>
              <w:ind w:firstLine="709"/>
              <w:jc w:val="both"/>
              <w:rPr>
                <w:rFonts w:eastAsia="Times New Roman"/>
                <w:color w:val="000000"/>
                <w:lang w:val="uk-UA"/>
              </w:rPr>
            </w:pPr>
            <w:r>
              <w:rPr>
                <w:rFonts w:eastAsia="Times New Roman"/>
                <w:color w:val="000000"/>
                <w:lang w:val="uk-UA"/>
              </w:rPr>
              <w:t>Під час перевірки відділень аудиту підлягали основні напрямки банківської діяльності: кредитування, операції фізичних осіб з іноземною валютою, касові та депозитні операції, відкриття поточних рахунків та ідентифікація клієнтів – юридичних та фізичних осіб, операції з платіжними картками. Крім того, кожна комплексна аудиторська перевірка охоплювала питання дотримання облікової політики Банку та внутрішньобанківського контролю, організації і здійснення заходів щодо дотримання Банком вимог законодавства з питань фінансового моніторингу.</w:t>
            </w:r>
          </w:p>
          <w:p>
            <w:pPr>
              <w:ind w:firstLine="709"/>
              <w:jc w:val="both"/>
              <w:rPr>
                <w:rFonts w:eastAsia="Times New Roman"/>
                <w:color w:val="000000"/>
                <w:lang w:val="uk-UA"/>
              </w:rPr>
            </w:pPr>
            <w:r>
              <w:rPr>
                <w:rFonts w:eastAsia="Times New Roman"/>
                <w:color w:val="000000"/>
                <w:lang w:val="uk-UA"/>
              </w:rPr>
              <w:t xml:space="preserve">Аудиторськими перевірками у дирекціях були охоплені питання роботи з проблемною заборгованістю, інкасації та перевезення цінностей, операції суб’єктів господарювання з </w:t>
            </w:r>
            <w:r>
              <w:rPr>
                <w:rFonts w:eastAsia="Times New Roman"/>
                <w:color w:val="000000"/>
                <w:lang w:val="uk-UA"/>
              </w:rPr>
              <w:lastRenderedPageBreak/>
              <w:t xml:space="preserve">іноземною валютою. </w:t>
            </w:r>
          </w:p>
          <w:p>
            <w:pPr>
              <w:ind w:firstLine="709"/>
              <w:jc w:val="both"/>
              <w:rPr>
                <w:rFonts w:eastAsia="Times New Roman"/>
                <w:color w:val="000000"/>
                <w:lang w:val="uk-UA"/>
              </w:rPr>
            </w:pPr>
            <w:r>
              <w:rPr>
                <w:rFonts w:eastAsia="Times New Roman"/>
                <w:color w:val="000000"/>
                <w:lang w:val="uk-UA"/>
              </w:rPr>
              <w:t>На виконання вимог стандарту СОУ Н НБУ 65.1 СУІБ 2.0:2010 «Методи захисту в банківській діяльності. Звід правил для управління інформаційною безпекою», що набрав чинності згідно з постановою НБУ від 28.10.10 №474, протягом звітного періоду проведено 9 перевірок в дирекціях Банку з питань функціонування інформаційних систем та забезпечення належного рівня захисту інформаційних ресурсів.</w:t>
            </w:r>
          </w:p>
          <w:p>
            <w:pPr>
              <w:ind w:firstLine="709"/>
              <w:jc w:val="both"/>
              <w:rPr>
                <w:rFonts w:eastAsia="Times New Roman"/>
                <w:color w:val="000000"/>
                <w:lang w:val="uk-UA"/>
              </w:rPr>
            </w:pPr>
            <w:r>
              <w:rPr>
                <w:rFonts w:eastAsia="Times New Roman"/>
                <w:color w:val="000000"/>
                <w:lang w:val="uk-UA"/>
              </w:rPr>
              <w:t xml:space="preserve">Аудитом оцінювалась ефективність та адекватність систем внутрішнього контролю, перевірялось дотримання структурними підрозділами Банку вимог законодавства, оцінювалась якість виконання обов’язків працівниками, рівень ризиків, притаманних діяльності Банку, та надавались відповідні консультації і роз’яснення по суті здійснення банківських операцій. </w:t>
            </w:r>
          </w:p>
          <w:p>
            <w:pPr>
              <w:ind w:firstLine="709"/>
              <w:jc w:val="both"/>
              <w:rPr>
                <w:rFonts w:eastAsia="Times New Roman"/>
                <w:color w:val="000000"/>
              </w:rPr>
            </w:pPr>
            <w:r>
              <w:rPr>
                <w:rFonts w:eastAsia="Times New Roman"/>
                <w:color w:val="000000"/>
                <w:lang w:val="uk-UA"/>
              </w:rPr>
              <w:t>За результатами перевірок підготовлені аудиторські звіти та висновки, що надавались Голові Наглядової ради, Правлінню, головному бухгалтеру та керівникам перевірених структурних підрозділів, які містять рекомендації щодо покращення роботи, вдосконалення систем внутрішнього контролю та мінімізації ризиків. Як правило, більша частина встановлених недоліків та порушень була усунена ще під час аудиторських перевірок, за іншими службою внутрішнього аудиту отримуються звіти про виконання заходів за наслідками аудиту.</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lastRenderedPageBreak/>
              <w:t>Факти відчуження протягом року активів в обсязі, що перевищує встановлений у статуті фінансової установи розмір, або їх відсутність.</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У 2013 роцi вiдсутнi факти вiдчуження активiв в обсязi, що перевищує встановлений в Статутi Банку розмiр.</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Результати оцінки активів у разі їх купівлі-продажу протягом року в обсязі, що перевищує встановлений у статуті фінансової установи розмір.</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Вiдсутнi операцiї купiвлi-продажу активiв протягом року в обсязi, що перевищує встановлений у статутi Банку розмiр.</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операції з пов'язаними особами, в тому числі в межах однієї промислово-фінансової групи чи іншого об'єднання, проведені протягом року, або їх відсутність.</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Сукупний розмiр кредитiв, гарантiй та поручительств, наданих пов'язаними сторонам Банку станом на 01.01.2013 становить 4 127 460 тис. грн., 41,2% статутного капiталу Банку; на 01.01.2014 становить 5 119 572 тис. грн., 51,1% статутного капiталу Банку.</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використані рекомендації (вимоги) органів, які здійснюють державне регулювання ринків фінансових послуг, щодо аудиторського висновку.</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Протягом 2013 року такi рекомендацiї не надавалися та, вiдповiдно, не використовувались.</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зовнішнього аудитора наглядової ради фінансової установи, призначеного протягом року.</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Виконавцем аудиту фiнансової звiтностi банку за рiк, який закiнчився 31.12.2013 за МСФЗ, в т.ч. у вiдповiдностi до норм НБУ визначено (протокол Наглядової ради вiд 26.11.2012 №11) ПрАТ «Делойт енд Туш ЮСК» (код за ЄДРПОУ 25642478, мiсцезнаходження: 01033, м. Київ, вул. Жилянська, 48-50а).</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загальний стаж аудиторської діяльності.</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ПрАТ «Делойт енд Туш ЮСК» вiдкрили своє перше представництво в Києвi 1993 року, тобто загальний стаж аудиторської дiяльностi в Українi складає повних 20 рокiв.</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кількість років, протягом яких надає аудиторські послуги фінансовій установі.</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З 1996 по 2008 роки та з 2012 року.</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перелік інших аудиторських послуг, що надавалися фінансовій установі протягом року.</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lastRenderedPageBreak/>
              <w:t>Iншi аудиторськi послуги не надавалися.</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випадки виникнення конфлікту інтересів та/або суміщення виконання функцій внутрішнього аудитора.</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Випадки виникнення конфлiкту iнтересiв та/або сумiщення виконання функцiй внутрiшнього аудитора - вiдсутнi.</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ротація аудиторів у фінансовій установі протягом останіх п`яти років.</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 xml:space="preserve">- за 2009 рiк - надання послуг з аудиту фiнансової звiтностi за 2009 рiк - ТОВ «Ернст енд Янг Аудиторськi послуги» за МСФ3, ТОВ «ГРАНТ ТОРНТОН УКРАЇНА» - за нацiональними стандартами; </w:t>
            </w:r>
          </w:p>
          <w:p>
            <w:pPr>
              <w:ind w:firstLine="709"/>
              <w:jc w:val="both"/>
              <w:rPr>
                <w:rFonts w:eastAsia="Times New Roman"/>
                <w:color w:val="000000"/>
                <w:lang w:val="uk-UA"/>
              </w:rPr>
            </w:pPr>
            <w:r>
              <w:rPr>
                <w:rFonts w:eastAsia="Times New Roman"/>
                <w:color w:val="000000"/>
                <w:lang w:val="uk-UA"/>
              </w:rPr>
              <w:t>- за 2010 р</w:t>
            </w:r>
            <w:r>
              <w:rPr>
                <w:rFonts w:eastAsia="Times New Roman"/>
                <w:color w:val="000000"/>
              </w:rPr>
              <w:t>i</w:t>
            </w:r>
            <w:r>
              <w:rPr>
                <w:rFonts w:eastAsia="Times New Roman"/>
                <w:color w:val="000000"/>
                <w:lang w:val="uk-UA"/>
              </w:rPr>
              <w:t>к - ПрАТ «КПМГ аудит «</w:t>
            </w:r>
            <w:r>
              <w:rPr>
                <w:rFonts w:eastAsia="Times New Roman"/>
                <w:color w:val="000000"/>
              </w:rPr>
              <w:t>KPMG</w:t>
            </w:r>
            <w:r>
              <w:rPr>
                <w:rFonts w:eastAsia="Times New Roman"/>
                <w:color w:val="000000"/>
                <w:lang w:val="uk-UA"/>
              </w:rPr>
              <w:t>» за МСФ3, та ТОВ «Аудиторська ф</w:t>
            </w:r>
            <w:r>
              <w:rPr>
                <w:rFonts w:eastAsia="Times New Roman"/>
                <w:color w:val="000000"/>
              </w:rPr>
              <w:t>i</w:t>
            </w:r>
            <w:r>
              <w:rPr>
                <w:rFonts w:eastAsia="Times New Roman"/>
                <w:color w:val="000000"/>
                <w:lang w:val="uk-UA"/>
              </w:rPr>
              <w:t>рма «ПКФ Аудит-ф</w:t>
            </w:r>
            <w:r>
              <w:rPr>
                <w:rFonts w:eastAsia="Times New Roman"/>
                <w:color w:val="000000"/>
              </w:rPr>
              <w:t>i</w:t>
            </w:r>
            <w:r>
              <w:rPr>
                <w:rFonts w:eastAsia="Times New Roman"/>
                <w:color w:val="000000"/>
                <w:lang w:val="uk-UA"/>
              </w:rPr>
              <w:t>нанси» - за нац</w:t>
            </w:r>
            <w:r>
              <w:rPr>
                <w:rFonts w:eastAsia="Times New Roman"/>
                <w:color w:val="000000"/>
              </w:rPr>
              <w:t>i</w:t>
            </w:r>
            <w:r>
              <w:rPr>
                <w:rFonts w:eastAsia="Times New Roman"/>
                <w:color w:val="000000"/>
                <w:lang w:val="uk-UA"/>
              </w:rPr>
              <w:t xml:space="preserve">ональними стандартами; </w:t>
            </w:r>
          </w:p>
          <w:p>
            <w:pPr>
              <w:ind w:firstLine="709"/>
              <w:jc w:val="both"/>
              <w:rPr>
                <w:rFonts w:eastAsia="Times New Roman"/>
                <w:color w:val="000000"/>
                <w:lang w:val="uk-UA"/>
              </w:rPr>
            </w:pPr>
            <w:r>
              <w:rPr>
                <w:rFonts w:eastAsia="Times New Roman"/>
                <w:color w:val="000000"/>
                <w:lang w:val="uk-UA"/>
              </w:rPr>
              <w:t>- за 2011 р</w:t>
            </w:r>
            <w:r>
              <w:rPr>
                <w:rFonts w:eastAsia="Times New Roman"/>
                <w:color w:val="000000"/>
              </w:rPr>
              <w:t>i</w:t>
            </w:r>
            <w:r>
              <w:rPr>
                <w:rFonts w:eastAsia="Times New Roman"/>
                <w:color w:val="000000"/>
                <w:lang w:val="uk-UA"/>
              </w:rPr>
              <w:t>к ПрАТ «КПМГ аудит «</w:t>
            </w:r>
            <w:r>
              <w:rPr>
                <w:rFonts w:eastAsia="Times New Roman"/>
                <w:color w:val="000000"/>
              </w:rPr>
              <w:t>KPMG</w:t>
            </w:r>
            <w:r>
              <w:rPr>
                <w:rFonts w:eastAsia="Times New Roman"/>
                <w:color w:val="000000"/>
                <w:lang w:val="uk-UA"/>
              </w:rPr>
              <w:t>» за МСФ3, та у в</w:t>
            </w:r>
            <w:r>
              <w:rPr>
                <w:rFonts w:eastAsia="Times New Roman"/>
                <w:color w:val="000000"/>
              </w:rPr>
              <w:t>i</w:t>
            </w:r>
            <w:r>
              <w:rPr>
                <w:rFonts w:eastAsia="Times New Roman"/>
                <w:color w:val="000000"/>
                <w:lang w:val="uk-UA"/>
              </w:rPr>
              <w:t>дпов</w:t>
            </w:r>
            <w:r>
              <w:rPr>
                <w:rFonts w:eastAsia="Times New Roman"/>
                <w:color w:val="000000"/>
              </w:rPr>
              <w:t>i</w:t>
            </w:r>
            <w:r>
              <w:rPr>
                <w:rFonts w:eastAsia="Times New Roman"/>
                <w:color w:val="000000"/>
                <w:lang w:val="uk-UA"/>
              </w:rPr>
              <w:t>дност</w:t>
            </w:r>
            <w:r>
              <w:rPr>
                <w:rFonts w:eastAsia="Times New Roman"/>
                <w:color w:val="000000"/>
              </w:rPr>
              <w:t>i</w:t>
            </w:r>
            <w:r>
              <w:rPr>
                <w:rFonts w:eastAsia="Times New Roman"/>
                <w:color w:val="000000"/>
                <w:lang w:val="uk-UA"/>
              </w:rPr>
              <w:t xml:space="preserve"> до вимог НБУ; </w:t>
            </w:r>
          </w:p>
          <w:p>
            <w:pPr>
              <w:ind w:firstLine="709"/>
              <w:jc w:val="both"/>
              <w:rPr>
                <w:rFonts w:eastAsia="Times New Roman"/>
                <w:color w:val="000000"/>
                <w:lang w:val="uk-UA"/>
              </w:rPr>
            </w:pPr>
            <w:r>
              <w:rPr>
                <w:rFonts w:eastAsia="Times New Roman"/>
                <w:color w:val="000000"/>
                <w:lang w:val="uk-UA"/>
              </w:rPr>
              <w:t>- за 2012 р</w:t>
            </w:r>
            <w:r>
              <w:rPr>
                <w:rFonts w:eastAsia="Times New Roman"/>
                <w:color w:val="000000"/>
              </w:rPr>
              <w:t>i</w:t>
            </w:r>
            <w:r>
              <w:rPr>
                <w:rFonts w:eastAsia="Times New Roman"/>
                <w:color w:val="000000"/>
                <w:lang w:val="uk-UA"/>
              </w:rPr>
              <w:t xml:space="preserve">к ПрАТ «Делойт енд Туш ЮСК» за МСФЗ; </w:t>
            </w:r>
          </w:p>
          <w:p>
            <w:pPr>
              <w:ind w:firstLine="709"/>
              <w:jc w:val="both"/>
              <w:rPr>
                <w:rFonts w:eastAsia="Times New Roman"/>
                <w:color w:val="000000"/>
                <w:lang w:val="uk-UA"/>
              </w:rPr>
            </w:pPr>
            <w:r>
              <w:rPr>
                <w:rFonts w:eastAsia="Times New Roman"/>
                <w:color w:val="000000"/>
                <w:lang w:val="uk-UA"/>
              </w:rPr>
              <w:t>- за 2013 р</w:t>
            </w:r>
            <w:r>
              <w:rPr>
                <w:rFonts w:eastAsia="Times New Roman"/>
                <w:color w:val="000000"/>
              </w:rPr>
              <w:t>i</w:t>
            </w:r>
            <w:r>
              <w:rPr>
                <w:rFonts w:eastAsia="Times New Roman"/>
                <w:color w:val="000000"/>
                <w:lang w:val="uk-UA"/>
              </w:rPr>
              <w:t xml:space="preserve">к ПрАТ «Делойт енд Туш ЮСК» за МСФЗ. </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про діяльність зовнішнього аудитора, стягнення, застосовані до аудитора Аудиторською палатою України протягом року, та факти подання недостовірної звітності фінансової установи, що підтверджена аудиторським висновком, виявлені органами, які здійснюють державне регулювання ринків фінансових послуг.</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Протягом року до аудитора нiяких стягнень застосовано не було, факти подання аудитором недостовiрної звiтностi фiнансової установи вiдсутнi.</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наявність механізму розгляду скарг.</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На сьогоднiшнiй день в АБ «Укргазбанк» чинне Положення про порядок органiзацiї роботи зi зверненнями клiєнтiв у Публiчному акцiонерному товариствi акцiонерному банку «Укргазбанк», затверджене протоколом Правлiння вiд 06.03.2013 № 9, яке регламентує механiзм розгляду звернень та усунення порушень та їх наслiдкiв, що послужили основою для звернення клiєнтiв банку, а також вжиття заходiв для усунення причин виникнення таких порушень в майбутньому.</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прізвище, ім'я та по батькові працівника фінансової установи, уповноваженого розглядати скарги.</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rPr>
            </w:pPr>
            <w:r>
              <w:rPr>
                <w:rFonts w:eastAsia="Times New Roman"/>
                <w:color w:val="000000"/>
              </w:rPr>
              <w:t>В структуру департаменту регiонального управлiння мережею входить вiддiл з оцiнки та контролю якостi мережi, працiвники якого (Музиченко Нонна Олексiївна, Бузинюк Вiктор Васильович, Кривулько Ольга Павлiвна), вiдповiдно до функцiй, що викладенi в їх посадових iнструкцiях, є вiдповiдальними за розгляд звернень клiєнтiв, органiзацiю роботи iз зверненнями та контроль термiну виконання.</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t>Інформація щодо захисту фінансовою установою прав споживачів фінансових послуг, стан розгляду фінансовою установою протягом року скарг стосовно надання фінансових послуг (характер, кількість скарг, що надійшли, та кількість задоволених скарг).</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rPr>
              <w:t xml:space="preserve">Протягом 2013 року до установи банку надiйшло 337 звернень клiєнтiв, з яких кiлькiсть звернень, що стосуються надання фiнансових послуг становить 190. Всi звернення розглянутi, вичерпна вiдповiдь по них клiєнтам надана. Щодо характеру звернень, то їх можна подiлити за такими причинами: </w:t>
            </w:r>
          </w:p>
          <w:p>
            <w:pPr>
              <w:ind w:firstLine="709"/>
              <w:jc w:val="both"/>
              <w:rPr>
                <w:rFonts w:eastAsia="Times New Roman"/>
                <w:color w:val="000000"/>
                <w:lang w:val="uk-UA"/>
              </w:rPr>
            </w:pPr>
            <w:r>
              <w:rPr>
                <w:rFonts w:eastAsia="Times New Roman"/>
                <w:color w:val="000000"/>
                <w:lang w:val="uk-UA"/>
              </w:rPr>
              <w:t>- реструктуризац</w:t>
            </w:r>
            <w:r>
              <w:rPr>
                <w:rFonts w:eastAsia="Times New Roman"/>
                <w:color w:val="000000"/>
              </w:rPr>
              <w:t>i</w:t>
            </w:r>
            <w:r>
              <w:rPr>
                <w:rFonts w:eastAsia="Times New Roman"/>
                <w:color w:val="000000"/>
                <w:lang w:val="uk-UA"/>
              </w:rPr>
              <w:t>я кредит</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lang w:val="uk-UA"/>
              </w:rPr>
              <w:t>- незгода з транзакц</w:t>
            </w:r>
            <w:r>
              <w:rPr>
                <w:rFonts w:eastAsia="Times New Roman"/>
                <w:color w:val="000000"/>
              </w:rPr>
              <w:t>i</w:t>
            </w:r>
            <w:r>
              <w:rPr>
                <w:rFonts w:eastAsia="Times New Roman"/>
                <w:color w:val="000000"/>
                <w:lang w:val="uk-UA"/>
              </w:rPr>
              <w:t xml:space="preserve">єю; </w:t>
            </w:r>
          </w:p>
          <w:p>
            <w:pPr>
              <w:ind w:firstLine="709"/>
              <w:jc w:val="both"/>
              <w:rPr>
                <w:rFonts w:eastAsia="Times New Roman"/>
                <w:color w:val="000000"/>
                <w:lang w:val="uk-UA"/>
              </w:rPr>
            </w:pPr>
            <w:r>
              <w:rPr>
                <w:rFonts w:eastAsia="Times New Roman"/>
                <w:color w:val="000000"/>
                <w:lang w:val="uk-UA"/>
              </w:rPr>
              <w:t>- незгода з сумами надлишково списаних кошт</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lang w:val="uk-UA"/>
              </w:rPr>
              <w:t>- незгода з пов</w:t>
            </w:r>
            <w:r>
              <w:rPr>
                <w:rFonts w:eastAsia="Times New Roman"/>
                <w:color w:val="000000"/>
              </w:rPr>
              <w:t>i</w:t>
            </w:r>
            <w:r>
              <w:rPr>
                <w:rFonts w:eastAsia="Times New Roman"/>
                <w:color w:val="000000"/>
                <w:lang w:val="uk-UA"/>
              </w:rPr>
              <w:t>домленням про стан рахунк</w:t>
            </w:r>
            <w:r>
              <w:rPr>
                <w:rFonts w:eastAsia="Times New Roman"/>
                <w:color w:val="000000"/>
              </w:rPr>
              <w:t>i</w:t>
            </w:r>
            <w:r>
              <w:rPr>
                <w:rFonts w:eastAsia="Times New Roman"/>
                <w:color w:val="000000"/>
                <w:lang w:val="uk-UA"/>
              </w:rPr>
              <w:t xml:space="preserve">в; </w:t>
            </w:r>
          </w:p>
          <w:p>
            <w:pPr>
              <w:ind w:firstLine="709"/>
              <w:jc w:val="both"/>
              <w:rPr>
                <w:rFonts w:eastAsia="Times New Roman"/>
                <w:color w:val="000000"/>
                <w:lang w:val="uk-UA"/>
              </w:rPr>
            </w:pPr>
            <w:r>
              <w:rPr>
                <w:rFonts w:eastAsia="Times New Roman"/>
                <w:color w:val="000000"/>
                <w:lang w:val="uk-UA"/>
              </w:rPr>
              <w:t>- незгода з списанням заборгованост</w:t>
            </w:r>
            <w:r>
              <w:rPr>
                <w:rFonts w:eastAsia="Times New Roman"/>
                <w:color w:val="000000"/>
              </w:rPr>
              <w:t>i</w:t>
            </w:r>
            <w:r>
              <w:rPr>
                <w:rFonts w:eastAsia="Times New Roman"/>
                <w:color w:val="000000"/>
                <w:lang w:val="uk-UA"/>
              </w:rPr>
              <w:t xml:space="preserve"> за овердрафтом; </w:t>
            </w:r>
          </w:p>
          <w:p>
            <w:pPr>
              <w:ind w:firstLine="709"/>
              <w:jc w:val="both"/>
              <w:rPr>
                <w:rFonts w:eastAsia="Times New Roman"/>
                <w:color w:val="000000"/>
                <w:lang w:val="uk-UA"/>
              </w:rPr>
            </w:pPr>
            <w:r>
              <w:rPr>
                <w:rFonts w:eastAsia="Times New Roman"/>
                <w:color w:val="000000"/>
                <w:lang w:val="uk-UA"/>
              </w:rPr>
              <w:lastRenderedPageBreak/>
              <w:t>- незгода з пролонгац</w:t>
            </w:r>
            <w:r>
              <w:rPr>
                <w:rFonts w:eastAsia="Times New Roman"/>
                <w:color w:val="000000"/>
              </w:rPr>
              <w:t>i</w:t>
            </w:r>
            <w:r>
              <w:rPr>
                <w:rFonts w:eastAsia="Times New Roman"/>
                <w:color w:val="000000"/>
                <w:lang w:val="uk-UA"/>
              </w:rPr>
              <w:t>єю депозиту; - щодо операц</w:t>
            </w:r>
            <w:r>
              <w:rPr>
                <w:rFonts w:eastAsia="Times New Roman"/>
                <w:color w:val="000000"/>
              </w:rPr>
              <w:t>i</w:t>
            </w:r>
            <w:r>
              <w:rPr>
                <w:rFonts w:eastAsia="Times New Roman"/>
                <w:color w:val="000000"/>
                <w:lang w:val="uk-UA"/>
              </w:rPr>
              <w:t xml:space="preserve">й з валютою тощо. </w:t>
            </w:r>
          </w:p>
        </w:tc>
      </w:tr>
      <w:tr>
        <w:tc>
          <w:tcPr>
            <w:tcW w:w="0" w:type="auto"/>
            <w:tcMar>
              <w:top w:w="60" w:type="dxa"/>
              <w:left w:w="60" w:type="dxa"/>
              <w:bottom w:w="60" w:type="dxa"/>
              <w:right w:w="60" w:type="dxa"/>
            </w:tcMar>
            <w:vAlign w:val="center"/>
            <w:hideMark/>
          </w:tcPr>
          <w:p>
            <w:pPr>
              <w:rPr>
                <w:rFonts w:eastAsia="Times New Roman"/>
                <w:b/>
                <w:bCs/>
                <w:color w:val="000000"/>
              </w:rPr>
            </w:pPr>
            <w:r>
              <w:rPr>
                <w:rFonts w:eastAsia="Times New Roman"/>
                <w:b/>
                <w:bCs/>
                <w:color w:val="000000"/>
              </w:rPr>
              <w:lastRenderedPageBreak/>
              <w:t>Інформація щодо захисту фінансовою установою прав споживачів фінансових послуг, наявність позовів до суду стосовно надання фінансових послуг фінансовою установою та результати їх розгляду.</w:t>
            </w:r>
          </w:p>
        </w:tc>
      </w:tr>
      <w:tr>
        <w:tc>
          <w:tcPr>
            <w:tcW w:w="0" w:type="auto"/>
            <w:tcBorders>
              <w:top w:val="nil"/>
              <w:left w:val="nil"/>
              <w:bottom w:val="nil"/>
              <w:right w:val="nil"/>
            </w:tcBorders>
            <w:tcMar>
              <w:top w:w="60" w:type="dxa"/>
              <w:left w:w="60" w:type="dxa"/>
              <w:bottom w:w="60" w:type="dxa"/>
              <w:right w:w="60" w:type="dxa"/>
            </w:tcMar>
            <w:vAlign w:val="center"/>
            <w:hideMark/>
          </w:tcPr>
          <w:p>
            <w:pPr>
              <w:ind w:firstLine="709"/>
              <w:jc w:val="both"/>
              <w:rPr>
                <w:rFonts w:eastAsia="Times New Roman"/>
                <w:color w:val="000000"/>
                <w:lang w:val="uk-UA"/>
              </w:rPr>
            </w:pPr>
            <w:r>
              <w:rPr>
                <w:rFonts w:eastAsia="Times New Roman"/>
                <w:color w:val="000000"/>
                <w:lang w:val="uk-UA"/>
              </w:rPr>
              <w:t xml:space="preserve">Станом на 01.01.2014 року у провадженні судів усіх інстанцій знаходилось 622 справи за участю Банку (з них 113 справ за позовом до Банку, та 509 справ за позовом Банку). </w:t>
            </w:r>
          </w:p>
          <w:p>
            <w:pPr>
              <w:ind w:firstLine="709"/>
              <w:jc w:val="both"/>
              <w:rPr>
                <w:rFonts w:eastAsia="Times New Roman"/>
                <w:color w:val="000000"/>
                <w:lang w:val="uk-UA"/>
              </w:rPr>
            </w:pPr>
            <w:r>
              <w:rPr>
                <w:rFonts w:eastAsia="Times New Roman"/>
                <w:color w:val="000000"/>
                <w:lang w:val="uk-UA"/>
              </w:rPr>
              <w:t>За період з 01.01.2013 по 01.01.2014:</w:t>
            </w:r>
          </w:p>
          <w:p>
            <w:pPr>
              <w:pStyle w:val="a5"/>
              <w:numPr>
                <w:ilvl w:val="0"/>
                <w:numId w:val="16"/>
              </w:numPr>
              <w:tabs>
                <w:tab w:val="left" w:pos="1035"/>
              </w:tabs>
              <w:ind w:left="0" w:firstLine="709"/>
              <w:jc w:val="both"/>
              <w:rPr>
                <w:rFonts w:eastAsia="Times New Roman"/>
              </w:rPr>
            </w:pPr>
            <w:r>
              <w:rPr>
                <w:rFonts w:eastAsia="Times New Roman"/>
              </w:rPr>
              <w:t>банком було подано 706 позовних заяв (в тому числі 660 позовів до фізичних осіб та 46 позовів до юридичних осіб) на загальну суму 1 490 373 471,50 гривень (еквівалент станом на 01.01.2014);</w:t>
            </w:r>
          </w:p>
          <w:p>
            <w:pPr>
              <w:pStyle w:val="a5"/>
              <w:numPr>
                <w:ilvl w:val="0"/>
                <w:numId w:val="16"/>
              </w:numPr>
              <w:tabs>
                <w:tab w:val="left" w:pos="1035"/>
              </w:tabs>
              <w:ind w:left="0" w:firstLine="709"/>
              <w:jc w:val="both"/>
              <w:rPr>
                <w:rFonts w:eastAsia="Times New Roman"/>
              </w:rPr>
            </w:pPr>
            <w:r>
              <w:rPr>
                <w:rFonts w:eastAsia="Times New Roman"/>
              </w:rPr>
              <w:t>судами прийнято 572 рішення на користь банку (в тому числі 532 рішення по фізичних особах та 40 рішень по юридичних особах) на загальну суму 1 422 182 687,54 гривень (еквівалент станом на 01.01.2014).</w:t>
            </w:r>
          </w:p>
        </w:tc>
      </w:tr>
    </w:tbl>
    <w:p>
      <w:pPr>
        <w:rPr>
          <w:rFonts w:eastAsia="Times New Roman"/>
          <w:color w:val="000000"/>
        </w:rPr>
        <w:sectPr>
          <w:pgSz w:w="11907" w:h="16840"/>
          <w:pgMar w:top="1134" w:right="851" w:bottom="851" w:left="851" w:header="0" w:footer="283" w:gutter="0"/>
          <w:cols w:space="720"/>
          <w:docGrid w:linePitch="326"/>
        </w:sectPr>
      </w:pPr>
    </w:p>
    <w:p>
      <w:pPr>
        <w:pStyle w:val="3"/>
        <w:rPr>
          <w:rFonts w:eastAsia="Times New Roman"/>
          <w:color w:val="000000"/>
        </w:rPr>
      </w:pPr>
      <w:r>
        <w:rPr>
          <w:rFonts w:eastAsia="Times New Roman"/>
          <w:color w:val="000000"/>
        </w:rPr>
        <w:lastRenderedPageBreak/>
        <w:t>Річна фінансова звітність</w:t>
      </w:r>
    </w:p>
    <w:tbl>
      <w:tblPr>
        <w:tblW w:w="5000" w:type="pct"/>
        <w:tblCellMar>
          <w:top w:w="15" w:type="dxa"/>
          <w:left w:w="15" w:type="dxa"/>
          <w:bottom w:w="15" w:type="dxa"/>
          <w:right w:w="15" w:type="dxa"/>
        </w:tblCellMar>
        <w:tblLook w:val="04A0" w:firstRow="1" w:lastRow="0" w:firstColumn="1" w:lastColumn="0" w:noHBand="0" w:noVBand="1"/>
      </w:tblPr>
      <w:tblGrid>
        <w:gridCol w:w="4646"/>
        <w:gridCol w:w="2065"/>
        <w:gridCol w:w="3614"/>
      </w:tblGrid>
      <w:tr>
        <w:tc>
          <w:tcPr>
            <w:tcW w:w="0" w:type="auto"/>
            <w:gridSpan w:val="3"/>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t>Звіт про фінансовий стан (Баланс)</w:t>
            </w:r>
          </w:p>
        </w:tc>
      </w:tr>
      <w:tr>
        <w:tc>
          <w:tcPr>
            <w:tcW w:w="2250" w:type="pct"/>
            <w:tcBorders>
              <w:top w:val="nil"/>
              <w:left w:val="nil"/>
              <w:bottom w:val="nil"/>
              <w:right w:val="nil"/>
            </w:tcBorders>
            <w:tcMar>
              <w:top w:w="60" w:type="dxa"/>
              <w:left w:w="60" w:type="dxa"/>
              <w:bottom w:w="60" w:type="dxa"/>
              <w:right w:w="60" w:type="dxa"/>
            </w:tcMar>
            <w:vAlign w:val="center"/>
            <w:hideMark/>
          </w:tcPr>
          <w:p>
            <w:pPr>
              <w:jc w:val="right"/>
              <w:rPr>
                <w:rFonts w:eastAsia="Times New Roman"/>
                <w:color w:val="000000"/>
              </w:rPr>
            </w:pPr>
            <w:r>
              <w:rPr>
                <w:rFonts w:eastAsia="Times New Roman"/>
                <w:color w:val="000000"/>
              </w:rPr>
              <w:t>за станом на</w:t>
            </w:r>
          </w:p>
        </w:tc>
        <w:tc>
          <w:tcPr>
            <w:tcW w:w="1000" w:type="pct"/>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31.12.2013</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hideMark/>
          </w:tcPr>
          <w:p>
            <w:pPr>
              <w:jc w:val="center"/>
              <w:rPr>
                <w:rFonts w:eastAsia="Times New Roman"/>
                <w:color w:val="000000"/>
              </w:rPr>
            </w:pPr>
            <w:r>
              <w:rPr>
                <w:rFonts w:eastAsia="Times New Roman"/>
                <w:color w:val="000000"/>
              </w:rPr>
              <w:t>(число, місяць, рік)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Назва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рік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АКТИВИ</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Грошові кошти та їх еквіваленти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обов'язкових резервів банку в Національному банку України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Торгові цінні папери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активи, що обліковуються за справедливою вартістю через прибуток або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в інших банках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Кредити та заборгованість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Цінні папери в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Цінні папери в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Інвестиції в асоційовані/асоційовані та дочірні2 компанії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Інвестиційна нерухомість</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Дебіторська заборгованість щодо поточного податку на прибуток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Відстрочений податковий 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Гудвіл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Основні засоби та нематеріальні активи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активи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активи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Необоротні активи, утримувані для продажу, та активи групи вибуття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ЗОБОВ'ЯЗАННЯ</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банків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Кошти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Боргові цінні папери, емітовані банком</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залучені кошти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щодо поточного податку на прибуток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Резерви за зобов’язаннями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фінансові зобов'язання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зобов'язання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Субординований борг</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Зобов'язання групи вибуття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зобов'язань</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ВЛАСНИЙ КАПІТАЛ</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Статутний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Емісійні різниці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Незареєстровані внески до статутного капіталу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Резервні та інші фонди банку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Резерви переоцінки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Неконтрольована частка3</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власного капіталу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зобов'язань та власного капіталу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gridSpan w:val="2"/>
            <w:tcMar>
              <w:top w:w="60" w:type="dxa"/>
              <w:left w:w="60" w:type="dxa"/>
              <w:bottom w:w="60" w:type="dxa"/>
              <w:right w:w="60" w:type="dxa"/>
            </w:tcMar>
          </w:tcPr>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Вiдповiдно до п.2.7. глави 2 розділу І Iнструкцiї про порядок складання та оприлюднення фінансової звітності банків України затвердженої Нацiональним банком України вiд 24.10.2011р. №373 Банк має право вносити зміни до форм фінансової звітності та приміток до них відповідно до вимог МСФЗ з метою забезпечення доречною, достовірною, зрозумілою інформацією відповідно до вимог МСФЗ, наприклад шляхом:</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уведення додаткових рядків, заголовків та проміжних підсумків за операціями, розмір яких згідно з принципом суттєвості такий, що окреме надання інформації у фінансовій звітності підвищить її прозорість та якість;</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розкриття суттєвої інформації як окремої статті фінансової звітності;</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створення додаткових приміток;</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об'єднання окремих статей у разі несуттєвості обсягу певних операцій із сумами, подібними за економічною сутністю чи функціями;</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виключення статей фінансової звітності з нульовими показниками за поточний та попередній періоди.</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 xml:space="preserve"> </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У зв'язку з чим, в Примітці наводиться форма звiту, що відповідає формі його представлення відповідно до даних річної фінансової звітності складеної відповідно до Міжнародних стандартів фінансової звітності за рік, що закінчився 31 грудня 2013 року.</w:t>
            </w:r>
          </w:p>
          <w:p>
            <w:pPr>
              <w:pStyle w:val="a3"/>
              <w:spacing w:before="0" w:beforeAutospacing="0" w:after="0" w:afterAutospacing="0"/>
              <w:jc w:val="both"/>
              <w:rPr>
                <w:rFonts w:eastAsia="Times New Roman"/>
                <w:color w:val="000000"/>
                <w:lang w:val="uk-UA"/>
              </w:rPr>
            </w:pPr>
            <w:r>
              <w:rPr>
                <w:rFonts w:eastAsia="Times New Roman"/>
                <w:color w:val="000000"/>
                <w:lang w:val="uk-UA"/>
              </w:rPr>
              <w:t xml:space="preserve">ЗВІТ ПРО ФІНАНСОВИЙ СТАН </w:t>
            </w:r>
          </w:p>
          <w:p>
            <w:pPr>
              <w:pStyle w:val="a3"/>
              <w:spacing w:before="0" w:beforeAutospacing="0" w:after="0" w:afterAutospacing="0"/>
              <w:jc w:val="both"/>
              <w:rPr>
                <w:rFonts w:eastAsia="Times New Roman"/>
                <w:color w:val="000000"/>
                <w:lang w:val="uk-UA"/>
              </w:rPr>
            </w:pPr>
            <w:r>
              <w:rPr>
                <w:rFonts w:eastAsia="Times New Roman"/>
                <w:color w:val="000000"/>
                <w:lang w:val="uk-UA"/>
              </w:rPr>
              <w:t xml:space="preserve">на 31 грудня 2013 року </w:t>
            </w:r>
          </w:p>
          <w:p>
            <w:pPr>
              <w:pStyle w:val="a3"/>
              <w:spacing w:before="0" w:beforeAutospacing="0" w:after="0" w:afterAutospacing="0"/>
              <w:jc w:val="both"/>
              <w:rPr>
                <w:rFonts w:eastAsia="Times New Roman"/>
                <w:color w:val="000000"/>
                <w:lang w:val="uk-UA"/>
              </w:rPr>
            </w:pPr>
            <w:r>
              <w:t>(в тисячах українських гривень)</w:t>
            </w:r>
          </w:p>
          <w:tbl>
            <w:tblPr>
              <w:tblStyle w:val="ac"/>
              <w:tblW w:w="94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1222"/>
              <w:gridCol w:w="1402"/>
              <w:gridCol w:w="278"/>
              <w:gridCol w:w="1402"/>
            </w:tblGrid>
            <w:tr>
              <w:tc>
                <w:tcPr>
                  <w:tcW w:w="5177" w:type="dxa"/>
                  <w:vAlign w:val="bottom"/>
                </w:tcPr>
                <w:p>
                  <w:pPr>
                    <w:spacing w:before="120"/>
                    <w:jc w:val="center"/>
                    <w:rPr>
                      <w:rFonts w:ascii="Times New Roman" w:hAnsi="Times New Roman" w:cs="Times New Roman"/>
                      <w:sz w:val="18"/>
                      <w:szCs w:val="18"/>
                      <w:lang w:val="ru-RU"/>
                    </w:rPr>
                  </w:pPr>
                </w:p>
              </w:tc>
              <w:tc>
                <w:tcPr>
                  <w:tcW w:w="1222" w:type="dxa"/>
                  <w:tcBorders>
                    <w:bottom w:val="single" w:sz="6" w:space="0" w:color="auto"/>
                  </w:tcBorders>
                  <w:vAlign w:val="bottom"/>
                </w:tcPr>
                <w:p>
                  <w:pPr>
                    <w:spacing w:before="120"/>
                    <w:jc w:val="center"/>
                    <w:rPr>
                      <w:rFonts w:ascii="Times New Roman" w:hAnsi="Times New Roman" w:cs="Times New Roman"/>
                      <w:sz w:val="18"/>
                      <w:szCs w:val="18"/>
                      <w:lang w:val="ru-RU"/>
                    </w:rPr>
                  </w:pPr>
                  <w:r>
                    <w:rPr>
                      <w:rFonts w:ascii="Times New Roman" w:eastAsia="Times New Roman" w:hAnsi="Times New Roman" w:cs="Times New Roman"/>
                      <w:b/>
                      <w:i/>
                      <w:sz w:val="18"/>
                      <w:szCs w:val="18"/>
                      <w:lang w:val="uk-UA"/>
                    </w:rPr>
                    <w:t>Примітки</w:t>
                  </w:r>
                </w:p>
              </w:tc>
              <w:tc>
                <w:tcPr>
                  <w:tcW w:w="1402" w:type="dxa"/>
                  <w:tcBorders>
                    <w:bottom w:val="single" w:sz="6" w:space="0" w:color="auto"/>
                  </w:tcBorders>
                  <w:vAlign w:val="bottom"/>
                </w:tcPr>
                <w:p>
                  <w:pPr>
                    <w:spacing w:before="120"/>
                    <w:jc w:val="center"/>
                    <w:rPr>
                      <w:rFonts w:ascii="Times New Roman" w:hAnsi="Times New Roman" w:cs="Times New Roman"/>
                      <w:sz w:val="18"/>
                      <w:szCs w:val="18"/>
                      <w:lang w:val="ru-RU"/>
                    </w:rPr>
                  </w:pPr>
                  <w:r>
                    <w:rPr>
                      <w:rFonts w:ascii="Times New Roman" w:eastAsia="Times New Roman" w:hAnsi="Times New Roman" w:cs="Times New Roman"/>
                      <w:b/>
                      <w:i/>
                      <w:sz w:val="18"/>
                      <w:szCs w:val="18"/>
                      <w:lang w:val="uk-UA"/>
                    </w:rPr>
                    <w:t>2013 р.</w:t>
                  </w:r>
                </w:p>
              </w:tc>
              <w:tc>
                <w:tcPr>
                  <w:tcW w:w="278" w:type="dxa"/>
                  <w:tcBorders>
                    <w:bottom w:val="single" w:sz="6" w:space="0" w:color="auto"/>
                  </w:tcBorders>
                </w:tcPr>
                <w:p>
                  <w:pPr>
                    <w:spacing w:before="120"/>
                    <w:jc w:val="center"/>
                    <w:rPr>
                      <w:rFonts w:ascii="Times New Roman" w:eastAsia="Times New Roman" w:hAnsi="Times New Roman" w:cs="Times New Roman"/>
                      <w:b/>
                      <w:i/>
                      <w:sz w:val="18"/>
                      <w:szCs w:val="18"/>
                      <w:lang w:val="uk-UA"/>
                    </w:rPr>
                  </w:pPr>
                </w:p>
              </w:tc>
              <w:tc>
                <w:tcPr>
                  <w:tcW w:w="1402" w:type="dxa"/>
                  <w:tcBorders>
                    <w:bottom w:val="single" w:sz="6" w:space="0" w:color="auto"/>
                  </w:tcBorders>
                  <w:vAlign w:val="bottom"/>
                </w:tcPr>
                <w:p>
                  <w:pPr>
                    <w:spacing w:before="120"/>
                    <w:jc w:val="center"/>
                    <w:rPr>
                      <w:rFonts w:ascii="Times New Roman" w:hAnsi="Times New Roman" w:cs="Times New Roman"/>
                      <w:sz w:val="18"/>
                      <w:szCs w:val="18"/>
                      <w:lang w:val="ru-RU"/>
                    </w:rPr>
                  </w:pPr>
                  <w:r>
                    <w:rPr>
                      <w:rFonts w:ascii="Times New Roman" w:eastAsia="Times New Roman" w:hAnsi="Times New Roman" w:cs="Times New Roman"/>
                      <w:b/>
                      <w:i/>
                      <w:sz w:val="18"/>
                      <w:szCs w:val="18"/>
                      <w:lang w:val="uk-UA"/>
                    </w:rPr>
                    <w:t>2012 р.</w:t>
                  </w:r>
                </w:p>
              </w:tc>
            </w:tr>
            <w:tr>
              <w:tc>
                <w:tcPr>
                  <w:tcW w:w="5177" w:type="dxa"/>
                  <w:vAlign w:val="bottom"/>
                </w:tcPr>
                <w:p>
                  <w:pPr>
                    <w:ind w:left="1026"/>
                    <w:rPr>
                      <w:rFonts w:ascii="Times New Roman" w:hAnsi="Times New Roman" w:cs="Times New Roman"/>
                      <w:b/>
                      <w:sz w:val="18"/>
                      <w:szCs w:val="18"/>
                      <w:lang w:val="uk-UA"/>
                    </w:rPr>
                  </w:pPr>
                  <w:r>
                    <w:rPr>
                      <w:rFonts w:ascii="Times New Roman" w:hAnsi="Times New Roman" w:cs="Times New Roman"/>
                      <w:b/>
                      <w:sz w:val="18"/>
                      <w:szCs w:val="18"/>
                      <w:lang w:val="uk-UA"/>
                    </w:rPr>
                    <w:t>Активи</w:t>
                  </w:r>
                </w:p>
              </w:tc>
              <w:tc>
                <w:tcPr>
                  <w:tcW w:w="1222" w:type="dxa"/>
                  <w:tcBorders>
                    <w:top w:val="single" w:sz="6" w:space="0" w:color="auto"/>
                  </w:tcBorders>
                  <w:vAlign w:val="bottom"/>
                </w:tcPr>
                <w:p>
                  <w:pPr>
                    <w:jc w:val="center"/>
                    <w:rPr>
                      <w:rFonts w:ascii="Times New Roman" w:hAnsi="Times New Roman" w:cs="Times New Roman"/>
                      <w:sz w:val="18"/>
                      <w:szCs w:val="18"/>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c>
                <w:tcPr>
                  <w:tcW w:w="278" w:type="dxa"/>
                  <w:tcBorders>
                    <w:top w:val="single" w:sz="6" w:space="0" w:color="auto"/>
                  </w:tcBorders>
                </w:tcPr>
                <w:p>
                  <w:pPr>
                    <w:jc w:val="right"/>
                    <w:rPr>
                      <w:rFonts w:ascii="Times New Roman" w:hAnsi="Times New Roman" w:cs="Times New Roman"/>
                      <w:sz w:val="18"/>
                      <w:szCs w:val="18"/>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r>
            <w:tr>
              <w:tc>
                <w:tcPr>
                  <w:tcW w:w="5177" w:type="dxa"/>
                  <w:vAlign w:val="bottom"/>
                </w:tcPr>
                <w:p>
                  <w:pPr>
                    <w:rPr>
                      <w:rFonts w:ascii="Times New Roman" w:hAnsi="Times New Roman" w:cs="Times New Roman"/>
                      <w:sz w:val="18"/>
                      <w:szCs w:val="18"/>
                      <w:lang w:val="uk-UA"/>
                    </w:rPr>
                  </w:pPr>
                  <w:r>
                    <w:rPr>
                      <w:rFonts w:ascii="Times New Roman" w:hAnsi="Times New Roman" w:cs="Times New Roman"/>
                      <w:sz w:val="18"/>
                      <w:szCs w:val="18"/>
                      <w:lang w:val="uk-UA"/>
                    </w:rPr>
                    <w:t>Грошові кошти та їх еквіваленти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7</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2 426 242</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2 193 984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Банківські метали</w:t>
                  </w:r>
                </w:p>
              </w:tc>
              <w:tc>
                <w:tcPr>
                  <w:tcW w:w="1222" w:type="dxa"/>
                  <w:vAlign w:val="bottom"/>
                </w:tcPr>
                <w:p>
                  <w:pPr>
                    <w:jc w:val="center"/>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52 005</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60 638</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 xml:space="preserve">Кошти у кредитних установах </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8</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587 733</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3 175 621</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Похідні фінансові активи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143 939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4 404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Кредити клієнтам</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10</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11 023 596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9 391 132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Інвестиційні цінні папери, наявні для продажу</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6 529 494</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2 457 682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Інвестиційна нерухомість</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12</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13 112</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11 370</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Основні засоби та нематеріальні активи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13</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640 360</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607 836</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Активи, утримувані для продажу</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14</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1 072 907</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383 806</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Поточні активи з податку на прибуток</w:t>
                  </w:r>
                </w:p>
              </w:tc>
              <w:tc>
                <w:tcPr>
                  <w:tcW w:w="1222" w:type="dxa"/>
                  <w:vAlign w:val="bottom"/>
                </w:tcPr>
                <w:p>
                  <w:pPr>
                    <w:jc w:val="center"/>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187</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187</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Відстрочені активи з податку на прибуток</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15</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ru-RU"/>
                    </w:rPr>
                    <w:t>93 040</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89 642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активи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17</w:t>
                  </w: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28 626</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50 824</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активи</w:t>
                  </w:r>
                </w:p>
              </w:tc>
              <w:tc>
                <w:tcPr>
                  <w:tcW w:w="1222" w:type="dxa"/>
                  <w:vAlign w:val="bottom"/>
                </w:tcPr>
                <w:p>
                  <w:pPr>
                    <w:jc w:val="center"/>
                    <w:rPr>
                      <w:rFonts w:ascii="Times New Roman" w:hAnsi="Times New Roman" w:cs="Times New Roman"/>
                      <w:sz w:val="18"/>
                      <w:szCs w:val="18"/>
                      <w:lang w:val="ru-RU"/>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22 </w:t>
                  </w:r>
                  <w:r>
                    <w:rPr>
                      <w:rFonts w:ascii="Times New Roman" w:hAnsi="Times New Roman" w:cs="Times New Roman"/>
                      <w:b/>
                      <w:sz w:val="18"/>
                      <w:szCs w:val="18"/>
                      <w:lang w:val="ru-RU"/>
                    </w:rPr>
                    <w:t>611 241</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18 427 126</w:t>
                  </w:r>
                </w:p>
              </w:tc>
            </w:tr>
            <w:tr>
              <w:tc>
                <w:tcPr>
                  <w:tcW w:w="5177" w:type="dxa"/>
                  <w:vAlign w:val="bottom"/>
                </w:tcPr>
                <w:p>
                  <w:pPr>
                    <w:rPr>
                      <w:rFonts w:ascii="Times New Roman" w:hAnsi="Times New Roman" w:cs="Times New Roman"/>
                      <w:sz w:val="18"/>
                      <w:szCs w:val="18"/>
                      <w:lang w:val="ru-RU"/>
                    </w:rPr>
                  </w:pPr>
                </w:p>
              </w:tc>
              <w:tc>
                <w:tcPr>
                  <w:tcW w:w="1222" w:type="dxa"/>
                  <w:vAlign w:val="bottom"/>
                </w:tcPr>
                <w:p>
                  <w:pPr>
                    <w:jc w:val="center"/>
                    <w:rPr>
                      <w:rFonts w:ascii="Times New Roman" w:hAnsi="Times New Roman" w:cs="Times New Roman"/>
                      <w:sz w:val="18"/>
                      <w:szCs w:val="18"/>
                      <w:lang w:val="ru-RU"/>
                    </w:rPr>
                  </w:pPr>
                </w:p>
              </w:tc>
              <w:tc>
                <w:tcPr>
                  <w:tcW w:w="1402" w:type="dxa"/>
                  <w:tcBorders>
                    <w:top w:val="double" w:sz="6" w:space="0" w:color="auto"/>
                  </w:tcBorders>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tcBorders>
                    <w:top w:val="double" w:sz="6" w:space="0" w:color="auto"/>
                  </w:tcBorders>
                  <w:vAlign w:val="bottom"/>
                </w:tcPr>
                <w:p>
                  <w:pPr>
                    <w:jc w:val="right"/>
                    <w:rPr>
                      <w:rFonts w:ascii="Times New Roman" w:hAnsi="Times New Roman" w:cs="Times New Roman"/>
                      <w:sz w:val="18"/>
                      <w:szCs w:val="18"/>
                      <w:lang w:val="ru-RU"/>
                    </w:rPr>
                  </w:pPr>
                </w:p>
              </w:tc>
            </w:tr>
            <w:tr>
              <w:tc>
                <w:tcPr>
                  <w:tcW w:w="5177" w:type="dxa"/>
                  <w:vAlign w:val="bottom"/>
                </w:tcPr>
                <w:p>
                  <w:pPr>
                    <w:ind w:left="1026"/>
                    <w:rPr>
                      <w:rFonts w:ascii="Times New Roman" w:hAnsi="Times New Roman" w:cs="Times New Roman"/>
                      <w:b/>
                      <w:sz w:val="18"/>
                      <w:szCs w:val="18"/>
                      <w:lang w:val="ru-RU"/>
                    </w:rPr>
                  </w:pPr>
                  <w:r>
                    <w:rPr>
                      <w:rFonts w:ascii="Times New Roman" w:hAnsi="Times New Roman" w:cs="Times New Roman"/>
                      <w:b/>
                      <w:sz w:val="18"/>
                      <w:szCs w:val="18"/>
                      <w:lang w:val="ru-RU"/>
                    </w:rPr>
                    <w:lastRenderedPageBreak/>
                    <w:t>Зобов</w:t>
                  </w:r>
                  <w:r>
                    <w:rPr>
                      <w:rFonts w:ascii="Times New Roman" w:hAnsi="Times New Roman" w:cs="Times New Roman"/>
                      <w:b/>
                      <w:sz w:val="18"/>
                      <w:szCs w:val="18"/>
                    </w:rPr>
                    <w:t>’</w:t>
                  </w:r>
                  <w:r>
                    <w:rPr>
                      <w:rFonts w:ascii="Times New Roman" w:hAnsi="Times New Roman" w:cs="Times New Roman"/>
                      <w:b/>
                      <w:sz w:val="18"/>
                      <w:szCs w:val="18"/>
                      <w:lang w:val="ru-RU"/>
                    </w:rPr>
                    <w:t xml:space="preserve">язання </w:t>
                  </w:r>
                </w:p>
              </w:tc>
              <w:tc>
                <w:tcPr>
                  <w:tcW w:w="1222" w:type="dxa"/>
                  <w:vAlign w:val="bottom"/>
                </w:tcPr>
                <w:p>
                  <w:pPr>
                    <w:jc w:val="center"/>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Національного банку України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18</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6 306 666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5 508 724</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кредитних установ</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2 299 24</w:t>
                  </w:r>
                  <w:r>
                    <w:rPr>
                      <w:rFonts w:ascii="Times New Roman" w:hAnsi="Times New Roman" w:cs="Times New Roman"/>
                      <w:sz w:val="18"/>
                      <w:szCs w:val="18"/>
                    </w:rPr>
                    <w:t>8</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1 363 616</w:t>
                  </w:r>
                </w:p>
              </w:tc>
            </w:tr>
            <w:tr>
              <w:tc>
                <w:tcPr>
                  <w:tcW w:w="5177" w:type="dxa"/>
                  <w:vAlign w:val="bottom"/>
                </w:tcPr>
                <w:p>
                  <w:pPr>
                    <w:rPr>
                      <w:rFonts w:ascii="Times New Roman" w:hAnsi="Times New Roman" w:cs="Times New Roman"/>
                      <w:sz w:val="18"/>
                      <w:szCs w:val="18"/>
                    </w:rPr>
                  </w:pPr>
                  <w:r>
                    <w:rPr>
                      <w:rFonts w:ascii="Times New Roman" w:hAnsi="Times New Roman" w:cs="Times New Roman"/>
                      <w:sz w:val="18"/>
                      <w:szCs w:val="18"/>
                      <w:lang w:val="ru-RU"/>
                    </w:rPr>
                    <w:t>Похідні фінансові зобов</w:t>
                  </w:r>
                  <w:r>
                    <w:rPr>
                      <w:rFonts w:ascii="Times New Roman" w:hAnsi="Times New Roman" w:cs="Times New Roman"/>
                      <w:sz w:val="18"/>
                      <w:szCs w:val="18"/>
                    </w:rPr>
                    <w:t>’</w:t>
                  </w:r>
                  <w:r>
                    <w:rPr>
                      <w:rFonts w:ascii="Times New Roman" w:hAnsi="Times New Roman" w:cs="Times New Roman"/>
                      <w:sz w:val="18"/>
                      <w:szCs w:val="18"/>
                      <w:lang w:val="ru-RU"/>
                    </w:rPr>
                    <w:t>язання</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9</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45 806</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6 445</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Кошти клієнтів</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20</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8 689 539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6 997 772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Поточні зобов’язання з податку на прибуток</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15</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3 58</w:t>
                  </w:r>
                  <w:r>
                    <w:rPr>
                      <w:rFonts w:ascii="Times New Roman" w:hAnsi="Times New Roman" w:cs="Times New Roman"/>
                      <w:sz w:val="18"/>
                      <w:szCs w:val="18"/>
                    </w:rPr>
                    <w:t>3</w:t>
                  </w:r>
                </w:p>
              </w:tc>
              <w:tc>
                <w:tcPr>
                  <w:tcW w:w="278" w:type="dxa"/>
                </w:tcPr>
                <w:p>
                  <w:pPr>
                    <w:jc w:val="right"/>
                    <w:rPr>
                      <w:rFonts w:ascii="Times New Roman" w:hAnsi="Times New Roman" w:cs="Times New Roman"/>
                      <w:sz w:val="18"/>
                      <w:szCs w:val="18"/>
                    </w:rPr>
                  </w:pPr>
                </w:p>
              </w:tc>
              <w:tc>
                <w:tcPr>
                  <w:tcW w:w="1402" w:type="dxa"/>
                  <w:vAlign w:val="bottom"/>
                </w:tcPr>
                <w:p>
                  <w:pPr>
                    <w:jc w:val="right"/>
                    <w:rPr>
                      <w:rFonts w:ascii="Times New Roman" w:hAnsi="Times New Roman" w:cs="Times New Roman"/>
                      <w:sz w:val="18"/>
                      <w:szCs w:val="18"/>
                    </w:rPr>
                  </w:pPr>
                  <w:r>
                    <w:rPr>
                      <w:rFonts w:ascii="Times New Roman" w:hAnsi="Times New Roman" w:cs="Times New Roman"/>
                      <w:sz w:val="18"/>
                      <w:szCs w:val="18"/>
                    </w:rPr>
                    <w:t>-</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Резерви під гарантії та зобов’язання</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16</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1 241</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6 072</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зобов</w:t>
                  </w:r>
                  <w:r>
                    <w:rPr>
                      <w:rFonts w:ascii="Times New Roman" w:hAnsi="Times New Roman" w:cs="Times New Roman"/>
                      <w:sz w:val="18"/>
                      <w:szCs w:val="18"/>
                    </w:rPr>
                    <w:t>’</w:t>
                  </w:r>
                  <w:r>
                    <w:rPr>
                      <w:rFonts w:ascii="Times New Roman" w:hAnsi="Times New Roman" w:cs="Times New Roman"/>
                      <w:sz w:val="18"/>
                      <w:szCs w:val="18"/>
                      <w:lang w:val="ru-RU"/>
                    </w:rPr>
                    <w:t>язання</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17</w:t>
                  </w: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91 981</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81 492</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зобов</w:t>
                  </w:r>
                  <w:r>
                    <w:rPr>
                      <w:rFonts w:ascii="Times New Roman" w:hAnsi="Times New Roman" w:cs="Times New Roman"/>
                      <w:b/>
                      <w:sz w:val="18"/>
                      <w:szCs w:val="18"/>
                    </w:rPr>
                    <w:t>’</w:t>
                  </w:r>
                  <w:r>
                    <w:rPr>
                      <w:rFonts w:ascii="Times New Roman" w:hAnsi="Times New Roman" w:cs="Times New Roman"/>
                      <w:b/>
                      <w:sz w:val="18"/>
                      <w:szCs w:val="18"/>
                      <w:lang w:val="ru-RU"/>
                    </w:rPr>
                    <w:t>язання</w:t>
                  </w:r>
                </w:p>
              </w:tc>
              <w:tc>
                <w:tcPr>
                  <w:tcW w:w="1222" w:type="dxa"/>
                  <w:vAlign w:val="bottom"/>
                </w:tcPr>
                <w:p>
                  <w:pPr>
                    <w:jc w:val="center"/>
                    <w:rPr>
                      <w:rFonts w:ascii="Times New Roman" w:hAnsi="Times New Roman" w:cs="Times New Roman"/>
                      <w:sz w:val="18"/>
                      <w:szCs w:val="18"/>
                      <w:lang w:val="ru-RU"/>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17 438 064</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13 964 121</w:t>
                  </w:r>
                </w:p>
              </w:tc>
            </w:tr>
            <w:tr>
              <w:tc>
                <w:tcPr>
                  <w:tcW w:w="5177" w:type="dxa"/>
                  <w:vAlign w:val="bottom"/>
                </w:tcPr>
                <w:p>
                  <w:pPr>
                    <w:rPr>
                      <w:rFonts w:ascii="Times New Roman" w:hAnsi="Times New Roman" w:cs="Times New Roman"/>
                      <w:sz w:val="18"/>
                      <w:szCs w:val="18"/>
                      <w:lang w:val="ru-RU"/>
                    </w:rPr>
                  </w:pPr>
                </w:p>
              </w:tc>
              <w:tc>
                <w:tcPr>
                  <w:tcW w:w="1222" w:type="dxa"/>
                  <w:vAlign w:val="bottom"/>
                </w:tcPr>
                <w:p>
                  <w:pPr>
                    <w:jc w:val="center"/>
                    <w:rPr>
                      <w:rFonts w:ascii="Times New Roman" w:hAnsi="Times New Roman" w:cs="Times New Roman"/>
                      <w:sz w:val="18"/>
                      <w:szCs w:val="18"/>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tcBorders>
                    <w:top w:val="single" w:sz="6" w:space="0" w:color="auto"/>
                  </w:tcBorders>
                  <w:vAlign w:val="bottom"/>
                </w:tcPr>
                <w:p>
                  <w:pPr>
                    <w:jc w:val="right"/>
                    <w:rPr>
                      <w:rFonts w:ascii="Times New Roman" w:hAnsi="Times New Roman" w:cs="Times New Roman"/>
                      <w:sz w:val="18"/>
                      <w:szCs w:val="18"/>
                      <w:lang w:val="ru-RU"/>
                    </w:rPr>
                  </w:pPr>
                </w:p>
              </w:tc>
            </w:tr>
            <w:tr>
              <w:tc>
                <w:tcPr>
                  <w:tcW w:w="5177" w:type="dxa"/>
                  <w:vAlign w:val="bottom"/>
                </w:tcPr>
                <w:p>
                  <w:pPr>
                    <w:ind w:left="1026"/>
                    <w:rPr>
                      <w:rFonts w:ascii="Times New Roman" w:hAnsi="Times New Roman" w:cs="Times New Roman"/>
                      <w:b/>
                      <w:sz w:val="18"/>
                      <w:szCs w:val="18"/>
                      <w:lang w:val="ru-RU"/>
                    </w:rPr>
                  </w:pPr>
                  <w:r>
                    <w:rPr>
                      <w:rFonts w:ascii="Times New Roman" w:hAnsi="Times New Roman" w:cs="Times New Roman"/>
                      <w:b/>
                      <w:sz w:val="18"/>
                      <w:szCs w:val="18"/>
                      <w:lang w:val="ru-RU"/>
                    </w:rPr>
                    <w:t>Капітал</w:t>
                  </w:r>
                </w:p>
              </w:tc>
              <w:tc>
                <w:tcPr>
                  <w:tcW w:w="1222" w:type="dxa"/>
                  <w:vAlign w:val="bottom"/>
                </w:tcPr>
                <w:p>
                  <w:pPr>
                    <w:jc w:val="center"/>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Статутний капітал</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21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10 012 835</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10 012 835</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Набуті права власності на акції</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21</w:t>
                  </w:r>
                </w:p>
              </w:tc>
              <w:tc>
                <w:tcPr>
                  <w:tcW w:w="1402" w:type="dxa"/>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ru-RU"/>
                    </w:rPr>
                    <w:t>(337 242)</w:t>
                  </w:r>
                </w:p>
              </w:tc>
              <w:tc>
                <w:tcPr>
                  <w:tcW w:w="278" w:type="dxa"/>
                </w:tcPr>
                <w:p>
                  <w:pPr>
                    <w:jc w:val="right"/>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ru-RU"/>
                    </w:rPr>
                    <w:t>-</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Додатковий сплачений капітал</w:t>
                  </w:r>
                </w:p>
              </w:tc>
              <w:tc>
                <w:tcPr>
                  <w:tcW w:w="1222" w:type="dxa"/>
                  <w:vAlign w:val="bottom"/>
                </w:tcPr>
                <w:p>
                  <w:pPr>
                    <w:jc w:val="center"/>
                    <w:rPr>
                      <w:rFonts w:ascii="Times New Roman" w:hAnsi="Times New Roman" w:cs="Times New Roman"/>
                      <w:sz w:val="18"/>
                      <w:szCs w:val="18"/>
                      <w:lang w:val="ru-RU"/>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136 733</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136 733</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Інші резерви</w:t>
                  </w:r>
                </w:p>
              </w:tc>
              <w:tc>
                <w:tcPr>
                  <w:tcW w:w="1222" w:type="dxa"/>
                  <w:vAlign w:val="bottom"/>
                </w:tcPr>
                <w:p>
                  <w:pPr>
                    <w:jc w:val="center"/>
                    <w:rPr>
                      <w:rFonts w:ascii="Times New Roman" w:hAnsi="Times New Roman" w:cs="Times New Roman"/>
                      <w:sz w:val="18"/>
                      <w:szCs w:val="18"/>
                      <w:lang w:val="ru-RU"/>
                    </w:rPr>
                  </w:pPr>
                  <w:r>
                    <w:rPr>
                      <w:rFonts w:ascii="Times New Roman" w:hAnsi="Times New Roman" w:cs="Times New Roman"/>
                      <w:sz w:val="18"/>
                      <w:szCs w:val="18"/>
                      <w:lang w:val="ru-RU"/>
                    </w:rPr>
                    <w:t>21</w:t>
                  </w: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191 789</w:t>
                  </w:r>
                </w:p>
              </w:tc>
              <w:tc>
                <w:tcPr>
                  <w:tcW w:w="278" w:type="dxa"/>
                </w:tcPr>
                <w:p>
                  <w:pPr>
                    <w:jc w:val="right"/>
                    <w:rPr>
                      <w:rFonts w:ascii="Times New Roman" w:hAnsi="Times New Roman" w:cs="Times New Roman"/>
                      <w:sz w:val="18"/>
                      <w:szCs w:val="18"/>
                      <w:lang w:val="uk-UA"/>
                    </w:rPr>
                  </w:pPr>
                </w:p>
              </w:tc>
              <w:tc>
                <w:tcPr>
                  <w:tcW w:w="1402" w:type="dxa"/>
                  <w:vAlign w:val="bottom"/>
                </w:tcPr>
                <w:p>
                  <w:pPr>
                    <w:jc w:val="right"/>
                    <w:rPr>
                      <w:rFonts w:ascii="Times New Roman" w:hAnsi="Times New Roman" w:cs="Times New Roman"/>
                      <w:sz w:val="18"/>
                      <w:szCs w:val="18"/>
                      <w:lang w:val="ru-RU"/>
                    </w:rPr>
                  </w:pPr>
                  <w:r>
                    <w:rPr>
                      <w:rFonts w:ascii="Times New Roman" w:hAnsi="Times New Roman" w:cs="Times New Roman"/>
                      <w:sz w:val="18"/>
                      <w:szCs w:val="18"/>
                      <w:lang w:val="uk-UA"/>
                    </w:rPr>
                    <w:t>176 721</w:t>
                  </w:r>
                </w:p>
              </w:tc>
            </w:tr>
            <w:tr>
              <w:tc>
                <w:tcPr>
                  <w:tcW w:w="5177" w:type="dxa"/>
                  <w:vAlign w:val="bottom"/>
                </w:tcPr>
                <w:p>
                  <w:pPr>
                    <w:rPr>
                      <w:rFonts w:ascii="Times New Roman" w:hAnsi="Times New Roman" w:cs="Times New Roman"/>
                      <w:sz w:val="18"/>
                      <w:szCs w:val="18"/>
                      <w:lang w:val="ru-RU"/>
                    </w:rPr>
                  </w:pPr>
                  <w:r>
                    <w:rPr>
                      <w:rFonts w:ascii="Times New Roman" w:hAnsi="Times New Roman" w:cs="Times New Roman"/>
                      <w:sz w:val="18"/>
                      <w:szCs w:val="18"/>
                      <w:lang w:val="ru-RU"/>
                    </w:rPr>
                    <w:t>Накопичений дефіцит</w:t>
                  </w:r>
                </w:p>
              </w:tc>
              <w:tc>
                <w:tcPr>
                  <w:tcW w:w="1222" w:type="dxa"/>
                  <w:vAlign w:val="bottom"/>
                </w:tcPr>
                <w:p>
                  <w:pPr>
                    <w:jc w:val="center"/>
                    <w:rPr>
                      <w:rFonts w:ascii="Times New Roman" w:hAnsi="Times New Roman" w:cs="Times New Roman"/>
                      <w:sz w:val="18"/>
                      <w:szCs w:val="18"/>
                      <w:lang w:val="ru-RU"/>
                    </w:rPr>
                  </w:pPr>
                </w:p>
              </w:tc>
              <w:tc>
                <w:tcPr>
                  <w:tcW w:w="1402" w:type="dxa"/>
                  <w:tcBorders>
                    <w:bottom w:val="single" w:sz="6" w:space="0" w:color="auto"/>
                  </w:tcBorders>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uk-UA"/>
                    </w:rPr>
                    <w:t>(4 </w:t>
                  </w:r>
                  <w:r>
                    <w:rPr>
                      <w:rFonts w:ascii="Times New Roman" w:hAnsi="Times New Roman" w:cs="Times New Roman"/>
                      <w:sz w:val="18"/>
                      <w:szCs w:val="18"/>
                      <w:lang w:val="ru-RU"/>
                    </w:rPr>
                    <w:t>830 938</w:t>
                  </w:r>
                  <w:r>
                    <w:rPr>
                      <w:rFonts w:ascii="Times New Roman" w:hAnsi="Times New Roman" w:cs="Times New Roman"/>
                      <w:sz w:val="18"/>
                      <w:szCs w:val="18"/>
                      <w:lang w:val="uk-UA"/>
                    </w:rPr>
                    <w:t>)</w:t>
                  </w:r>
                </w:p>
              </w:tc>
              <w:tc>
                <w:tcPr>
                  <w:tcW w:w="278" w:type="dxa"/>
                </w:tcPr>
                <w:p>
                  <w:pPr>
                    <w:jc w:val="right"/>
                    <w:rPr>
                      <w:rFonts w:ascii="Times New Roman" w:hAnsi="Times New Roman" w:cs="Times New Roman"/>
                      <w:sz w:val="18"/>
                      <w:szCs w:val="18"/>
                      <w:lang w:val="uk-UA"/>
                    </w:rPr>
                  </w:pPr>
                </w:p>
              </w:tc>
              <w:tc>
                <w:tcPr>
                  <w:tcW w:w="1402" w:type="dxa"/>
                  <w:tcBorders>
                    <w:bottom w:val="single" w:sz="6" w:space="0" w:color="auto"/>
                  </w:tcBorders>
                  <w:vAlign w:val="bottom"/>
                </w:tcPr>
                <w:p>
                  <w:pPr>
                    <w:ind w:right="-57"/>
                    <w:jc w:val="right"/>
                    <w:rPr>
                      <w:rFonts w:ascii="Times New Roman" w:hAnsi="Times New Roman" w:cs="Times New Roman"/>
                      <w:sz w:val="18"/>
                      <w:szCs w:val="18"/>
                      <w:lang w:val="ru-RU"/>
                    </w:rPr>
                  </w:pPr>
                  <w:r>
                    <w:rPr>
                      <w:rFonts w:ascii="Times New Roman" w:hAnsi="Times New Roman" w:cs="Times New Roman"/>
                      <w:sz w:val="18"/>
                      <w:szCs w:val="18"/>
                      <w:lang w:val="uk-UA"/>
                    </w:rPr>
                    <w:t>(5 863 284)</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капітал</w:t>
                  </w:r>
                </w:p>
              </w:tc>
              <w:tc>
                <w:tcPr>
                  <w:tcW w:w="1222" w:type="dxa"/>
                  <w:vAlign w:val="bottom"/>
                </w:tcPr>
                <w:p>
                  <w:pPr>
                    <w:jc w:val="center"/>
                    <w:rPr>
                      <w:rFonts w:ascii="Times New Roman" w:hAnsi="Times New Roman" w:cs="Times New Roman"/>
                      <w:sz w:val="18"/>
                      <w:szCs w:val="18"/>
                      <w:lang w:val="ru-RU"/>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5 173 177</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sing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4 463 005</w:t>
                  </w:r>
                </w:p>
              </w:tc>
            </w:tr>
            <w:tr>
              <w:tc>
                <w:tcPr>
                  <w:tcW w:w="5177" w:type="dxa"/>
                  <w:vAlign w:val="bottom"/>
                </w:tcPr>
                <w:p>
                  <w:pPr>
                    <w:rPr>
                      <w:rFonts w:ascii="Times New Roman" w:hAnsi="Times New Roman" w:cs="Times New Roman"/>
                      <w:b/>
                      <w:sz w:val="18"/>
                      <w:szCs w:val="18"/>
                      <w:lang w:val="ru-RU"/>
                    </w:rPr>
                  </w:pPr>
                  <w:r>
                    <w:rPr>
                      <w:rFonts w:ascii="Times New Roman" w:hAnsi="Times New Roman" w:cs="Times New Roman"/>
                      <w:b/>
                      <w:sz w:val="18"/>
                      <w:szCs w:val="18"/>
                      <w:lang w:val="ru-RU"/>
                    </w:rPr>
                    <w:t>Всього капітал та зобов</w:t>
                  </w:r>
                  <w:r>
                    <w:rPr>
                      <w:rFonts w:ascii="Times New Roman" w:hAnsi="Times New Roman" w:cs="Times New Roman"/>
                      <w:b/>
                      <w:sz w:val="18"/>
                      <w:szCs w:val="18"/>
                    </w:rPr>
                    <w:t>’</w:t>
                  </w:r>
                  <w:r>
                    <w:rPr>
                      <w:rFonts w:ascii="Times New Roman" w:hAnsi="Times New Roman" w:cs="Times New Roman"/>
                      <w:b/>
                      <w:sz w:val="18"/>
                      <w:szCs w:val="18"/>
                      <w:lang w:val="ru-RU"/>
                    </w:rPr>
                    <w:t>язання</w:t>
                  </w:r>
                </w:p>
              </w:tc>
              <w:tc>
                <w:tcPr>
                  <w:tcW w:w="1222" w:type="dxa"/>
                  <w:vAlign w:val="bottom"/>
                </w:tcPr>
                <w:p>
                  <w:pPr>
                    <w:jc w:val="center"/>
                    <w:rPr>
                      <w:rFonts w:ascii="Times New Roman" w:hAnsi="Times New Roman" w:cs="Times New Roman"/>
                      <w:sz w:val="18"/>
                      <w:szCs w:val="18"/>
                      <w:lang w:val="ru-RU"/>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22 </w:t>
                  </w:r>
                  <w:r>
                    <w:rPr>
                      <w:rFonts w:ascii="Times New Roman" w:hAnsi="Times New Roman" w:cs="Times New Roman"/>
                      <w:b/>
                      <w:sz w:val="18"/>
                      <w:szCs w:val="18"/>
                      <w:lang w:val="ru-RU"/>
                    </w:rPr>
                    <w:t>611 241</w:t>
                  </w:r>
                </w:p>
              </w:tc>
              <w:tc>
                <w:tcPr>
                  <w:tcW w:w="278" w:type="dxa"/>
                </w:tcPr>
                <w:p>
                  <w:pPr>
                    <w:jc w:val="right"/>
                    <w:rPr>
                      <w:rFonts w:ascii="Times New Roman" w:hAnsi="Times New Roman" w:cs="Times New Roman"/>
                      <w:b/>
                      <w:sz w:val="18"/>
                      <w:szCs w:val="18"/>
                      <w:lang w:val="uk-UA"/>
                    </w:rPr>
                  </w:pPr>
                </w:p>
              </w:tc>
              <w:tc>
                <w:tcPr>
                  <w:tcW w:w="1402" w:type="dxa"/>
                  <w:tcBorders>
                    <w:top w:val="single" w:sz="6" w:space="0" w:color="auto"/>
                    <w:bottom w:val="double" w:sz="6" w:space="0" w:color="auto"/>
                  </w:tcBorders>
                  <w:vAlign w:val="bottom"/>
                </w:tcPr>
                <w:p>
                  <w:pPr>
                    <w:jc w:val="right"/>
                    <w:rPr>
                      <w:rFonts w:ascii="Times New Roman" w:hAnsi="Times New Roman" w:cs="Times New Roman"/>
                      <w:sz w:val="18"/>
                      <w:szCs w:val="18"/>
                      <w:lang w:val="ru-RU"/>
                    </w:rPr>
                  </w:pPr>
                  <w:r>
                    <w:rPr>
                      <w:rFonts w:ascii="Times New Roman" w:hAnsi="Times New Roman" w:cs="Times New Roman"/>
                      <w:b/>
                      <w:sz w:val="18"/>
                      <w:szCs w:val="18"/>
                      <w:lang w:val="uk-UA"/>
                    </w:rPr>
                    <w:t>18 427 126</w:t>
                  </w:r>
                </w:p>
              </w:tc>
            </w:tr>
          </w:tbl>
          <w:p>
            <w:pPr>
              <w:rPr>
                <w:rFonts w:eastAsia="Times New Roman"/>
                <w:color w:val="000000"/>
                <w:lang w:val="uk-UA"/>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lang w:val="uk-UA"/>
              </w:rPr>
              <w:t>09</w:t>
            </w:r>
            <w:r>
              <w:rPr>
                <w:rFonts w:eastAsia="Times New Roman"/>
                <w:color w:val="000000"/>
              </w:rPr>
              <w:t>.0</w:t>
            </w:r>
            <w:r>
              <w:rPr>
                <w:rFonts w:eastAsia="Times New Roman"/>
                <w:color w:val="000000"/>
                <w:lang w:val="uk-UA"/>
              </w:rPr>
              <w:t>4</w:t>
            </w:r>
            <w:r>
              <w:rPr>
                <w:rFonts w:eastAsia="Times New Roman"/>
                <w:color w:val="000000"/>
              </w:rPr>
              <w:t>.2014</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Сергiй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Наталiя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color w:val="000000"/>
        </w:rPr>
        <w:sectPr>
          <w:pgSz w:w="11907" w:h="16840"/>
          <w:pgMar w:top="1134" w:right="851" w:bottom="851" w:left="851" w:header="0" w:footer="283" w:gutter="0"/>
          <w:cols w:space="720"/>
          <w:docGrid w:linePitch="326"/>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прибутки і збитки</w:t>
            </w:r>
            <w:r>
              <w:rPr>
                <w:rFonts w:eastAsia="Times New Roman"/>
                <w:b/>
                <w:bCs/>
                <w:color w:val="000000"/>
              </w:rPr>
              <w:br/>
            </w:r>
            <w:r>
              <w:rPr>
                <w:rStyle w:val="a4"/>
                <w:rFonts w:eastAsia="Times New Roman"/>
                <w:color w:val="000000"/>
              </w:rPr>
              <w:t>за 2013 рік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рік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доходи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витрати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Чистий процентний дохід/(Чисті процентні витрати)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доходи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витрати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цінними паперами в торговому портфелі банку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хеджування справедливої вартості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інших фінансових інструментів, що обліковуються за справедливою вартістю з визнанням результату переоцінки у фінансових результатах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продажу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операцій з іноземною валютою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іноземної валюти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від переоцінки об'єктів інвестиційної нерухомості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який виникає під час первісного визнання фінансових активів за процентною ставкою, вищою або нижчою, ніж ринкова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Збиток/(прибуток), який виникає під час первісного визнання фінансових зобов'язань за процентною ставкою, вищою або нижчою, ніж ринкова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20, 21, 23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резерву під знецінення кредитів та коштів в інших банках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резерву під знецінення дебіторської заборгованості та інших фінансових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17, 18</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Знецінення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Знецінення цінних паперів у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Відрахування до резервів за зобов'язаннями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операційні доходи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Адміністративні та інші операційні витрати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в прибутку/(збитку) асоційованих компаній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13</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до оподаткування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Витрати на податок на прибуток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від діяльності, що триває</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від припиненої діяльності після оподаткування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 за рік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 </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 (збиток), що належить:</w:t>
            </w:r>
          </w:p>
        </w:tc>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власникам банку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неконтрольованій частці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від діяльності, що триває:</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від припиненої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на акцію, що належить власникам банку: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прибуток/(збиток) на одну просту акцію за рік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скоригований чистий прибуток/(збиток) на одну просту акцію за рік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gridSpan w:val="2"/>
            <w:tcMar>
              <w:top w:w="60" w:type="dxa"/>
              <w:left w:w="60" w:type="dxa"/>
              <w:bottom w:w="60" w:type="dxa"/>
              <w:right w:w="60" w:type="dxa"/>
            </w:tcMar>
          </w:tcPr>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Вiдповiдно до п.2.7. глави 2 розділу І Iнструкцiї про порядок складання та оприлюднення фінансової звітності банків України затвердженої Нацiональним банком України вiд 24.10.2011р. №373 Банк має право вносити зміни до форм фінансової звітності та приміток до них відповідно до вимог МСФЗ з метою забезпечення доречною, достовірною, зрозумілою інформацією відповідно до вимог МСФЗ, наприклад шляхом:</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уведення додаткових рядків, заголовків та проміжних підсумків за операціями, розмір яких згідно з принципом суттєвості такий, що окреме надання інформації у фінансовій звітності підвищить її прозорість та якість;</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розкриття суттєвої інформації як окремої статті фінансової звітності;</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створення додаткових приміток;</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об'єднання окремих статей у разі несуттєвості обсягу певних операцій із сумами, подібними за економічною сутністю чи функціями;</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виключення статей фінансової звітності з нульовими показниками за поточний та попередній періоди.</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 xml:space="preserve"> </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У зв'язку з чим, в Примітці наводиться форма звiту, що відповідає формі його представлення відповідно до даних річної фінансової звітності складеної відповідно до Міжнародних стандартів фінансової звітності за рік, що закінчився 31 грудня 2013 року.</w:t>
            </w:r>
          </w:p>
          <w:p>
            <w:pPr>
              <w:rPr>
                <w:rFonts w:eastAsia="Times New Roman"/>
                <w:color w:val="000000"/>
                <w:lang w:val="uk-UA"/>
              </w:rPr>
            </w:pPr>
            <w:r>
              <w:rPr>
                <w:rFonts w:eastAsia="Times New Roman"/>
                <w:color w:val="000000"/>
                <w:lang w:val="uk-UA"/>
              </w:rPr>
              <w:t xml:space="preserve">ЗВІТ ПРО ПРИБУТКИ ТА ЗБИТКИ ТА ІНШИЙ СУКУПНИЙ ДОХІД </w:t>
            </w:r>
          </w:p>
          <w:p>
            <w:pPr>
              <w:rPr>
                <w:rFonts w:eastAsia="Times New Roman"/>
                <w:color w:val="000000"/>
                <w:lang w:val="uk-UA"/>
              </w:rPr>
            </w:pPr>
            <w:r>
              <w:rPr>
                <w:rFonts w:eastAsia="Times New Roman"/>
                <w:color w:val="000000"/>
                <w:lang w:val="uk-UA"/>
              </w:rPr>
              <w:t>За рік, що закінчився 31 грудня 2013 року</w:t>
            </w:r>
          </w:p>
          <w:p>
            <w:pPr>
              <w:rPr>
                <w:rFonts w:eastAsia="Times New Roman"/>
                <w:color w:val="000000"/>
                <w:lang w:val="uk-UA"/>
              </w:rPr>
            </w:pPr>
            <w:r>
              <w:rPr>
                <w:rFonts w:eastAsia="Times New Roman"/>
                <w:color w:val="000000"/>
                <w:lang w:val="uk-UA"/>
              </w:rPr>
              <w:t>(в тисячах українських гривень)</w:t>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1418"/>
              <w:gridCol w:w="283"/>
              <w:gridCol w:w="1418"/>
            </w:tblGrid>
            <w:tr>
              <w:tc>
                <w:tcPr>
                  <w:tcW w:w="5245" w:type="dxa"/>
                  <w:vAlign w:val="bottom"/>
                </w:tcPr>
                <w:p>
                  <w:pPr>
                    <w:spacing w:before="120"/>
                    <w:ind w:right="-108"/>
                    <w:outlineLvl w:val="0"/>
                    <w:rPr>
                      <w:rFonts w:ascii="Times New Roman" w:hAnsi="Times New Roman" w:cs="Times New Roman"/>
                      <w:sz w:val="18"/>
                      <w:szCs w:val="18"/>
                      <w:lang w:val="uk-UA"/>
                    </w:rPr>
                  </w:pPr>
                </w:p>
              </w:tc>
              <w:tc>
                <w:tcPr>
                  <w:tcW w:w="1134" w:type="dxa"/>
                  <w:tcBorders>
                    <w:bottom w:val="single" w:sz="6" w:space="0" w:color="auto"/>
                  </w:tcBorders>
                  <w:vAlign w:val="bottom"/>
                </w:tcPr>
                <w:p>
                  <w:pPr>
                    <w:spacing w:before="120"/>
                    <w:ind w:left="-108" w:right="-108"/>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Примітки</w:t>
                  </w:r>
                </w:p>
              </w:tc>
              <w:tc>
                <w:tcPr>
                  <w:tcW w:w="1418" w:type="dxa"/>
                  <w:tcBorders>
                    <w:bottom w:val="single" w:sz="6" w:space="0" w:color="auto"/>
                  </w:tcBorders>
                  <w:vAlign w:val="bottom"/>
                </w:tcPr>
                <w:p>
                  <w:pPr>
                    <w:spacing w:before="12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2013 р.</w:t>
                  </w:r>
                </w:p>
              </w:tc>
              <w:tc>
                <w:tcPr>
                  <w:tcW w:w="283" w:type="dxa"/>
                  <w:tcBorders>
                    <w:bottom w:val="single" w:sz="6" w:space="0" w:color="auto"/>
                  </w:tcBorders>
                  <w:vAlign w:val="bottom"/>
                </w:tcPr>
                <w:p>
                  <w:pPr>
                    <w:spacing w:before="120"/>
                    <w:ind w:right="567"/>
                    <w:jc w:val="center"/>
                    <w:outlineLvl w:val="0"/>
                    <w:rPr>
                      <w:rFonts w:ascii="Times New Roman" w:hAnsi="Times New Roman" w:cs="Times New Roman"/>
                      <w:b/>
                      <w:i/>
                      <w:sz w:val="18"/>
                      <w:szCs w:val="18"/>
                      <w:lang w:val="uk-UA"/>
                    </w:rPr>
                  </w:pPr>
                </w:p>
              </w:tc>
              <w:tc>
                <w:tcPr>
                  <w:tcW w:w="1418" w:type="dxa"/>
                  <w:tcBorders>
                    <w:bottom w:val="single" w:sz="6" w:space="0" w:color="auto"/>
                  </w:tcBorders>
                  <w:vAlign w:val="bottom"/>
                </w:tcPr>
                <w:p>
                  <w:pPr>
                    <w:spacing w:before="12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2012 р.</w:t>
                  </w:r>
                </w:p>
              </w:tc>
            </w:tr>
            <w:tr>
              <w:tc>
                <w:tcPr>
                  <w:tcW w:w="5245" w:type="dxa"/>
                  <w:vAlign w:val="bottom"/>
                </w:tcPr>
                <w:p>
                  <w:pPr>
                    <w:ind w:right="-108"/>
                    <w:outlineLvl w:val="0"/>
                    <w:rPr>
                      <w:rFonts w:ascii="Times New Roman" w:hAnsi="Times New Roman" w:cs="Times New Roman"/>
                      <w:b/>
                      <w:sz w:val="18"/>
                      <w:szCs w:val="18"/>
                      <w:lang w:val="uk-UA"/>
                    </w:rPr>
                  </w:pPr>
                  <w:r>
                    <w:rPr>
                      <w:rFonts w:ascii="Times New Roman" w:hAnsi="Times New Roman" w:cs="Times New Roman"/>
                      <w:b/>
                      <w:sz w:val="18"/>
                      <w:szCs w:val="18"/>
                      <w:lang w:val="uk-UA"/>
                    </w:rPr>
                    <w:t>Процентний дохід</w:t>
                  </w:r>
                </w:p>
              </w:tc>
              <w:tc>
                <w:tcPr>
                  <w:tcW w:w="1134" w:type="dxa"/>
                  <w:tcBorders>
                    <w:top w:val="single" w:sz="6" w:space="0" w:color="auto"/>
                  </w:tcBorders>
                  <w:vAlign w:val="bottom"/>
                </w:tcPr>
                <w:p>
                  <w:pPr>
                    <w:ind w:left="-108" w:right="-108"/>
                    <w:jc w:val="center"/>
                    <w:outlineLvl w:val="0"/>
                    <w:rPr>
                      <w:rFonts w:ascii="Times New Roman" w:hAnsi="Times New Roman" w:cs="Times New Roman"/>
                      <w:b/>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b/>
                      <w:sz w:val="18"/>
                      <w:szCs w:val="18"/>
                      <w:lang w:val="uk-UA"/>
                    </w:rPr>
                  </w:pPr>
                </w:p>
              </w:tc>
              <w:tc>
                <w:tcPr>
                  <w:tcW w:w="283"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Кредити клієнтам</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1 753 610</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1 614 802</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у кредитних установах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136 108</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132 074</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Інвестиційні цінні папери, наявні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686 541</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663 160</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2 576 259</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2 </w:t>
                  </w:r>
                  <w:r>
                    <w:rPr>
                      <w:rFonts w:ascii="Times New Roman" w:hAnsi="Times New Roman" w:cs="Times New Roman"/>
                      <w:b/>
                      <w:sz w:val="18"/>
                      <w:szCs w:val="18"/>
                    </w:rPr>
                    <w:t>410 036</w:t>
                  </w:r>
                </w:p>
              </w:tc>
            </w:tr>
            <w:tr>
              <w:tc>
                <w:tcPr>
                  <w:tcW w:w="5245" w:type="dxa"/>
                  <w:vAlign w:val="bottom"/>
                </w:tcPr>
                <w:p>
                  <w:pPr>
                    <w:ind w:right="-108"/>
                    <w:outlineLvl w:val="0"/>
                    <w:rPr>
                      <w:rFonts w:ascii="Times New Roman" w:hAnsi="Times New Roman" w:cs="Times New Roman"/>
                      <w:b/>
                      <w:sz w:val="18"/>
                      <w:szCs w:val="18"/>
                      <w:lang w:val="uk-UA"/>
                    </w:rPr>
                  </w:pPr>
                  <w:r>
                    <w:rPr>
                      <w:rFonts w:ascii="Times New Roman" w:hAnsi="Times New Roman" w:cs="Times New Roman"/>
                      <w:b/>
                      <w:sz w:val="18"/>
                      <w:szCs w:val="18"/>
                      <w:lang w:val="uk-UA"/>
                    </w:rPr>
                    <w:lastRenderedPageBreak/>
                    <w:t>Процентні витрати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Національного банку України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(359 482)</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(390 363)</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клієнтів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(924 180)</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(672 316)</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Кошти кредитних установ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(76 934)</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63 539</w:t>
                  </w:r>
                  <w:r>
                    <w:rPr>
                      <w:rFonts w:ascii="Times New Roman" w:hAnsi="Times New Roman" w:cs="Times New Roman"/>
                      <w:sz w:val="18"/>
                      <w:szCs w:val="18"/>
                      <w:lang w:val="uk-UA"/>
                    </w:rPr>
                    <w:t>)</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Випущені боргові цінні папери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(1 372)</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Субординований борг</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(3 785)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(1 360 596)</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w:t>
                  </w:r>
                  <w:r>
                    <w:rPr>
                      <w:rFonts w:ascii="Times New Roman" w:hAnsi="Times New Roman" w:cs="Times New Roman"/>
                      <w:b/>
                      <w:sz w:val="18"/>
                      <w:szCs w:val="18"/>
                    </w:rPr>
                    <w:t>131 375</w:t>
                  </w:r>
                  <w:r>
                    <w:rPr>
                      <w:rFonts w:ascii="Times New Roman" w:hAnsi="Times New Roman" w:cs="Times New Roman"/>
                      <w:b/>
                      <w:sz w:val="18"/>
                      <w:szCs w:val="18"/>
                      <w:lang w:val="uk-UA"/>
                    </w:rPr>
                    <w:t>)</w:t>
                  </w:r>
                </w:p>
              </w:tc>
            </w:tr>
            <w:tr>
              <w:tc>
                <w:tcPr>
                  <w:tcW w:w="5245" w:type="dxa"/>
                  <w:vAlign w:val="bottom"/>
                </w:tcPr>
                <w:p>
                  <w:pPr>
                    <w:ind w:left="176" w:right="-108" w:hanging="176"/>
                    <w:outlineLvl w:val="0"/>
                    <w:rPr>
                      <w:rFonts w:ascii="Times New Roman" w:hAnsi="Times New Roman" w:cs="Times New Roman"/>
                      <w:b/>
                      <w:sz w:val="18"/>
                      <w:szCs w:val="18"/>
                      <w:lang w:val="uk-UA"/>
                    </w:rPr>
                  </w:pPr>
                  <w:r>
                    <w:rPr>
                      <w:rFonts w:ascii="Times New Roman" w:hAnsi="Times New Roman" w:cs="Times New Roman"/>
                      <w:b/>
                      <w:sz w:val="18"/>
                      <w:szCs w:val="18"/>
                      <w:lang w:val="uk-UA"/>
                    </w:rPr>
                    <w:t>Чисті процентні доходи до зміни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1 215 663</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rPr>
                    <w:t>1 278 661</w:t>
                  </w:r>
                </w:p>
              </w:tc>
            </w:tr>
            <w:tr>
              <w:tc>
                <w:tcPr>
                  <w:tcW w:w="5245" w:type="dxa"/>
                  <w:vAlign w:val="bottom"/>
                </w:tcPr>
                <w:p>
                  <w:pPr>
                    <w:ind w:left="318"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Зміна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8,10</w:t>
                  </w: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242 739</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275 337</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b/>
                      <w:sz w:val="18"/>
                      <w:szCs w:val="18"/>
                      <w:lang w:val="uk-UA"/>
                    </w:rPr>
                    <w:t>Чисті проценті доходи після зміни резерву під зменшення корисності кредитів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bCs/>
                      <w:sz w:val="18"/>
                      <w:szCs w:val="18"/>
                      <w:lang w:val="uk-UA"/>
                    </w:rPr>
                    <w:t>1 458 402</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bCs/>
                      <w:sz w:val="18"/>
                      <w:szCs w:val="18"/>
                      <w:lang w:val="uk-UA"/>
                    </w:rPr>
                    <w:t>1 </w:t>
                  </w:r>
                  <w:r>
                    <w:rPr>
                      <w:rFonts w:ascii="Times New Roman" w:hAnsi="Times New Roman" w:cs="Times New Roman"/>
                      <w:b/>
                      <w:bCs/>
                      <w:sz w:val="18"/>
                      <w:szCs w:val="18"/>
                    </w:rPr>
                    <w:t>553 998</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комісійні доходи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23</w:t>
                  </w: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154 633</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112 326</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інвестиційних цінних паперів, наявних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24</w:t>
                  </w: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34 363</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(18 050)</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операцій з іноземними валютами: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76" w:right="-108"/>
                    <w:outlineLvl w:val="0"/>
                    <w:rPr>
                      <w:rFonts w:ascii="Times New Roman" w:hAnsi="Times New Roman" w:cs="Times New Roman"/>
                      <w:sz w:val="18"/>
                      <w:szCs w:val="18"/>
                      <w:lang w:val="uk-UA"/>
                    </w:rPr>
                  </w:pPr>
                  <w:r>
                    <w:rPr>
                      <w:rFonts w:ascii="Times New Roman" w:hAnsi="Times New Roman" w:cs="Times New Roman"/>
                      <w:sz w:val="18"/>
                      <w:szCs w:val="18"/>
                      <w:lang w:val="uk-UA"/>
                    </w:rPr>
                    <w:t>- торгові операції</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112 072</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62 13</w:t>
                  </w:r>
                  <w:r>
                    <w:rPr>
                      <w:rFonts w:ascii="Times New Roman" w:hAnsi="Times New Roman" w:cs="Times New Roman"/>
                      <w:sz w:val="18"/>
                      <w:szCs w:val="18"/>
                      <w:lang w:val="uk-UA"/>
                    </w:rPr>
                    <w:t>8</w:t>
                  </w:r>
                </w:p>
              </w:tc>
            </w:tr>
            <w:tr>
              <w:tc>
                <w:tcPr>
                  <w:tcW w:w="5245" w:type="dxa"/>
                  <w:vAlign w:val="bottom"/>
                </w:tcPr>
                <w:p>
                  <w:pPr>
                    <w:ind w:left="176" w:right="-108"/>
                    <w:outlineLvl w:val="0"/>
                    <w:rPr>
                      <w:rFonts w:ascii="Times New Roman" w:hAnsi="Times New Roman" w:cs="Times New Roman"/>
                      <w:sz w:val="18"/>
                      <w:szCs w:val="18"/>
                      <w:lang w:val="uk-UA"/>
                    </w:rPr>
                  </w:pPr>
                  <w:r>
                    <w:rPr>
                      <w:rFonts w:ascii="Times New Roman" w:hAnsi="Times New Roman" w:cs="Times New Roman"/>
                      <w:sz w:val="18"/>
                      <w:szCs w:val="18"/>
                      <w:lang w:val="uk-UA"/>
                    </w:rPr>
                    <w:t>- курсові різниці</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(63 693)</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(1 582)</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Результат від операцій з похідними фінансовими інструментами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24 486</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14 475</w:t>
                  </w:r>
                  <w:r>
                    <w:rPr>
                      <w:rFonts w:ascii="Times New Roman" w:hAnsi="Times New Roman" w:cs="Times New Roman"/>
                      <w:sz w:val="18"/>
                      <w:szCs w:val="18"/>
                      <w:lang w:val="uk-UA"/>
                    </w:rPr>
                    <w:t>)</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Чисті прибутки/(збитки) від інвестиційної нерухомості</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1 681</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(681)</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доходи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25</w:t>
                  </w: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86 862</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13 739</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Непроцентні доходи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350 404</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ru-RU"/>
                    </w:rPr>
                    <w:t>153 41</w:t>
                  </w:r>
                  <w:r>
                    <w:rPr>
                      <w:rFonts w:ascii="Times New Roman" w:hAnsi="Times New Roman" w:cs="Times New Roman"/>
                      <w:b/>
                      <w:sz w:val="18"/>
                      <w:szCs w:val="18"/>
                      <w:lang w:val="uk-UA"/>
                    </w:rPr>
                    <w:t>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Витрати на персонал</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26</w:t>
                  </w: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(461 681)</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(396 084)</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операційні витрати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26</w:t>
                  </w: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(242 174)</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(302 858)</w:t>
                  </w: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Знос та амортизація</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13</w:t>
                  </w: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(65 108)</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(62 916)</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Зміна резерву під зменшення корисності активів та інші резерви</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16</w:t>
                  </w: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(8 996)</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52 260</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Непроцентні витрати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(777 959)</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(709 598)</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Прибуток до оподаткування</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1 030 847</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997 815</w:t>
                  </w:r>
                </w:p>
              </w:tc>
            </w:tr>
            <w:tr>
              <w:tc>
                <w:tcPr>
                  <w:tcW w:w="5245" w:type="dxa"/>
                  <w:vAlign w:val="bottom"/>
                </w:tcPr>
                <w:p>
                  <w:pPr>
                    <w:ind w:right="-108"/>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108"/>
                    <w:outlineLvl w:val="0"/>
                    <w:rPr>
                      <w:rFonts w:ascii="Times New Roman" w:hAnsi="Times New Roman" w:cs="Times New Roman"/>
                      <w:sz w:val="18"/>
                      <w:szCs w:val="18"/>
                      <w:lang w:val="uk-UA"/>
                    </w:rPr>
                  </w:pPr>
                  <w:r>
                    <w:rPr>
                      <w:rFonts w:ascii="Times New Roman" w:hAnsi="Times New Roman" w:cs="Times New Roman"/>
                      <w:sz w:val="18"/>
                      <w:szCs w:val="18"/>
                      <w:lang w:val="uk-UA"/>
                    </w:rPr>
                    <w:t>Відшкодування з податку на прибуток</w:t>
                  </w:r>
                </w:p>
              </w:tc>
              <w:tc>
                <w:tcPr>
                  <w:tcW w:w="1134" w:type="dxa"/>
                  <w:vAlign w:val="bottom"/>
                </w:tcPr>
                <w:p>
                  <w:pPr>
                    <w:ind w:left="-108" w:right="-108"/>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15</w:t>
                  </w: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1 490</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 xml:space="preserve">92 </w:t>
                  </w:r>
                  <w:r>
                    <w:rPr>
                      <w:rFonts w:ascii="Times New Roman" w:hAnsi="Times New Roman" w:cs="Times New Roman"/>
                      <w:sz w:val="18"/>
                      <w:szCs w:val="18"/>
                    </w:rPr>
                    <w:t>881</w:t>
                  </w:r>
                </w:p>
              </w:tc>
            </w:tr>
            <w:tr>
              <w:tc>
                <w:tcPr>
                  <w:tcW w:w="5245" w:type="dxa"/>
                  <w:vAlign w:val="bottom"/>
                </w:tcPr>
                <w:p>
                  <w:pPr>
                    <w:ind w:left="1026" w:right="-108"/>
                    <w:outlineLvl w:val="0"/>
                    <w:rPr>
                      <w:rFonts w:ascii="Times New Roman" w:hAnsi="Times New Roman" w:cs="Times New Roman"/>
                      <w:sz w:val="18"/>
                      <w:szCs w:val="18"/>
                      <w:lang w:val="uk-UA"/>
                    </w:rPr>
                  </w:pPr>
                  <w:r>
                    <w:rPr>
                      <w:rFonts w:ascii="Times New Roman" w:hAnsi="Times New Roman" w:cs="Times New Roman"/>
                      <w:b/>
                      <w:sz w:val="18"/>
                      <w:szCs w:val="18"/>
                      <w:lang w:val="uk-UA"/>
                    </w:rPr>
                    <w:t>Чистий прибуток</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1 032 337</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 xml:space="preserve">1 090 </w:t>
                  </w:r>
                  <w:r>
                    <w:rPr>
                      <w:rFonts w:ascii="Times New Roman" w:hAnsi="Times New Roman" w:cs="Times New Roman"/>
                      <w:b/>
                      <w:sz w:val="18"/>
                      <w:szCs w:val="18"/>
                    </w:rPr>
                    <w:t>696</w:t>
                  </w: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sz w:val="18"/>
                      <w:szCs w:val="18"/>
                      <w:lang w:val="uk-UA"/>
                    </w:rPr>
                    <w:t>Чистий прибуток</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1 032 337</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 xml:space="preserve">1 090 </w:t>
                  </w:r>
                  <w:r>
                    <w:rPr>
                      <w:rFonts w:ascii="Times New Roman" w:hAnsi="Times New Roman" w:cs="Times New Roman"/>
                      <w:b/>
                      <w:sz w:val="18"/>
                      <w:szCs w:val="18"/>
                    </w:rPr>
                    <w:t>696</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sz w:val="18"/>
                      <w:szCs w:val="18"/>
                      <w:lang w:val="uk-UA"/>
                    </w:rPr>
                    <w:t>Інший сукупний дохід:</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b/>
                      <w:sz w:val="18"/>
                      <w:szCs w:val="18"/>
                      <w:lang w:val="uk-UA"/>
                    </w:rPr>
                  </w:pPr>
                  <w:r>
                    <w:rPr>
                      <w:rFonts w:ascii="Times New Roman" w:hAnsi="Times New Roman" w:cs="Times New Roman"/>
                      <w:b/>
                      <w:sz w:val="18"/>
                      <w:szCs w:val="18"/>
                      <w:lang w:val="uk-UA"/>
                    </w:rPr>
                    <w:t>Статті, які в подальшому не будуть перекласифіковані у склад прибутків та збитків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sz w:val="18"/>
                      <w:szCs w:val="18"/>
                      <w:lang w:val="uk-UA"/>
                    </w:rPr>
                    <w:t>Переоцінка основних засобів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(25 373)</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Податок на прибуток, пов’язаний із переоцінкою основних засобів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9 602</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b/>
                      <w:sz w:val="18"/>
                      <w:szCs w:val="18"/>
                      <w:lang w:val="uk-UA"/>
                    </w:rPr>
                    <w:t>Статті, які в подальшому будуть перекласифіковані у склад прибутків та збитків</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Нереалізовані збитки від інвестиційних цінних паперів, наявних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16 930</w:t>
                  </w:r>
                  <w:r>
                    <w:rPr>
                      <w:rFonts w:ascii="Times New Roman" w:hAnsi="Times New Roman" w:cs="Times New Roman"/>
                      <w:sz w:val="18"/>
                      <w:szCs w:val="18"/>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r>
                    <w:rPr>
                      <w:rFonts w:ascii="Times New Roman" w:hAnsi="Times New Roman" w:cs="Times New Roman"/>
                      <w:sz w:val="18"/>
                      <w:szCs w:val="18"/>
                    </w:rPr>
                    <w:t>34 907</w:t>
                  </w:r>
                  <w:r>
                    <w:rPr>
                      <w:rFonts w:ascii="Times New Roman" w:hAnsi="Times New Roman" w:cs="Times New Roman"/>
                      <w:sz w:val="18"/>
                      <w:szCs w:val="18"/>
                      <w:lang w:val="uk-UA"/>
                    </w:rPr>
                    <w:t>)</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Реалізовані прибутки від інвестиційних цінних паперів, наявних для продажу, перекласифіковані до звіту про  прибутки та збитки</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33 682</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77 769</w:t>
                  </w:r>
                </w:p>
              </w:tc>
            </w:tr>
            <w:tr>
              <w:tc>
                <w:tcPr>
                  <w:tcW w:w="5245" w:type="dxa"/>
                  <w:vAlign w:val="bottom"/>
                </w:tcPr>
                <w:p>
                  <w:pPr>
                    <w:ind w:left="176" w:right="-108" w:hanging="176"/>
                    <w:outlineLvl w:val="0"/>
                    <w:rPr>
                      <w:rFonts w:ascii="Times New Roman" w:hAnsi="Times New Roman" w:cs="Times New Roman"/>
                      <w:sz w:val="18"/>
                      <w:szCs w:val="18"/>
                      <w:lang w:val="uk-UA"/>
                    </w:rPr>
                  </w:pPr>
                  <w:r>
                    <w:rPr>
                      <w:rFonts w:ascii="Times New Roman" w:hAnsi="Times New Roman" w:cs="Times New Roman"/>
                      <w:sz w:val="18"/>
                      <w:szCs w:val="18"/>
                      <w:lang w:val="uk-UA"/>
                    </w:rPr>
                    <w:t>Податок на прибуток, пов’язаний із інвестиційними цінними паперами, наявними для продажу</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1 675</w:t>
                  </w:r>
                  <w:r>
                    <w:rPr>
                      <w:rFonts w:ascii="Times New Roman" w:hAnsi="Times New Roman" w:cs="Times New Roman"/>
                      <w:sz w:val="18"/>
                      <w:szCs w:val="18"/>
                    </w:rPr>
                    <w:t>)</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rPr>
                    <w:t>(</w:t>
                  </w:r>
                  <w:r>
                    <w:rPr>
                      <w:rFonts w:ascii="Times New Roman" w:hAnsi="Times New Roman" w:cs="Times New Roman"/>
                      <w:sz w:val="18"/>
                      <w:szCs w:val="18"/>
                      <w:lang w:val="uk-UA"/>
                    </w:rPr>
                    <w:t>12</w:t>
                  </w:r>
                  <w:r>
                    <w:rPr>
                      <w:rFonts w:ascii="Times New Roman" w:hAnsi="Times New Roman" w:cs="Times New Roman"/>
                      <w:sz w:val="18"/>
                      <w:szCs w:val="18"/>
                    </w:rPr>
                    <w:t xml:space="preserve"> </w:t>
                  </w:r>
                  <w:r>
                    <w:rPr>
                      <w:rFonts w:ascii="Times New Roman" w:hAnsi="Times New Roman" w:cs="Times New Roman"/>
                      <w:sz w:val="18"/>
                      <w:szCs w:val="18"/>
                      <w:lang w:val="uk-UA"/>
                    </w:rPr>
                    <w:t>841</w:t>
                  </w:r>
                  <w:r>
                    <w:rPr>
                      <w:rFonts w:ascii="Times New Roman" w:hAnsi="Times New Roman" w:cs="Times New Roman"/>
                      <w:sz w:val="18"/>
                      <w:szCs w:val="18"/>
                    </w:rPr>
                    <w:t>)</w:t>
                  </w:r>
                </w:p>
              </w:tc>
            </w:tr>
            <w:tr>
              <w:tc>
                <w:tcPr>
                  <w:tcW w:w="5245" w:type="dxa"/>
                  <w:vAlign w:val="bottom"/>
                </w:tcPr>
                <w:p>
                  <w:pPr>
                    <w:ind w:left="176" w:right="-108" w:hanging="176"/>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sz w:val="18"/>
                      <w:szCs w:val="18"/>
                      <w:lang w:val="uk-UA"/>
                    </w:rPr>
                    <w:t>Інший сукупний прибуток, після оподаткування</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15 077</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14 250</w:t>
                  </w: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b/>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right="567"/>
                    <w:outlineLvl w:val="0"/>
                    <w:rPr>
                      <w:rFonts w:ascii="Times New Roman" w:hAnsi="Times New Roman" w:cs="Times New Roman"/>
                      <w:b/>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b/>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b/>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
                      <w:bCs/>
                      <w:sz w:val="18"/>
                      <w:szCs w:val="18"/>
                      <w:lang w:val="uk-UA"/>
                    </w:rPr>
                    <w:t>Всього, сукупний прибуток</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1 047 414</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1 104 946</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doub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doub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ind w:right="567"/>
                    <w:outlineLvl w:val="0"/>
                    <w:rPr>
                      <w:rFonts w:ascii="Times New Roman" w:hAnsi="Times New Roman" w:cs="Times New Roman"/>
                      <w:sz w:val="18"/>
                      <w:szCs w:val="18"/>
                      <w:lang w:val="uk-UA"/>
                    </w:rPr>
                  </w:pPr>
                  <w:r>
                    <w:rPr>
                      <w:rFonts w:ascii="Times New Roman" w:hAnsi="Times New Roman" w:cs="Times New Roman"/>
                      <w:bCs/>
                      <w:sz w:val="18"/>
                      <w:szCs w:val="18"/>
                      <w:lang w:val="uk-UA"/>
                    </w:rPr>
                    <w:t>Середньозважена кількість акцій (у тисячах)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10 000 000</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10 000 000</w:t>
                  </w:r>
                </w:p>
              </w:tc>
            </w:tr>
            <w:tr>
              <w:tc>
                <w:tcPr>
                  <w:tcW w:w="5245" w:type="dxa"/>
                  <w:vAlign w:val="bottom"/>
                </w:tcPr>
                <w:p>
                  <w:pPr>
                    <w:ind w:right="567"/>
                    <w:outlineLvl w:val="0"/>
                    <w:rPr>
                      <w:rFonts w:ascii="Times New Roman" w:hAnsi="Times New Roman" w:cs="Times New Roman"/>
                      <w:sz w:val="18"/>
                      <w:szCs w:val="18"/>
                      <w:lang w:val="uk-UA"/>
                    </w:rPr>
                  </w:pP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245" w:type="dxa"/>
                  <w:vAlign w:val="bottom"/>
                </w:tcPr>
                <w:p>
                  <w:pPr>
                    <w:tabs>
                      <w:tab w:val="left" w:pos="5029"/>
                    </w:tabs>
                    <w:ind w:left="176" w:hanging="176"/>
                    <w:outlineLvl w:val="0"/>
                    <w:rPr>
                      <w:rFonts w:ascii="Times New Roman" w:hAnsi="Times New Roman" w:cs="Times New Roman"/>
                      <w:sz w:val="18"/>
                      <w:szCs w:val="18"/>
                      <w:lang w:val="uk-UA"/>
                    </w:rPr>
                  </w:pPr>
                  <w:r>
                    <w:rPr>
                      <w:rFonts w:ascii="Times New Roman" w:hAnsi="Times New Roman" w:cs="Times New Roman"/>
                      <w:bCs/>
                      <w:sz w:val="18"/>
                      <w:szCs w:val="18"/>
                      <w:lang w:val="uk-UA"/>
                    </w:rPr>
                    <w:t>Чистий і скоригований чистий прибуток на акцію (в українських гривнях)</w:t>
                  </w:r>
                </w:p>
              </w:tc>
              <w:tc>
                <w:tcPr>
                  <w:tcW w:w="1134" w:type="dxa"/>
                  <w:vAlign w:val="bottom"/>
                </w:tcPr>
                <w:p>
                  <w:pPr>
                    <w:ind w:left="-108" w:right="-108"/>
                    <w:jc w:val="center"/>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0.10</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b/>
                      <w:sz w:val="18"/>
                      <w:szCs w:val="18"/>
                      <w:lang w:val="uk-UA"/>
                    </w:rPr>
                    <w:t>0.11</w:t>
                  </w:r>
                </w:p>
              </w:tc>
            </w:tr>
          </w:tbl>
          <w:p>
            <w:pPr>
              <w:rPr>
                <w:rFonts w:eastAsia="Times New Roman"/>
                <w:color w:val="000000"/>
                <w:lang w:val="uk-UA"/>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lang w:val="uk-UA"/>
              </w:rPr>
              <w:t>09</w:t>
            </w:r>
            <w:r>
              <w:rPr>
                <w:rFonts w:eastAsia="Times New Roman"/>
                <w:color w:val="000000"/>
              </w:rPr>
              <w:t>.0</w:t>
            </w:r>
            <w:r>
              <w:rPr>
                <w:rFonts w:eastAsia="Times New Roman"/>
                <w:color w:val="000000"/>
                <w:lang w:val="uk-UA"/>
              </w:rPr>
              <w:t>4</w:t>
            </w:r>
            <w:r>
              <w:rPr>
                <w:rFonts w:eastAsia="Times New Roman"/>
                <w:color w:val="000000"/>
              </w:rPr>
              <w:t>.2014</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Сергiй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lastRenderedPageBreak/>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Наталiя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color w:val="000000"/>
        </w:rPr>
        <w:sectPr>
          <w:pgSz w:w="11907" w:h="16840"/>
          <w:pgMar w:top="1134" w:right="851" w:bottom="851" w:left="851" w:header="0" w:footer="283" w:gutter="0"/>
          <w:cols w:space="720"/>
          <w:docGrid w:linePitch="326"/>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сукупний дохід</w:t>
            </w:r>
            <w:r>
              <w:rPr>
                <w:rFonts w:eastAsia="Times New Roman"/>
                <w:b/>
                <w:bCs/>
                <w:color w:val="000000"/>
              </w:rPr>
              <w:br/>
            </w:r>
            <w:r>
              <w:rPr>
                <w:rStyle w:val="a4"/>
                <w:rFonts w:eastAsia="Times New Roman"/>
                <w:color w:val="000000"/>
              </w:rPr>
              <w:t>за 2013 рік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91"/>
        <w:gridCol w:w="1086"/>
        <w:gridCol w:w="2174"/>
        <w:gridCol w:w="2174"/>
      </w:tblGrid>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рік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Прибуток/(збиток) за рік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ІНШІЙ СУКУПНИЙ ДОХІД:</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Переоцінка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Переоцінка основних засобів та нематеріальних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переоцінки за операціями з хеджування грошових потоків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Накопичені курсові різниці від перерахунку у валюту подання звітності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Частка іншого сукупного прибутку асоційованої компанії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Усього сукупного доходу за рік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 </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Усього сукупного доходу, що належить:</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власникам банку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неконтрольованій частці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gridSpan w:val="2"/>
            <w:tcMar>
              <w:top w:w="60" w:type="dxa"/>
              <w:left w:w="60" w:type="dxa"/>
              <w:bottom w:w="60" w:type="dxa"/>
              <w:right w:w="60" w:type="dxa"/>
            </w:tcMar>
          </w:tcPr>
          <w:p>
            <w:pPr>
              <w:ind w:firstLine="709"/>
              <w:jc w:val="both"/>
              <w:rPr>
                <w:rFonts w:eastAsia="Times New Roman"/>
                <w:color w:val="000000"/>
                <w:lang w:val="uk-UA"/>
              </w:rPr>
            </w:pPr>
            <w:r>
              <w:rPr>
                <w:rFonts w:eastAsia="Times New Roman"/>
                <w:color w:val="000000"/>
              </w:rPr>
              <w:t>Вiдповiдно до п.2.1. глави 2 роздiлу II Iнструкцiї про порядок складання та оприлюднення фiнансової звiтностi банкiв України затвердженої Нацiональним банком України вiд 24.10.2011р. №373 Банк подає всi статтi доходiв та витрат в єдиному Звiтi про прибутки i збитки та iнший сукупний дохiд (Звiтi про фiнансовi результати) або у двох окремих звiтах: Звiтi про прибутки i збитки та Звiтi про сукупний дохiд за звiтний перiод наростаючим пiдсумком.</w:t>
            </w:r>
          </w:p>
          <w:p>
            <w:pPr>
              <w:ind w:firstLine="709"/>
              <w:jc w:val="both"/>
              <w:rPr>
                <w:rFonts w:eastAsia="Times New Roman"/>
                <w:color w:val="000000"/>
                <w:lang w:val="uk-UA"/>
              </w:rPr>
            </w:pPr>
            <w:r>
              <w:rPr>
                <w:rFonts w:eastAsia="Times New Roman"/>
                <w:color w:val="000000"/>
                <w:lang w:val="uk-UA"/>
              </w:rPr>
              <w:t>АБ «Укргазбанк» вс</w:t>
            </w:r>
            <w:r>
              <w:rPr>
                <w:rFonts w:eastAsia="Times New Roman"/>
                <w:color w:val="000000"/>
              </w:rPr>
              <w:t>i</w:t>
            </w:r>
            <w:r>
              <w:rPr>
                <w:rFonts w:eastAsia="Times New Roman"/>
                <w:color w:val="000000"/>
                <w:lang w:val="uk-UA"/>
              </w:rPr>
              <w:t xml:space="preserve"> статт</w:t>
            </w:r>
            <w:r>
              <w:rPr>
                <w:rFonts w:eastAsia="Times New Roman"/>
                <w:color w:val="000000"/>
              </w:rPr>
              <w:t>i</w:t>
            </w:r>
            <w:r>
              <w:rPr>
                <w:rFonts w:eastAsia="Times New Roman"/>
                <w:color w:val="000000"/>
                <w:lang w:val="uk-UA"/>
              </w:rPr>
              <w:t xml:space="preserve"> доход</w:t>
            </w:r>
            <w:r>
              <w:rPr>
                <w:rFonts w:eastAsia="Times New Roman"/>
                <w:color w:val="000000"/>
              </w:rPr>
              <w:t>i</w:t>
            </w:r>
            <w:r>
              <w:rPr>
                <w:rFonts w:eastAsia="Times New Roman"/>
                <w:color w:val="000000"/>
                <w:lang w:val="uk-UA"/>
              </w:rPr>
              <w:t>в та витрат подає в єдиному Зв</w:t>
            </w:r>
            <w:r>
              <w:rPr>
                <w:rFonts w:eastAsia="Times New Roman"/>
                <w:color w:val="000000"/>
              </w:rPr>
              <w:t>i</w:t>
            </w:r>
            <w:r>
              <w:rPr>
                <w:rFonts w:eastAsia="Times New Roman"/>
                <w:color w:val="000000"/>
                <w:lang w:val="uk-UA"/>
              </w:rPr>
              <w:t>т</w:t>
            </w:r>
            <w:r>
              <w:rPr>
                <w:rFonts w:eastAsia="Times New Roman"/>
                <w:color w:val="000000"/>
              </w:rPr>
              <w:t>i</w:t>
            </w:r>
            <w:r>
              <w:rPr>
                <w:rFonts w:eastAsia="Times New Roman"/>
                <w:color w:val="000000"/>
                <w:lang w:val="uk-UA"/>
              </w:rPr>
              <w:t xml:space="preserve"> про прибутки </w:t>
            </w:r>
            <w:r>
              <w:rPr>
                <w:rFonts w:eastAsia="Times New Roman"/>
                <w:color w:val="000000"/>
              </w:rPr>
              <w:t>i</w:t>
            </w:r>
            <w:r>
              <w:rPr>
                <w:rFonts w:eastAsia="Times New Roman"/>
                <w:color w:val="000000"/>
                <w:lang w:val="uk-UA"/>
              </w:rPr>
              <w:t xml:space="preserve"> збитки та </w:t>
            </w:r>
            <w:r>
              <w:rPr>
                <w:rFonts w:eastAsia="Times New Roman"/>
                <w:color w:val="000000"/>
              </w:rPr>
              <w:t>i</w:t>
            </w:r>
            <w:r>
              <w:rPr>
                <w:rFonts w:eastAsia="Times New Roman"/>
                <w:color w:val="000000"/>
                <w:lang w:val="uk-UA"/>
              </w:rPr>
              <w:t>нший сукупний дох</w:t>
            </w:r>
            <w:r>
              <w:rPr>
                <w:rFonts w:eastAsia="Times New Roman"/>
                <w:color w:val="000000"/>
              </w:rPr>
              <w:t>i</w:t>
            </w:r>
            <w:r>
              <w:rPr>
                <w:rFonts w:eastAsia="Times New Roman"/>
                <w:color w:val="000000"/>
                <w:lang w:val="uk-UA"/>
              </w:rPr>
              <w:t>д.</w:t>
            </w: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color w:val="000000"/>
        </w:rPr>
        <w:sectPr>
          <w:pgSz w:w="11907" w:h="16840"/>
          <w:pgMar w:top="1134" w:right="851" w:bottom="851" w:left="851" w:header="0" w:footer="283" w:gutter="0"/>
          <w:cols w:space="720"/>
          <w:docGrid w:linePitch="326"/>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зміни у власному капіталі (Звіт про власний капітал)</w:t>
            </w:r>
            <w:r>
              <w:rPr>
                <w:rFonts w:eastAsia="Times New Roman"/>
                <w:b/>
                <w:bCs/>
                <w:color w:val="000000"/>
              </w:rPr>
              <w:br/>
            </w:r>
            <w:r>
              <w:rPr>
                <w:rStyle w:val="a4"/>
                <w:rFonts w:eastAsia="Times New Roman"/>
                <w:color w:val="000000"/>
              </w:rPr>
              <w:t>за 2013 рік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478"/>
        <w:gridCol w:w="1023"/>
        <w:gridCol w:w="1050"/>
        <w:gridCol w:w="831"/>
        <w:gridCol w:w="1141"/>
        <w:gridCol w:w="1535"/>
        <w:gridCol w:w="706"/>
        <w:gridCol w:w="1746"/>
        <w:gridCol w:w="936"/>
      </w:tblGrid>
      <w:tr>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Найменування статті</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Належить власникам банку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Неконтрольована частка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Усього власного капіталу</w:t>
            </w:r>
          </w:p>
        </w:tc>
      </w:tr>
      <w:tr>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статутний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емісійні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резервні, інші фонди та резерви переоцінки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нерозподілений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усього</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pPr>
              <w:rPr>
                <w:rFonts w:eastAsia="Times New Roman"/>
                <w:b/>
                <w:bCs/>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9</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Залишок на кінець періоду, що передує попередньому періоду (до перерахунку)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Вплив змін облікової політики, виправлення помилок та вплив переходу на нові та/або переглянуті стандарти і тлумачення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Скоригований залишок на початок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Усього сукупного 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Емісія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купівля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Залишок на кінець попереднього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 xml:space="preserve">Усього сукупного </w:t>
            </w:r>
            <w:r>
              <w:rPr>
                <w:rFonts w:eastAsia="Times New Roman"/>
                <w:color w:val="000000"/>
                <w:sz w:val="20"/>
                <w:szCs w:val="20"/>
              </w:rPr>
              <w:lastRenderedPageBreak/>
              <w:t>доходу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lastRenderedPageBreak/>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lastRenderedPageBreak/>
              <w:t>Емісія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номінальна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Власні акції, що викуплені в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купівля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продаж</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анулювання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Об'єднання компаній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pPr>
              <w:rPr>
                <w:rFonts w:eastAsia="Times New Roman"/>
                <w:color w:val="000000"/>
                <w:sz w:val="20"/>
                <w:szCs w:val="20"/>
              </w:rPr>
            </w:pPr>
            <w:r>
              <w:rPr>
                <w:rFonts w:eastAsia="Times New Roman"/>
                <w:color w:val="000000"/>
                <w:sz w:val="20"/>
                <w:szCs w:val="20"/>
              </w:rPr>
              <w:t>Залишок на кінець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tcPr>
          <w:p>
            <w:pPr>
              <w:rPr>
                <w:rFonts w:eastAsia="Times New Roman"/>
                <w:color w:val="000000"/>
              </w:rPr>
            </w:pPr>
          </w:p>
        </w:tc>
      </w:tr>
      <w:tr>
        <w:tc>
          <w:tcPr>
            <w:tcW w:w="5000" w:type="pct"/>
            <w:gridSpan w:val="2"/>
            <w:tcMar>
              <w:top w:w="60" w:type="dxa"/>
              <w:left w:w="60" w:type="dxa"/>
              <w:bottom w:w="60" w:type="dxa"/>
              <w:right w:w="60" w:type="dxa"/>
            </w:tcMar>
          </w:tcPr>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Вiдповiдно до п.2.7. глави 2 розділу І Iнструкцiї про порядок складання та оприлюднення фінансової звітності банків України затвердженої Нацiональним банком України вiд 24.10.2011р. №373 Банк має право вносити зміни до форм фінансової звітності та приміток до них відповідно до вимог МСФЗ з метою забезпечення доречною, достовірною, зрозумілою інформацією відповідно до вимог МСФЗ, наприклад шляхом:</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уведення додаткових рядків, заголовків та проміжних підсумків за операціями, розмір яких згідно з принципом суттєвості такий, що окреме надання інформації у фінансовій звітності підвищить її прозорість та якість;</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розкриття суттєвої інформації як окремої статті фінансової звітності;</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створення додаткових приміток;</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об'єднання окремих статей у разі несуттєвості обсягу певних операцій із сумами, подібними за економічною сутністю чи функціями;</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виключення статей фінансової звітності з нульовими показниками за поточний та попередній періоди.</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 xml:space="preserve"> </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У зв'язку з чим, в Примітці наводиться форма звiту, що відповідає формі його представлення відповідно до даних річної фінансової звітності складеної відповідно до Міжнародних стандартів фінансової звітності за рік, що закінчився 31 грудня 2013 року.</w:t>
            </w:r>
          </w:p>
          <w:p>
            <w:pPr>
              <w:rPr>
                <w:rFonts w:eastAsia="Times New Roman"/>
                <w:color w:val="000000"/>
                <w:lang w:val="uk-UA"/>
              </w:rPr>
            </w:pPr>
            <w:r>
              <w:rPr>
                <w:rFonts w:eastAsia="Times New Roman"/>
                <w:color w:val="000000"/>
                <w:lang w:val="uk-UA"/>
              </w:rPr>
              <w:t>ЗВІТ ПРО ЗМІНИ У КАПІТАЛІ</w:t>
            </w:r>
          </w:p>
          <w:p>
            <w:pPr>
              <w:rPr>
                <w:rFonts w:eastAsia="Times New Roman"/>
                <w:color w:val="000000"/>
                <w:lang w:val="uk-UA"/>
              </w:rPr>
            </w:pPr>
            <w:r>
              <w:rPr>
                <w:rFonts w:eastAsia="Times New Roman"/>
                <w:color w:val="000000"/>
                <w:lang w:val="uk-UA"/>
              </w:rPr>
              <w:t>За рік, що закінчився 31 грудня 2013 року</w:t>
            </w:r>
          </w:p>
          <w:p>
            <w:pPr>
              <w:rPr>
                <w:rFonts w:eastAsia="Times New Roman"/>
                <w:color w:val="000000"/>
                <w:lang w:val="uk-UA"/>
              </w:rPr>
            </w:pPr>
            <w:r>
              <w:t>(в тисячах українських гривень)</w:t>
            </w:r>
          </w:p>
          <w:tbl>
            <w:tblPr>
              <w:tblStyle w:val="ac"/>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88"/>
              <w:gridCol w:w="1084"/>
              <w:gridCol w:w="236"/>
              <w:gridCol w:w="1074"/>
              <w:gridCol w:w="236"/>
              <w:gridCol w:w="1177"/>
              <w:gridCol w:w="236"/>
              <w:gridCol w:w="1039"/>
              <w:gridCol w:w="236"/>
              <w:gridCol w:w="1040"/>
              <w:gridCol w:w="236"/>
              <w:gridCol w:w="1040"/>
            </w:tblGrid>
            <w:tr>
              <w:tc>
                <w:tcPr>
                  <w:tcW w:w="1701" w:type="dxa"/>
                  <w:vAlign w:val="bottom"/>
                </w:tcPr>
                <w:p>
                  <w:pPr>
                    <w:ind w:right="-90" w:hanging="108"/>
                    <w:jc w:val="center"/>
                    <w:outlineLvl w:val="0"/>
                    <w:rPr>
                      <w:rFonts w:ascii="Times New Roman" w:hAnsi="Times New Roman" w:cs="Times New Roman"/>
                      <w:b/>
                      <w:i/>
                      <w:sz w:val="18"/>
                      <w:szCs w:val="18"/>
                      <w:lang w:val="uk-UA"/>
                    </w:rPr>
                  </w:pPr>
                </w:p>
              </w:tc>
              <w:tc>
                <w:tcPr>
                  <w:tcW w:w="588" w:type="dxa"/>
                  <w:tcBorders>
                    <w:bottom w:val="single" w:sz="6" w:space="0" w:color="auto"/>
                  </w:tcBorders>
                  <w:vAlign w:val="bottom"/>
                </w:tcPr>
                <w:p>
                  <w:pPr>
                    <w:ind w:left="-108" w:right="-87"/>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При-мітки</w:t>
                  </w:r>
                </w:p>
              </w:tc>
              <w:tc>
                <w:tcPr>
                  <w:tcW w:w="1084" w:type="dxa"/>
                  <w:tcBorders>
                    <w:bottom w:val="single" w:sz="6" w:space="0" w:color="auto"/>
                  </w:tcBorders>
                  <w:vAlign w:val="bottom"/>
                </w:tcPr>
                <w:p>
                  <w:pPr>
                    <w:ind w:left="-54" w:right="-65"/>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Статут-ний капітал</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74" w:type="dxa"/>
                  <w:tcBorders>
                    <w:bottom w:val="single" w:sz="6" w:space="0" w:color="auto"/>
                  </w:tcBorders>
                  <w:vAlign w:val="bottom"/>
                </w:tcPr>
                <w:p>
                  <w:pPr>
                    <w:ind w:left="-173" w:right="-72"/>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Набуті права власності на акції</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177" w:type="dxa"/>
                  <w:tcBorders>
                    <w:bottom w:val="single" w:sz="6" w:space="0" w:color="auto"/>
                  </w:tcBorders>
                  <w:vAlign w:val="bottom"/>
                </w:tcPr>
                <w:p>
                  <w:pPr>
                    <w:ind w:left="-65" w:right="-81"/>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Додат-ковий сплачений капітал</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39" w:type="dxa"/>
                  <w:tcBorders>
                    <w:bottom w:val="single" w:sz="6" w:space="0" w:color="auto"/>
                  </w:tcBorders>
                  <w:vAlign w:val="bottom"/>
                </w:tcPr>
                <w:p>
                  <w:pPr>
                    <w:ind w:left="-141" w:right="-90"/>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Інші резерви</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40" w:type="dxa"/>
                  <w:tcBorders>
                    <w:bottom w:val="single" w:sz="6" w:space="0" w:color="auto"/>
                  </w:tcBorders>
                  <w:vAlign w:val="bottom"/>
                </w:tcPr>
                <w:p>
                  <w:pPr>
                    <w:ind w:left="-97" w:right="-99"/>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Накопи-чений дефіцит</w:t>
                  </w:r>
                </w:p>
              </w:tc>
              <w:tc>
                <w:tcPr>
                  <w:tcW w:w="236" w:type="dxa"/>
                  <w:tcBorders>
                    <w:bottom w:val="single" w:sz="6" w:space="0" w:color="auto"/>
                  </w:tcBorders>
                  <w:vAlign w:val="bottom"/>
                </w:tcPr>
                <w:p>
                  <w:pPr>
                    <w:ind w:right="567"/>
                    <w:jc w:val="center"/>
                    <w:outlineLvl w:val="0"/>
                    <w:rPr>
                      <w:rFonts w:ascii="Times New Roman" w:hAnsi="Times New Roman" w:cs="Times New Roman"/>
                      <w:b/>
                      <w:i/>
                      <w:sz w:val="18"/>
                      <w:szCs w:val="18"/>
                      <w:lang w:val="uk-UA"/>
                    </w:rPr>
                  </w:pPr>
                </w:p>
              </w:tc>
              <w:tc>
                <w:tcPr>
                  <w:tcW w:w="1040" w:type="dxa"/>
                  <w:tcBorders>
                    <w:bottom w:val="single" w:sz="6" w:space="0" w:color="auto"/>
                  </w:tcBorders>
                  <w:vAlign w:val="bottom"/>
                </w:tcPr>
                <w:p>
                  <w:pPr>
                    <w:ind w:left="-66" w:right="-108"/>
                    <w:jc w:val="center"/>
                    <w:outlineLvl w:val="0"/>
                    <w:rPr>
                      <w:rFonts w:ascii="Times New Roman" w:hAnsi="Times New Roman" w:cs="Times New Roman"/>
                      <w:b/>
                      <w:i/>
                      <w:sz w:val="18"/>
                      <w:szCs w:val="18"/>
                      <w:lang w:val="uk-UA"/>
                    </w:rPr>
                  </w:pPr>
                  <w:r>
                    <w:rPr>
                      <w:rFonts w:ascii="Times New Roman" w:hAnsi="Times New Roman" w:cs="Times New Roman"/>
                      <w:b/>
                      <w:i/>
                      <w:sz w:val="18"/>
                      <w:szCs w:val="18"/>
                      <w:lang w:val="uk-UA"/>
                    </w:rPr>
                    <w:t>Всього капітал</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2011 року</w:t>
                  </w:r>
                </w:p>
              </w:tc>
              <w:tc>
                <w:tcPr>
                  <w:tcW w:w="588" w:type="dxa"/>
                  <w:tcBorders>
                    <w:top w:val="single" w:sz="6" w:space="0" w:color="auto"/>
                  </w:tcBorders>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tcBorders>
                  <w:vAlign w:val="bottom"/>
                </w:tcPr>
                <w:p>
                  <w:pPr>
                    <w:ind w:left="-15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183 051</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(6 974 560)</w:t>
                  </w:r>
                </w:p>
              </w:tc>
              <w:tc>
                <w:tcPr>
                  <w:tcW w:w="236" w:type="dxa"/>
                  <w:tcBorders>
                    <w:top w:val="single" w:sz="6" w:space="0" w:color="auto"/>
                  </w:tcBorders>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tcBorders>
                  <w:vAlign w:val="bottom"/>
                </w:tcPr>
                <w:p>
                  <w:pPr>
                    <w:ind w:left="-207"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3 358 059</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Всього сукупний прибуток за рік</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14 250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1 090 696</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1 104 946</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коригування, пов’язані з переоцінкою</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bottom w:val="sing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bottom w:val="sing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bottom w:val="sing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bottom w:val="single" w:sz="6" w:space="0" w:color="auto"/>
                  </w:tcBorders>
                  <w:vAlign w:val="bottom"/>
                </w:tcPr>
                <w:p>
                  <w:pPr>
                    <w:ind w:right="-90"/>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(20 580)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20 580</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2012 року</w:t>
                  </w:r>
                </w:p>
              </w:tc>
              <w:tc>
                <w:tcPr>
                  <w:tcW w:w="588" w:type="dxa"/>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bottom w:val="doub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bottom w:val="double" w:sz="6" w:space="0" w:color="auto"/>
                  </w:tcBorders>
                  <w:vAlign w:val="bottom"/>
                </w:tcPr>
                <w:p>
                  <w:pPr>
                    <w:ind w:left="-15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w:t>
                  </w:r>
                </w:p>
              </w:tc>
              <w:tc>
                <w:tcPr>
                  <w:tcW w:w="236" w:type="dxa"/>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bottom w:val="doub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bottom w:val="doub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176 721</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(5 863 284)</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left="-211"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4 463 005</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 xml:space="preserve">Всього сукупний </w:t>
                  </w:r>
                  <w:r>
                    <w:rPr>
                      <w:rFonts w:ascii="Times New Roman" w:hAnsi="Times New Roman" w:cs="Times New Roman"/>
                      <w:sz w:val="18"/>
                      <w:szCs w:val="18"/>
                      <w:lang w:val="uk-UA"/>
                    </w:rPr>
                    <w:lastRenderedPageBreak/>
                    <w:t>прибуток за рік</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top w:val="doub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top w:val="doub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top w:val="doub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top w:val="doub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15 077</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top w:val="doub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1 032 337</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top w:val="double" w:sz="6" w:space="0" w:color="auto"/>
                  </w:tcBorders>
                  <w:vAlign w:val="bottom"/>
                </w:tcPr>
                <w:p>
                  <w:pPr>
                    <w:ind w:left="-69"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1 047 414</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lastRenderedPageBreak/>
                    <w:t>Інший рух з власними акціями</w:t>
                  </w:r>
                </w:p>
              </w:tc>
              <w:tc>
                <w:tcPr>
                  <w:tcW w:w="588" w:type="dxa"/>
                  <w:vAlign w:val="bottom"/>
                </w:tcPr>
                <w:p>
                  <w:pPr>
                    <w:ind w:left="-90" w:right="-81"/>
                    <w:jc w:val="center"/>
                    <w:outlineLvl w:val="0"/>
                    <w:rPr>
                      <w:rFonts w:ascii="Times New Roman" w:hAnsi="Times New Roman" w:cs="Times New Roman"/>
                      <w:sz w:val="18"/>
                      <w:szCs w:val="18"/>
                      <w:lang w:val="uk-UA"/>
                    </w:rPr>
                  </w:pPr>
                  <w:r>
                    <w:rPr>
                      <w:rFonts w:ascii="Times New Roman" w:hAnsi="Times New Roman" w:cs="Times New Roman"/>
                      <w:sz w:val="18"/>
                      <w:szCs w:val="18"/>
                      <w:lang w:val="uk-UA"/>
                    </w:rPr>
                    <w:t>21</w:t>
                  </w:r>
                </w:p>
              </w:tc>
              <w:tc>
                <w:tcPr>
                  <w:tcW w:w="1084" w:type="dxa"/>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vAlign w:val="bottom"/>
                </w:tcPr>
                <w:p>
                  <w:pPr>
                    <w:ind w:left="-151" w:right="-72"/>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(337 242)</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vAlign w:val="bottom"/>
                </w:tcPr>
                <w:p>
                  <w:pPr>
                    <w:ind w:right="-108"/>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(337 242)</w:t>
                  </w:r>
                </w:p>
              </w:tc>
            </w:tr>
            <w:tr>
              <w:tc>
                <w:tcPr>
                  <w:tcW w:w="1701" w:type="dxa"/>
                  <w:vAlign w:val="bottom"/>
                </w:tcPr>
                <w:p>
                  <w:pPr>
                    <w:ind w:right="-90" w:hanging="108"/>
                    <w:outlineLvl w:val="0"/>
                    <w:rPr>
                      <w:rFonts w:ascii="Times New Roman" w:hAnsi="Times New Roman" w:cs="Times New Roman"/>
                      <w:sz w:val="18"/>
                      <w:szCs w:val="18"/>
                      <w:lang w:val="uk-UA"/>
                    </w:rPr>
                  </w:pPr>
                  <w:r>
                    <w:rPr>
                      <w:rFonts w:ascii="Times New Roman" w:hAnsi="Times New Roman" w:cs="Times New Roman"/>
                      <w:sz w:val="18"/>
                      <w:szCs w:val="18"/>
                      <w:lang w:val="uk-UA"/>
                    </w:rPr>
                    <w:t>Інші коригування, пов’язані з переоцінкою</w:t>
                  </w:r>
                </w:p>
              </w:tc>
              <w:tc>
                <w:tcPr>
                  <w:tcW w:w="588" w:type="dxa"/>
                  <w:vAlign w:val="bottom"/>
                </w:tcPr>
                <w:p>
                  <w:pPr>
                    <w:ind w:left="-90" w:right="-81"/>
                    <w:jc w:val="center"/>
                    <w:outlineLvl w:val="0"/>
                    <w:rPr>
                      <w:rFonts w:ascii="Times New Roman" w:hAnsi="Times New Roman" w:cs="Times New Roman"/>
                      <w:sz w:val="18"/>
                      <w:szCs w:val="18"/>
                      <w:lang w:val="uk-UA"/>
                    </w:rPr>
                  </w:pPr>
                </w:p>
              </w:tc>
              <w:tc>
                <w:tcPr>
                  <w:tcW w:w="1084" w:type="dxa"/>
                  <w:tcBorders>
                    <w:bottom w:val="single" w:sz="6" w:space="0" w:color="auto"/>
                  </w:tcBorders>
                  <w:vAlign w:val="bottom"/>
                </w:tcPr>
                <w:p>
                  <w:pPr>
                    <w:ind w:left="-54"/>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74" w:type="dxa"/>
                  <w:tcBorders>
                    <w:bottom w:val="single" w:sz="6" w:space="0" w:color="auto"/>
                  </w:tcBorders>
                  <w:vAlign w:val="bottom"/>
                </w:tcPr>
                <w:p>
                  <w:pPr>
                    <w:ind w:left="-151"/>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177" w:type="dxa"/>
                  <w:tcBorders>
                    <w:bottom w:val="single" w:sz="6" w:space="0" w:color="auto"/>
                  </w:tcBorders>
                  <w:vAlign w:val="bottom"/>
                </w:tcPr>
                <w:p>
                  <w:pPr>
                    <w:ind w:left="-143"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c>
                <w:tcPr>
                  <w:tcW w:w="236" w:type="dxa"/>
                  <w:vAlign w:val="bottom"/>
                </w:tcPr>
                <w:p>
                  <w:pPr>
                    <w:ind w:right="567"/>
                    <w:jc w:val="right"/>
                    <w:outlineLvl w:val="0"/>
                    <w:rPr>
                      <w:rFonts w:ascii="Times New Roman" w:hAnsi="Times New Roman" w:cs="Times New Roman"/>
                      <w:sz w:val="18"/>
                      <w:szCs w:val="18"/>
                      <w:lang w:val="uk-UA"/>
                    </w:rPr>
                  </w:pPr>
                </w:p>
              </w:tc>
              <w:tc>
                <w:tcPr>
                  <w:tcW w:w="1039" w:type="dxa"/>
                  <w:tcBorders>
                    <w:bottom w:val="single" w:sz="6" w:space="0" w:color="auto"/>
                  </w:tcBorders>
                  <w:vAlign w:val="bottom"/>
                </w:tcPr>
                <w:p>
                  <w:pPr>
                    <w:ind w:right="-90"/>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9</w:t>
                  </w:r>
                </w:p>
              </w:tc>
              <w:tc>
                <w:tcPr>
                  <w:tcW w:w="236" w:type="dxa"/>
                  <w:vAlign w:val="bottom"/>
                </w:tcPr>
                <w:p>
                  <w:pPr>
                    <w:ind w:right="567"/>
                    <w:jc w:val="right"/>
                    <w:outlineLvl w:val="0"/>
                    <w:rPr>
                      <w:rFonts w:ascii="Times New Roman" w:hAnsi="Times New Roman" w:cs="Times New Roman"/>
                      <w:sz w:val="18"/>
                      <w:szCs w:val="18"/>
                      <w:lang w:val="uk-UA"/>
                    </w:rPr>
                  </w:pPr>
                </w:p>
              </w:tc>
              <w:tc>
                <w:tcPr>
                  <w:tcW w:w="1040"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hAnsi="Times New Roman" w:cs="Times New Roman"/>
                      <w:sz w:val="18"/>
                      <w:szCs w:val="18"/>
                      <w:lang w:val="uk-UA"/>
                    </w:rPr>
                    <w:t>-</w:t>
                  </w:r>
                </w:p>
              </w:tc>
            </w:tr>
            <w:tr>
              <w:tc>
                <w:tcPr>
                  <w:tcW w:w="1701" w:type="dxa"/>
                  <w:vAlign w:val="bottom"/>
                </w:tcPr>
                <w:p>
                  <w:pPr>
                    <w:ind w:right="-90" w:hanging="108"/>
                    <w:outlineLvl w:val="0"/>
                    <w:rPr>
                      <w:rFonts w:ascii="Times New Roman" w:hAnsi="Times New Roman" w:cs="Times New Roman"/>
                      <w:b/>
                      <w:sz w:val="18"/>
                      <w:szCs w:val="18"/>
                      <w:lang w:val="uk-UA"/>
                    </w:rPr>
                  </w:pPr>
                  <w:r>
                    <w:rPr>
                      <w:rFonts w:ascii="Times New Roman" w:hAnsi="Times New Roman" w:cs="Times New Roman"/>
                      <w:b/>
                      <w:sz w:val="18"/>
                      <w:szCs w:val="18"/>
                      <w:lang w:val="uk-UA"/>
                    </w:rPr>
                    <w:t>На 31 грудня 2013 року</w:t>
                  </w:r>
                </w:p>
              </w:tc>
              <w:tc>
                <w:tcPr>
                  <w:tcW w:w="588" w:type="dxa"/>
                  <w:vAlign w:val="bottom"/>
                </w:tcPr>
                <w:p>
                  <w:pPr>
                    <w:ind w:left="-90" w:right="-81"/>
                    <w:jc w:val="center"/>
                    <w:outlineLvl w:val="0"/>
                    <w:rPr>
                      <w:rFonts w:ascii="Times New Roman" w:hAnsi="Times New Roman" w:cs="Times New Roman"/>
                      <w:b/>
                      <w:sz w:val="18"/>
                      <w:szCs w:val="18"/>
                      <w:lang w:val="uk-UA"/>
                    </w:rPr>
                  </w:pPr>
                </w:p>
              </w:tc>
              <w:tc>
                <w:tcPr>
                  <w:tcW w:w="1084" w:type="dxa"/>
                  <w:tcBorders>
                    <w:top w:val="single" w:sz="6" w:space="0" w:color="auto"/>
                    <w:bottom w:val="double" w:sz="6" w:space="0" w:color="auto"/>
                  </w:tcBorders>
                  <w:vAlign w:val="bottom"/>
                </w:tcPr>
                <w:p>
                  <w:pPr>
                    <w:ind w:left="-54" w:right="-65"/>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10 012 835</w:t>
                  </w:r>
                </w:p>
              </w:tc>
              <w:tc>
                <w:tcPr>
                  <w:tcW w:w="236" w:type="dxa"/>
                  <w:vAlign w:val="bottom"/>
                </w:tcPr>
                <w:p>
                  <w:pPr>
                    <w:ind w:right="567"/>
                    <w:jc w:val="right"/>
                    <w:outlineLvl w:val="0"/>
                    <w:rPr>
                      <w:rFonts w:ascii="Times New Roman" w:hAnsi="Times New Roman" w:cs="Times New Roman"/>
                      <w:b/>
                      <w:sz w:val="18"/>
                      <w:szCs w:val="18"/>
                      <w:lang w:val="uk-UA"/>
                    </w:rPr>
                  </w:pPr>
                </w:p>
              </w:tc>
              <w:tc>
                <w:tcPr>
                  <w:tcW w:w="1074" w:type="dxa"/>
                  <w:tcBorders>
                    <w:top w:val="single" w:sz="6" w:space="0" w:color="auto"/>
                    <w:bottom w:val="double" w:sz="6" w:space="0" w:color="auto"/>
                  </w:tcBorders>
                  <w:vAlign w:val="bottom"/>
                </w:tcPr>
                <w:p>
                  <w:pPr>
                    <w:ind w:left="-151" w:right="-72"/>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(337 242)</w:t>
                  </w:r>
                </w:p>
              </w:tc>
              <w:tc>
                <w:tcPr>
                  <w:tcW w:w="236" w:type="dxa"/>
                  <w:vAlign w:val="bottom"/>
                </w:tcPr>
                <w:p>
                  <w:pPr>
                    <w:ind w:right="567"/>
                    <w:jc w:val="right"/>
                    <w:outlineLvl w:val="0"/>
                    <w:rPr>
                      <w:rFonts w:ascii="Times New Roman" w:hAnsi="Times New Roman" w:cs="Times New Roman"/>
                      <w:b/>
                      <w:sz w:val="18"/>
                      <w:szCs w:val="18"/>
                      <w:lang w:val="uk-UA"/>
                    </w:rPr>
                  </w:pPr>
                </w:p>
              </w:tc>
              <w:tc>
                <w:tcPr>
                  <w:tcW w:w="1177" w:type="dxa"/>
                  <w:tcBorders>
                    <w:top w:val="single" w:sz="6" w:space="0" w:color="auto"/>
                    <w:bottom w:val="double" w:sz="6" w:space="0" w:color="auto"/>
                  </w:tcBorders>
                  <w:vAlign w:val="bottom"/>
                </w:tcPr>
                <w:p>
                  <w:pPr>
                    <w:ind w:left="-143" w:right="-81"/>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136 733</w:t>
                  </w:r>
                </w:p>
              </w:tc>
              <w:tc>
                <w:tcPr>
                  <w:tcW w:w="236" w:type="dxa"/>
                  <w:vAlign w:val="bottom"/>
                </w:tcPr>
                <w:p>
                  <w:pPr>
                    <w:ind w:right="567"/>
                    <w:jc w:val="right"/>
                    <w:outlineLvl w:val="0"/>
                    <w:rPr>
                      <w:rFonts w:ascii="Times New Roman" w:hAnsi="Times New Roman" w:cs="Times New Roman"/>
                      <w:b/>
                      <w:sz w:val="18"/>
                      <w:szCs w:val="18"/>
                      <w:lang w:val="uk-UA"/>
                    </w:rPr>
                  </w:pPr>
                </w:p>
              </w:tc>
              <w:tc>
                <w:tcPr>
                  <w:tcW w:w="1039" w:type="dxa"/>
                  <w:tcBorders>
                    <w:top w:val="single" w:sz="6" w:space="0" w:color="auto"/>
                    <w:bottom w:val="double" w:sz="6" w:space="0" w:color="auto"/>
                  </w:tcBorders>
                  <w:vAlign w:val="bottom"/>
                </w:tcPr>
                <w:p>
                  <w:pPr>
                    <w:ind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191 789</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right="-99"/>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(4 830 938)</w:t>
                  </w:r>
                </w:p>
              </w:tc>
              <w:tc>
                <w:tcPr>
                  <w:tcW w:w="236" w:type="dxa"/>
                  <w:vAlign w:val="bottom"/>
                </w:tcPr>
                <w:p>
                  <w:pPr>
                    <w:ind w:right="567"/>
                    <w:jc w:val="right"/>
                    <w:outlineLvl w:val="0"/>
                    <w:rPr>
                      <w:rFonts w:ascii="Times New Roman" w:hAnsi="Times New Roman" w:cs="Times New Roman"/>
                      <w:b/>
                      <w:sz w:val="18"/>
                      <w:szCs w:val="18"/>
                      <w:lang w:val="uk-UA"/>
                    </w:rPr>
                  </w:pPr>
                </w:p>
              </w:tc>
              <w:tc>
                <w:tcPr>
                  <w:tcW w:w="1040" w:type="dxa"/>
                  <w:tcBorders>
                    <w:top w:val="single" w:sz="6" w:space="0" w:color="auto"/>
                    <w:bottom w:val="double" w:sz="6" w:space="0" w:color="auto"/>
                  </w:tcBorders>
                  <w:vAlign w:val="bottom"/>
                </w:tcPr>
                <w:p>
                  <w:pPr>
                    <w:ind w:left="-69" w:right="-57"/>
                    <w:jc w:val="right"/>
                    <w:outlineLvl w:val="0"/>
                    <w:rPr>
                      <w:rFonts w:ascii="Times New Roman" w:hAnsi="Times New Roman" w:cs="Times New Roman"/>
                      <w:b/>
                      <w:sz w:val="18"/>
                      <w:szCs w:val="18"/>
                      <w:lang w:val="uk-UA"/>
                    </w:rPr>
                  </w:pPr>
                  <w:r>
                    <w:rPr>
                      <w:rFonts w:ascii="Times New Roman" w:hAnsi="Times New Roman" w:cs="Times New Roman"/>
                      <w:b/>
                      <w:sz w:val="18"/>
                      <w:szCs w:val="18"/>
                      <w:lang w:val="uk-UA"/>
                    </w:rPr>
                    <w:t>5 173 177</w:t>
                  </w:r>
                </w:p>
              </w:tc>
            </w:tr>
          </w:tbl>
          <w:p>
            <w:pPr>
              <w:rPr>
                <w:rFonts w:eastAsia="Times New Roman"/>
                <w:color w:val="000000"/>
                <w:lang w:val="uk-UA"/>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lang w:val="uk-UA"/>
              </w:rPr>
              <w:t>09</w:t>
            </w:r>
            <w:r>
              <w:rPr>
                <w:rFonts w:eastAsia="Times New Roman"/>
                <w:color w:val="000000"/>
              </w:rPr>
              <w:t>.0</w:t>
            </w:r>
            <w:r>
              <w:rPr>
                <w:rFonts w:eastAsia="Times New Roman"/>
                <w:color w:val="000000"/>
                <w:lang w:val="uk-UA"/>
              </w:rPr>
              <w:t>4</w:t>
            </w:r>
            <w:r>
              <w:rPr>
                <w:rFonts w:eastAsia="Times New Roman"/>
                <w:color w:val="000000"/>
              </w:rPr>
              <w:t>.2014</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Сергiй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Наталiя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color w:val="000000"/>
        </w:rPr>
        <w:sectPr>
          <w:pgSz w:w="11907" w:h="16840"/>
          <w:pgMar w:top="1134" w:right="851" w:bottom="851" w:left="851" w:header="0" w:footer="283" w:gutter="0"/>
          <w:cols w:space="720"/>
          <w:docGrid w:linePitch="326"/>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рух грошових коштів за прямим методом за 2013 рік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91"/>
        <w:gridCol w:w="1086"/>
        <w:gridCol w:w="2174"/>
        <w:gridCol w:w="2174"/>
      </w:tblGrid>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Назва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рік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ВІД ОПЕРАЦІЙНОЇ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доходи, що отримані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Процентні витрати, що сплачені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доходи, що отримані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Комісійні витрати, що сплачені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торговими цінними паперами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фінансовими похідними інструментами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іноземною валютою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отримані операційні доходи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Витрати на утримання персоналу, сплачені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Адміністративні та інші операційні витрати, сплачені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сплачений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отримані/ (сплачені) від операційної діяльності до змін в операційних активах та зобов'язаннях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Зміни в операційних активах та зобов'язаннях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обов'язкових резервів у Національному банку України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торгових цінних паперів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в інших банках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кредитів та заборгованості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банків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боргових цінних паперів, що емітовані банком</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резервів за зобов'язаннями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фінансових зобов'язань</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операційної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lastRenderedPageBreak/>
              <w:t>ГРОШОВІ КОШТИ ВІД ІНВЕСТИЦІЙНОЇ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цінних паперів у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погашення цінних паперів у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дочірніх компаній за мінусом отриманих грошових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дочірньої компанії за мінусом сплачених грошових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асоційованих компаній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асоційованих компаній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інвестиційної нерухомості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інвестиційної нерухомості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основних засобів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основних засобів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нематеріальних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вибуття нематеріальних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Дивіденди, що отримані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отримані/(використані) від інвестиційної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ВІД ФІНАНСОВОЇ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Емісія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Емісія привілейованих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внески акціонерів, крім емісії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26, 27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Викуп власних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Продаж власних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Отримання субординованого боргу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Погашення субординованого боргу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Отримання інших залучених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Повернення інших залучених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Додаткові внески в дочірню компанію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продажу частки участі без втрати контролю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Дивіденди, що виплачені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виплати акціонерам, крім дивідендів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26, 27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фінансової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Вплив змін офіційного курсу Національного банку України на грошові кошти та їх еквіваленти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грошових коштів та їх еквівалентів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lastRenderedPageBreak/>
              <w:t>Грошові кошти та їх еквіваленти на початок періоду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та їх еквіваленти на кінець періоду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r>
        <w:tc>
          <w:tcPr>
            <w:tcW w:w="5000" w:type="pct"/>
            <w:gridSpan w:val="2"/>
            <w:tcMar>
              <w:top w:w="60" w:type="dxa"/>
              <w:left w:w="60" w:type="dxa"/>
              <w:bottom w:w="60" w:type="dxa"/>
              <w:right w:w="60" w:type="dxa"/>
            </w:tcMar>
          </w:tcPr>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Вiдповiдно до п.2.7. глави 2 розділу І Iнструкцiї про порядок складання та оприлюднення фінансової звітності банків України затвердженої Нацiональним банком України вiд 24.10.2011р. №373 Банк має право вносити зміни до форм фінансової звітності та приміток до них відповідно до вимог МСФЗ з метою забезпечення доречною, достовірною, зрозумілою інформацією відповідно до вимог МСФЗ, наприклад шляхом:</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уведення додаткових рядків, заголовків та проміжних підсумків за операціями, розмір яких згідно з принципом суттєвості такий, що окреме надання інформації у фінансовій звітності підвищить її прозорість та якість;</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розкриття суттєвої інформації як окремої статті фінансової звітності;</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створення додаткових приміток;</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об'єднання окремих статей у разі несуттєвості обсягу певних операцій із сумами, подібними за економічною сутністю чи функціями;</w:t>
            </w:r>
          </w:p>
          <w:p>
            <w:pPr>
              <w:pStyle w:val="a3"/>
              <w:numPr>
                <w:ilvl w:val="0"/>
                <w:numId w:val="1"/>
              </w:numPr>
              <w:tabs>
                <w:tab w:val="left" w:pos="926"/>
              </w:tabs>
              <w:spacing w:before="0" w:beforeAutospacing="0" w:after="0" w:afterAutospacing="0"/>
              <w:ind w:left="0" w:firstLine="709"/>
              <w:jc w:val="both"/>
              <w:rPr>
                <w:rFonts w:eastAsia="Times New Roman"/>
                <w:color w:val="000000"/>
                <w:lang w:val="uk-UA"/>
              </w:rPr>
            </w:pPr>
            <w:r>
              <w:rPr>
                <w:rFonts w:eastAsia="Times New Roman"/>
                <w:color w:val="000000"/>
                <w:lang w:val="uk-UA"/>
              </w:rPr>
              <w:t>виключення статей фінансової звітності з нульовими показниками за поточний та попередній періоди.</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 xml:space="preserve"> </w:t>
            </w:r>
          </w:p>
          <w:p>
            <w:pPr>
              <w:pStyle w:val="a3"/>
              <w:spacing w:before="0" w:beforeAutospacing="0" w:after="0" w:afterAutospacing="0"/>
              <w:ind w:firstLine="709"/>
              <w:jc w:val="both"/>
              <w:rPr>
                <w:rFonts w:eastAsia="Times New Roman"/>
                <w:color w:val="000000"/>
                <w:lang w:val="uk-UA"/>
              </w:rPr>
            </w:pPr>
            <w:r>
              <w:rPr>
                <w:rFonts w:eastAsia="Times New Roman"/>
                <w:color w:val="000000"/>
                <w:lang w:val="uk-UA"/>
              </w:rPr>
              <w:t>У зв'язку з чим, в Примітці наводиться форма звiту, що відповідає формі його представлення відповідно до даних річної фінансової звітності складеної відповідно до Міжнародних стандартів фінансової звітності за рік, що закінчився 31 грудня 2013 року.</w:t>
            </w:r>
          </w:p>
          <w:p>
            <w:pPr>
              <w:rPr>
                <w:rFonts w:eastAsia="Times New Roman"/>
                <w:color w:val="000000"/>
                <w:lang w:val="uk-UA"/>
              </w:rPr>
            </w:pPr>
            <w:bookmarkStart w:id="104" w:name="_GoBack"/>
            <w:bookmarkEnd w:id="104"/>
            <w:r>
              <w:rPr>
                <w:rFonts w:eastAsia="Times New Roman"/>
                <w:color w:val="000000"/>
                <w:lang w:val="uk-UA"/>
              </w:rPr>
              <w:t xml:space="preserve">ЗВІТ ПРО РУХ ГРОШОВИХ КОШТІВ </w:t>
            </w:r>
          </w:p>
          <w:p>
            <w:pPr>
              <w:rPr>
                <w:rFonts w:eastAsia="Times New Roman"/>
                <w:color w:val="000000"/>
                <w:lang w:val="uk-UA"/>
              </w:rPr>
            </w:pPr>
            <w:r>
              <w:rPr>
                <w:rFonts w:eastAsia="Times New Roman"/>
                <w:color w:val="000000"/>
                <w:lang w:val="uk-UA"/>
              </w:rPr>
              <w:t>За рік, що закінчився 31 грудня 2013 року</w:t>
            </w:r>
          </w:p>
          <w:p>
            <w:pPr>
              <w:rPr>
                <w:rFonts w:eastAsia="Times New Roman"/>
                <w:color w:val="000000"/>
                <w:lang w:val="uk-UA"/>
              </w:rPr>
            </w:pPr>
            <w:r>
              <w:rPr>
                <w:rFonts w:eastAsia="Times New Roman"/>
                <w:color w:val="000000"/>
                <w:lang w:val="uk-UA"/>
              </w:rPr>
              <w:t xml:space="preserve"> </w:t>
            </w:r>
            <w:r>
              <w:t>(в тисячах українських гривень)</w:t>
            </w:r>
          </w:p>
          <w:tbl>
            <w:tblPr>
              <w:tblStyle w:val="ac"/>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2"/>
              <w:gridCol w:w="907"/>
              <w:gridCol w:w="1418"/>
              <w:gridCol w:w="283"/>
              <w:gridCol w:w="1418"/>
            </w:tblGrid>
            <w:tr>
              <w:tc>
                <w:tcPr>
                  <w:tcW w:w="5472" w:type="dxa"/>
                  <w:vAlign w:val="bottom"/>
                </w:tcPr>
                <w:p>
                  <w:pPr>
                    <w:spacing w:before="120"/>
                    <w:ind w:right="-108"/>
                    <w:outlineLvl w:val="0"/>
                    <w:rPr>
                      <w:rFonts w:ascii="Times New Roman" w:hAnsi="Times New Roman" w:cs="Times New Roman"/>
                      <w:sz w:val="18"/>
                      <w:szCs w:val="18"/>
                      <w:lang w:val="uk-UA"/>
                    </w:rPr>
                  </w:pPr>
                </w:p>
              </w:tc>
              <w:tc>
                <w:tcPr>
                  <w:tcW w:w="907" w:type="dxa"/>
                  <w:tcBorders>
                    <w:bottom w:val="single" w:sz="6" w:space="0" w:color="auto"/>
                  </w:tcBorders>
                  <w:vAlign w:val="bottom"/>
                </w:tcPr>
                <w:p>
                  <w:pPr>
                    <w:spacing w:before="120"/>
                    <w:ind w:left="-193" w:right="-104"/>
                    <w:jc w:val="center"/>
                    <w:outlineLvl w:val="0"/>
                    <w:rPr>
                      <w:rFonts w:ascii="Times New Roman" w:hAnsi="Times New Roman" w:cs="Times New Roman"/>
                      <w:sz w:val="18"/>
                      <w:szCs w:val="18"/>
                      <w:lang w:val="uk-UA"/>
                    </w:rPr>
                  </w:pPr>
                  <w:r>
                    <w:rPr>
                      <w:rFonts w:ascii="Times New Roman" w:eastAsia="Times New Roman" w:hAnsi="Times New Roman" w:cs="Times New Roman"/>
                      <w:b/>
                      <w:i/>
                      <w:sz w:val="18"/>
                      <w:szCs w:val="18"/>
                      <w:lang w:val="uk-UA"/>
                    </w:rPr>
                    <w:t>Примітки</w:t>
                  </w:r>
                </w:p>
              </w:tc>
              <w:tc>
                <w:tcPr>
                  <w:tcW w:w="1418" w:type="dxa"/>
                  <w:tcBorders>
                    <w:bottom w:val="single" w:sz="6" w:space="0" w:color="auto"/>
                  </w:tcBorders>
                  <w:vAlign w:val="bottom"/>
                </w:tcPr>
                <w:p>
                  <w:pPr>
                    <w:spacing w:before="120"/>
                    <w:ind w:right="-108"/>
                    <w:jc w:val="center"/>
                    <w:outlineLvl w:val="0"/>
                    <w:rPr>
                      <w:rFonts w:ascii="Times New Roman" w:hAnsi="Times New Roman" w:cs="Times New Roman"/>
                      <w:sz w:val="18"/>
                      <w:szCs w:val="18"/>
                      <w:lang w:val="uk-UA"/>
                    </w:rPr>
                  </w:pPr>
                  <w:r>
                    <w:rPr>
                      <w:rFonts w:ascii="Times New Roman" w:eastAsia="Times New Roman" w:hAnsi="Times New Roman" w:cs="Times New Roman"/>
                      <w:b/>
                      <w:bCs/>
                      <w:i/>
                      <w:sz w:val="18"/>
                      <w:szCs w:val="18"/>
                      <w:lang w:val="uk-UA"/>
                    </w:rPr>
                    <w:t>2013 р.</w:t>
                  </w:r>
                </w:p>
              </w:tc>
              <w:tc>
                <w:tcPr>
                  <w:tcW w:w="283" w:type="dxa"/>
                  <w:tcBorders>
                    <w:bottom w:val="single" w:sz="6" w:space="0" w:color="auto"/>
                  </w:tcBorders>
                  <w:vAlign w:val="bottom"/>
                </w:tcPr>
                <w:p>
                  <w:pPr>
                    <w:spacing w:before="120"/>
                    <w:ind w:right="567"/>
                    <w:jc w:val="center"/>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spacing w:before="120"/>
                    <w:ind w:right="-108"/>
                    <w:jc w:val="center"/>
                    <w:outlineLvl w:val="0"/>
                    <w:rPr>
                      <w:rFonts w:ascii="Times New Roman" w:hAnsi="Times New Roman" w:cs="Times New Roman"/>
                      <w:sz w:val="18"/>
                      <w:szCs w:val="18"/>
                      <w:lang w:val="uk-UA"/>
                    </w:rPr>
                  </w:pPr>
                  <w:r>
                    <w:rPr>
                      <w:rFonts w:ascii="Times New Roman" w:eastAsia="Times New Roman" w:hAnsi="Times New Roman" w:cs="Times New Roman"/>
                      <w:b/>
                      <w:bCs/>
                      <w:i/>
                      <w:sz w:val="18"/>
                      <w:szCs w:val="18"/>
                      <w:lang w:val="uk-UA"/>
                    </w:rPr>
                    <w:t>2012 р.</w:t>
                  </w:r>
                </w:p>
              </w:tc>
            </w:tr>
            <w:tr>
              <w:tc>
                <w:tcPr>
                  <w:tcW w:w="5472" w:type="dxa"/>
                  <w:vAlign w:val="bottom"/>
                </w:tcPr>
                <w:p>
                  <w:pPr>
                    <w:ind w:right="-108"/>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Рух грошових коштів у процесі операційної діяльності</w:t>
                  </w:r>
                </w:p>
              </w:tc>
              <w:tc>
                <w:tcPr>
                  <w:tcW w:w="907" w:type="dxa"/>
                  <w:tcBorders>
                    <w:top w:val="single" w:sz="6" w:space="0" w:color="auto"/>
                  </w:tcBorders>
                  <w:vAlign w:val="bottom"/>
                </w:tcPr>
                <w:p>
                  <w:pPr>
                    <w:ind w:right="-108"/>
                    <w:outlineLvl w:val="0"/>
                    <w:rPr>
                      <w:rFonts w:ascii="Times New Roman" w:hAnsi="Times New Roman" w:cs="Times New Roman"/>
                      <w:sz w:val="18"/>
                      <w:szCs w:val="18"/>
                      <w:lang w:val="uk-UA"/>
                    </w:rPr>
                  </w:pPr>
                </w:p>
              </w:tc>
              <w:tc>
                <w:tcPr>
                  <w:tcW w:w="1418" w:type="dxa"/>
                  <w:tcBorders>
                    <w:top w:val="single" w:sz="6" w:space="0" w:color="auto"/>
                  </w:tcBorders>
                  <w:vAlign w:val="bottom"/>
                </w:tcPr>
                <w:p>
                  <w:pPr>
                    <w:ind w:right="-108"/>
                    <w:outlineLvl w:val="0"/>
                    <w:rPr>
                      <w:rFonts w:ascii="Times New Roman" w:hAnsi="Times New Roman" w:cs="Times New Roman"/>
                      <w:sz w:val="18"/>
                      <w:szCs w:val="18"/>
                      <w:lang w:val="uk-UA"/>
                    </w:rPr>
                  </w:pPr>
                </w:p>
              </w:tc>
              <w:tc>
                <w:tcPr>
                  <w:tcW w:w="283" w:type="dxa"/>
                  <w:tcBorders>
                    <w:top w:val="single" w:sz="6" w:space="0" w:color="auto"/>
                  </w:tcBorders>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ind w:right="567"/>
                    <w:outlineLvl w:val="0"/>
                    <w:rPr>
                      <w:rFonts w:ascii="Times New Roman" w:hAnsi="Times New Roman" w:cs="Times New Roman"/>
                      <w:sz w:val="18"/>
                      <w:szCs w:val="18"/>
                      <w:lang w:val="uk-UA"/>
                    </w:rPr>
                  </w:pPr>
                </w:p>
              </w:tc>
            </w:tr>
            <w:tr>
              <w:tc>
                <w:tcPr>
                  <w:tcW w:w="5472" w:type="dxa"/>
                  <w:vAlign w:val="bottom"/>
                </w:tcPr>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Проценти отримані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lang w:val="uk-UA"/>
                    </w:rPr>
                  </w:pPr>
                  <w:r>
                    <w:rPr>
                      <w:rFonts w:ascii="Times New Roman" w:hAnsi="Times New Roman" w:cs="Times New Roman"/>
                      <w:sz w:val="18"/>
                      <w:szCs w:val="18"/>
                    </w:rPr>
                    <w:t>2 </w:t>
                  </w:r>
                  <w:r>
                    <w:rPr>
                      <w:rFonts w:ascii="Times New Roman" w:hAnsi="Times New Roman" w:cs="Times New Roman"/>
                      <w:sz w:val="18"/>
                      <w:szCs w:val="18"/>
                      <w:lang w:val="uk-UA"/>
                    </w:rPr>
                    <w:t>182</w:t>
                  </w:r>
                  <w:r>
                    <w:rPr>
                      <w:rFonts w:ascii="Times New Roman" w:hAnsi="Times New Roman" w:cs="Times New Roman"/>
                      <w:sz w:val="18"/>
                      <w:szCs w:val="18"/>
                    </w:rPr>
                    <w:t xml:space="preserve"> </w:t>
                  </w:r>
                  <w:r>
                    <w:rPr>
                      <w:rFonts w:ascii="Times New Roman" w:hAnsi="Times New Roman" w:cs="Times New Roman"/>
                      <w:sz w:val="18"/>
                      <w:szCs w:val="18"/>
                      <w:lang w:val="uk-UA"/>
                    </w:rPr>
                    <w:t>880</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2 </w:t>
                  </w:r>
                  <w:r>
                    <w:rPr>
                      <w:rFonts w:ascii="Times New Roman" w:hAnsi="Times New Roman" w:cs="Times New Roman"/>
                      <w:sz w:val="18"/>
                      <w:szCs w:val="18"/>
                      <w:lang w:val="uk-UA"/>
                    </w:rPr>
                    <w:t>585 506</w:t>
                  </w:r>
                </w:p>
              </w:tc>
            </w:tr>
            <w:tr>
              <w:tc>
                <w:tcPr>
                  <w:tcW w:w="5472" w:type="dxa"/>
                  <w:vAlign w:val="bottom"/>
                </w:tcPr>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Проценти сплачені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(1 35</w:t>
                  </w:r>
                  <w:r>
                    <w:rPr>
                      <w:rFonts w:ascii="Times New Roman" w:hAnsi="Times New Roman" w:cs="Times New Roman"/>
                      <w:sz w:val="18"/>
                      <w:szCs w:val="18"/>
                      <w:lang w:val="uk-UA"/>
                    </w:rPr>
                    <w:t>7</w:t>
                  </w:r>
                  <w:r>
                    <w:rPr>
                      <w:rFonts w:ascii="Times New Roman" w:hAnsi="Times New Roman" w:cs="Times New Roman"/>
                      <w:sz w:val="18"/>
                      <w:szCs w:val="18"/>
                    </w:rPr>
                    <w:t xml:space="preserve"> </w:t>
                  </w:r>
                  <w:r>
                    <w:rPr>
                      <w:rFonts w:ascii="Times New Roman" w:hAnsi="Times New Roman" w:cs="Times New Roman"/>
                      <w:sz w:val="18"/>
                      <w:szCs w:val="18"/>
                      <w:lang w:val="uk-UA"/>
                    </w:rPr>
                    <w:t>964</w:t>
                  </w:r>
                  <w:r>
                    <w:rPr>
                      <w:rFonts w:ascii="Times New Roman" w:hAnsi="Times New Roman" w:cs="Times New Roman"/>
                      <w:sz w:val="18"/>
                      <w:szCs w:val="18"/>
                    </w:rPr>
                    <w:t>)</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(1 10</w:t>
                  </w:r>
                  <w:r>
                    <w:rPr>
                      <w:rFonts w:ascii="Times New Roman" w:hAnsi="Times New Roman" w:cs="Times New Roman"/>
                      <w:sz w:val="18"/>
                      <w:szCs w:val="18"/>
                      <w:lang w:val="uk-UA"/>
                    </w:rPr>
                    <w:t>7</w:t>
                  </w:r>
                  <w:r>
                    <w:rPr>
                      <w:rFonts w:ascii="Times New Roman" w:hAnsi="Times New Roman" w:cs="Times New Roman"/>
                      <w:sz w:val="18"/>
                      <w:szCs w:val="18"/>
                    </w:rPr>
                    <w:t xml:space="preserve"> </w:t>
                  </w:r>
                  <w:r>
                    <w:rPr>
                      <w:rFonts w:ascii="Times New Roman" w:hAnsi="Times New Roman" w:cs="Times New Roman"/>
                      <w:sz w:val="18"/>
                      <w:szCs w:val="18"/>
                      <w:lang w:val="uk-UA"/>
                    </w:rPr>
                    <w:t>013</w:t>
                  </w:r>
                  <w:r>
                    <w:rPr>
                      <w:rFonts w:ascii="Times New Roman" w:hAnsi="Times New Roman" w:cs="Times New Roman"/>
                      <w:sz w:val="18"/>
                      <w:szCs w:val="18"/>
                    </w:rPr>
                    <w:t>)</w:t>
                  </w:r>
                </w:p>
              </w:tc>
            </w:tr>
            <w:tr>
              <w:tc>
                <w:tcPr>
                  <w:tcW w:w="5472" w:type="dxa"/>
                  <w:vAlign w:val="bottom"/>
                </w:tcPr>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Винагороди та комісії отримані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lang w:val="uk-UA"/>
                    </w:rPr>
                  </w:pPr>
                  <w:r>
                    <w:rPr>
                      <w:rFonts w:ascii="Times New Roman" w:hAnsi="Times New Roman" w:cs="Times New Roman"/>
                      <w:sz w:val="18"/>
                      <w:szCs w:val="18"/>
                    </w:rPr>
                    <w:t>17</w:t>
                  </w:r>
                  <w:r>
                    <w:rPr>
                      <w:rFonts w:ascii="Times New Roman" w:hAnsi="Times New Roman" w:cs="Times New Roman"/>
                      <w:sz w:val="18"/>
                      <w:szCs w:val="18"/>
                      <w:lang w:val="uk-UA"/>
                    </w:rPr>
                    <w:t>9</w:t>
                  </w:r>
                  <w:r>
                    <w:rPr>
                      <w:rFonts w:ascii="Times New Roman" w:hAnsi="Times New Roman" w:cs="Times New Roman"/>
                      <w:sz w:val="18"/>
                      <w:szCs w:val="18"/>
                    </w:rPr>
                    <w:t xml:space="preserve"> </w:t>
                  </w:r>
                  <w:r>
                    <w:rPr>
                      <w:rFonts w:ascii="Times New Roman" w:hAnsi="Times New Roman" w:cs="Times New Roman"/>
                      <w:sz w:val="18"/>
                      <w:szCs w:val="18"/>
                      <w:lang w:val="uk-UA"/>
                    </w:rPr>
                    <w:t>652</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13</w:t>
                  </w:r>
                  <w:r>
                    <w:rPr>
                      <w:rFonts w:ascii="Times New Roman" w:hAnsi="Times New Roman" w:cs="Times New Roman"/>
                      <w:sz w:val="18"/>
                      <w:szCs w:val="18"/>
                      <w:lang w:val="uk-UA"/>
                    </w:rPr>
                    <w:t>6</w:t>
                  </w:r>
                  <w:r>
                    <w:rPr>
                      <w:rFonts w:ascii="Times New Roman" w:hAnsi="Times New Roman" w:cs="Times New Roman"/>
                      <w:sz w:val="18"/>
                      <w:szCs w:val="18"/>
                    </w:rPr>
                    <w:t xml:space="preserve"> </w:t>
                  </w:r>
                  <w:r>
                    <w:rPr>
                      <w:rFonts w:ascii="Times New Roman" w:hAnsi="Times New Roman" w:cs="Times New Roman"/>
                      <w:sz w:val="18"/>
                      <w:szCs w:val="18"/>
                      <w:lang w:val="uk-UA"/>
                    </w:rPr>
                    <w:t>050</w:t>
                  </w:r>
                </w:p>
              </w:tc>
            </w:tr>
            <w:tr>
              <w:tc>
                <w:tcPr>
                  <w:tcW w:w="5472" w:type="dxa"/>
                  <w:vAlign w:val="bottom"/>
                </w:tcPr>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Винагороди та комісії сплачені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uk-UA"/>
                    </w:rPr>
                    <w:t>7</w:t>
                  </w:r>
                  <w:r>
                    <w:rPr>
                      <w:rFonts w:ascii="Times New Roman" w:hAnsi="Times New Roman" w:cs="Times New Roman"/>
                      <w:sz w:val="18"/>
                      <w:szCs w:val="18"/>
                    </w:rPr>
                    <w:t xml:space="preserve"> 94</w:t>
                  </w:r>
                  <w:r>
                    <w:rPr>
                      <w:rFonts w:ascii="Times New Roman" w:hAnsi="Times New Roman" w:cs="Times New Roman"/>
                      <w:sz w:val="18"/>
                      <w:szCs w:val="18"/>
                      <w:lang w:val="uk-UA"/>
                    </w:rPr>
                    <w:t>1</w:t>
                  </w:r>
                  <w:r>
                    <w:rPr>
                      <w:rFonts w:ascii="Times New Roman" w:hAnsi="Times New Roman" w:cs="Times New Roman"/>
                      <w:sz w:val="18"/>
                      <w:szCs w:val="18"/>
                    </w:rPr>
                    <w:t>)</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lang w:val="uk-UA"/>
                    </w:rPr>
                    <w:t>6</w:t>
                  </w:r>
                  <w:r>
                    <w:rPr>
                      <w:rFonts w:ascii="Times New Roman" w:hAnsi="Times New Roman" w:cs="Times New Roman"/>
                      <w:sz w:val="18"/>
                      <w:szCs w:val="18"/>
                    </w:rPr>
                    <w:t xml:space="preserve"> </w:t>
                  </w:r>
                  <w:r>
                    <w:rPr>
                      <w:rFonts w:ascii="Times New Roman" w:hAnsi="Times New Roman" w:cs="Times New Roman"/>
                      <w:sz w:val="18"/>
                      <w:szCs w:val="18"/>
                      <w:lang w:val="uk-UA"/>
                    </w:rPr>
                    <w:t>237</w:t>
                  </w:r>
                  <w:r>
                    <w:rPr>
                      <w:rFonts w:ascii="Times New Roman" w:hAnsi="Times New Roman" w:cs="Times New Roman"/>
                      <w:sz w:val="18"/>
                      <w:szCs w:val="18"/>
                    </w:rPr>
                    <w:t>)</w:t>
                  </w:r>
                </w:p>
              </w:tc>
            </w:tr>
            <w:tr>
              <w:tc>
                <w:tcPr>
                  <w:tcW w:w="5472" w:type="dxa"/>
                  <w:vAlign w:val="bottom"/>
                </w:tcPr>
                <w:p>
                  <w:pPr>
                    <w:widowControl w:val="0"/>
                    <w:tabs>
                      <w:tab w:val="decimal" w:pos="1218"/>
                    </w:tabs>
                    <w:overflowPunct w:val="0"/>
                    <w:autoSpaceDE w:val="0"/>
                    <w:autoSpaceDN w:val="0"/>
                    <w:adjustRightInd w:val="0"/>
                    <w:ind w:left="601" w:right="-108" w:hanging="142"/>
                    <w:textAlignment w:val="baseline"/>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Чистий результат від операцій з іноземними валютами</w:t>
                  </w:r>
                </w:p>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 xml:space="preserve">   (реалізовані)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112 072</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62 138</w:t>
                  </w:r>
                </w:p>
              </w:tc>
            </w:tr>
            <w:tr>
              <w:tc>
                <w:tcPr>
                  <w:tcW w:w="5472" w:type="dxa"/>
                  <w:vAlign w:val="bottom"/>
                </w:tcPr>
                <w:p>
                  <w:pPr>
                    <w:ind w:left="601" w:right="-108" w:hanging="142"/>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Результат від операцій з похідними фінансовими інструментами</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(8</w:t>
                  </w:r>
                  <w:r>
                    <w:rPr>
                      <w:rFonts w:ascii="Times New Roman" w:hAnsi="Times New Roman" w:cs="Times New Roman"/>
                      <w:sz w:val="18"/>
                      <w:szCs w:val="18"/>
                      <w:lang w:val="uk-UA"/>
                    </w:rPr>
                    <w:t>5</w:t>
                  </w:r>
                  <w:r>
                    <w:rPr>
                      <w:rFonts w:ascii="Times New Roman" w:hAnsi="Times New Roman" w:cs="Times New Roman"/>
                      <w:sz w:val="18"/>
                      <w:szCs w:val="18"/>
                    </w:rPr>
                    <w:t xml:space="preserve"> 40</w:t>
                  </w:r>
                  <w:r>
                    <w:rPr>
                      <w:rFonts w:ascii="Times New Roman" w:hAnsi="Times New Roman" w:cs="Times New Roman"/>
                      <w:sz w:val="18"/>
                      <w:szCs w:val="18"/>
                      <w:lang w:val="uk-UA"/>
                    </w:rPr>
                    <w:t>7</w:t>
                  </w:r>
                  <w:r>
                    <w:rPr>
                      <w:rFonts w:ascii="Times New Roman" w:hAnsi="Times New Roman" w:cs="Times New Roman"/>
                      <w:sz w:val="18"/>
                      <w:szCs w:val="18"/>
                    </w:rPr>
                    <w:t>)</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uk-UA"/>
                    </w:rPr>
                    <w:t>29 307</w:t>
                  </w:r>
                  <w:r>
                    <w:rPr>
                      <w:rFonts w:ascii="Times New Roman" w:hAnsi="Times New Roman" w:cs="Times New Roman"/>
                      <w:sz w:val="18"/>
                      <w:szCs w:val="18"/>
                    </w:rPr>
                    <w:t>)</w:t>
                  </w:r>
                </w:p>
              </w:tc>
            </w:tr>
            <w:tr>
              <w:tc>
                <w:tcPr>
                  <w:tcW w:w="5472" w:type="dxa"/>
                  <w:vAlign w:val="bottom"/>
                </w:tcPr>
                <w:p>
                  <w:pPr>
                    <w:ind w:left="601" w:right="-108" w:hanging="142"/>
                    <w:outlineLvl w:val="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 доходи отримані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21 221</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13 363</w:t>
                  </w:r>
                </w:p>
              </w:tc>
            </w:tr>
            <w:tr>
              <w:tc>
                <w:tcPr>
                  <w:tcW w:w="5472" w:type="dxa"/>
                  <w:vAlign w:val="bottom"/>
                </w:tcPr>
                <w:p>
                  <w:pPr>
                    <w:ind w:left="601" w:right="-108" w:hanging="142"/>
                    <w:outlineLvl w:val="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Витрати на персонал</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(453 819)</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(385 4</w:t>
                  </w:r>
                  <w:r>
                    <w:rPr>
                      <w:rFonts w:ascii="Times New Roman" w:hAnsi="Times New Roman" w:cs="Times New Roman"/>
                      <w:sz w:val="18"/>
                      <w:szCs w:val="18"/>
                      <w:lang w:val="uk-UA"/>
                    </w:rPr>
                    <w:t>67</w:t>
                  </w:r>
                  <w:r>
                    <w:rPr>
                      <w:rFonts w:ascii="Times New Roman" w:hAnsi="Times New Roman" w:cs="Times New Roman"/>
                      <w:sz w:val="18"/>
                      <w:szCs w:val="18"/>
                    </w:rPr>
                    <w:t>)</w:t>
                  </w:r>
                </w:p>
              </w:tc>
            </w:tr>
            <w:tr>
              <w:tc>
                <w:tcPr>
                  <w:tcW w:w="5472" w:type="dxa"/>
                  <w:vAlign w:val="bottom"/>
                </w:tcPr>
                <w:p>
                  <w:pPr>
                    <w:ind w:left="601" w:right="-108" w:hanging="142"/>
                    <w:outlineLvl w:val="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Інші операційні витрати</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 xml:space="preserve">(222 </w:t>
                  </w:r>
                  <w:r>
                    <w:rPr>
                      <w:rFonts w:ascii="Times New Roman" w:hAnsi="Times New Roman" w:cs="Times New Roman"/>
                      <w:sz w:val="18"/>
                      <w:szCs w:val="18"/>
                      <w:lang w:val="uk-UA"/>
                    </w:rPr>
                    <w:t>967</w:t>
                  </w:r>
                  <w:r>
                    <w:rPr>
                      <w:rFonts w:ascii="Times New Roman" w:hAnsi="Times New Roman" w:cs="Times New Roman"/>
                      <w:sz w:val="18"/>
                      <w:szCs w:val="18"/>
                    </w:rPr>
                    <w:t>)</w:t>
                  </w:r>
                </w:p>
              </w:tc>
              <w:tc>
                <w:tcPr>
                  <w:tcW w:w="283"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uk-UA"/>
                    </w:rPr>
                    <w:t>329 211</w:t>
                  </w:r>
                  <w:r>
                    <w:rPr>
                      <w:rFonts w:ascii="Times New Roman" w:hAnsi="Times New Roman" w:cs="Times New Roman"/>
                      <w:sz w:val="18"/>
                      <w:szCs w:val="18"/>
                    </w:rPr>
                    <w:t>)</w:t>
                  </w:r>
                </w:p>
              </w:tc>
            </w:tr>
            <w:tr>
              <w:tc>
                <w:tcPr>
                  <w:tcW w:w="5472" w:type="dxa"/>
                  <w:vAlign w:val="bottom"/>
                </w:tcPr>
                <w:p>
                  <w:pPr>
                    <w:ind w:left="601" w:right="-108" w:hanging="142"/>
                    <w:outlineLvl w:val="0"/>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Торговий результат від інвестицій в цінні папери</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rPr>
                      <w:rFonts w:ascii="Times New Roman" w:hAnsi="Times New Roman" w:cs="Times New Roman"/>
                      <w:sz w:val="18"/>
                      <w:szCs w:val="18"/>
                    </w:rPr>
                  </w:pPr>
                  <w:r>
                    <w:rPr>
                      <w:rFonts w:ascii="Times New Roman" w:hAnsi="Times New Roman" w:cs="Times New Roman"/>
                      <w:sz w:val="18"/>
                      <w:szCs w:val="18"/>
                    </w:rPr>
                    <w:t>35 539</w:t>
                  </w:r>
                </w:p>
              </w:tc>
              <w:tc>
                <w:tcPr>
                  <w:tcW w:w="283"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92 711</w:t>
                  </w:r>
                </w:p>
              </w:tc>
            </w:tr>
            <w:tr>
              <w:tc>
                <w:tcPr>
                  <w:tcW w:w="5472" w:type="dxa"/>
                  <w:vAlign w:val="bottom"/>
                </w:tcPr>
                <w:p>
                  <w:pPr>
                    <w:ind w:left="176" w:right="-108" w:hanging="176"/>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Рух грошових коштів у процесі операційної діяльності до змін в операційних активах та зобов’язаннях</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383</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lang w:val="uk-UA"/>
                    </w:rPr>
                    <w:t>266</w:t>
                  </w:r>
                </w:p>
              </w:tc>
              <w:tc>
                <w:tcPr>
                  <w:tcW w:w="283" w:type="dxa"/>
                  <w:vAlign w:val="bottom"/>
                </w:tcPr>
                <w:p>
                  <w:pPr>
                    <w:ind w:right="567"/>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1 0</w:t>
                  </w:r>
                  <w:r>
                    <w:rPr>
                      <w:rFonts w:ascii="Times New Roman" w:eastAsia="Times New Roman" w:hAnsi="Times New Roman" w:cs="Times New Roman"/>
                      <w:b/>
                      <w:sz w:val="18"/>
                      <w:szCs w:val="18"/>
                      <w:lang w:val="uk-UA"/>
                    </w:rPr>
                    <w:t>12</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lang w:val="uk-UA"/>
                    </w:rPr>
                    <w:t>533</w:t>
                  </w:r>
                </w:p>
              </w:tc>
            </w:tr>
            <w:tr>
              <w:tc>
                <w:tcPr>
                  <w:tcW w:w="5472" w:type="dxa"/>
                  <w:vAlign w:val="bottom"/>
                </w:tcPr>
                <w:p>
                  <w:pPr>
                    <w:ind w:left="885" w:right="-108"/>
                    <w:outlineLvl w:val="0"/>
                    <w:rPr>
                      <w:rFonts w:ascii="Times New Roman" w:eastAsia="Times New Roman" w:hAnsi="Times New Roman" w:cs="Times New Roman"/>
                      <w:sz w:val="18"/>
                      <w:szCs w:val="18"/>
                      <w:lang w:val="uk-UA"/>
                    </w:rPr>
                  </w:pPr>
                  <w:r>
                    <w:rPr>
                      <w:rFonts w:ascii="Times New Roman" w:eastAsia="Times New Roman" w:hAnsi="Times New Roman" w:cs="Times New Roman"/>
                      <w:i/>
                      <w:sz w:val="18"/>
                      <w:szCs w:val="18"/>
                      <w:lang w:val="uk-UA"/>
                    </w:rPr>
                    <w:t>Чисте зменшення/(збільшення) операційних активів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459"/>
                    <w:rPr>
                      <w:rFonts w:ascii="Times New Roman" w:hAnsi="Times New Roman" w:cs="Times New Roman"/>
                      <w:sz w:val="18"/>
                      <w:szCs w:val="18"/>
                    </w:rPr>
                  </w:pPr>
                  <w:r>
                    <w:rPr>
                      <w:rFonts w:ascii="Times New Roman" w:hAnsi="Times New Roman" w:cs="Times New Roman"/>
                      <w:sz w:val="18"/>
                      <w:szCs w:val="18"/>
                      <w:lang w:val="uk-UA"/>
                    </w:rPr>
                    <w:t>Банківські метали</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(19 184)</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11 725</w:t>
                  </w:r>
                </w:p>
              </w:tc>
            </w:tr>
            <w:tr>
              <w:tc>
                <w:tcPr>
                  <w:tcW w:w="5472" w:type="dxa"/>
                  <w:vAlign w:val="bottom"/>
                </w:tcPr>
                <w:p>
                  <w:pPr>
                    <w:ind w:left="459"/>
                    <w:rPr>
                      <w:rFonts w:ascii="Times New Roman" w:hAnsi="Times New Roman" w:cs="Times New Roman"/>
                      <w:sz w:val="18"/>
                      <w:szCs w:val="18"/>
                    </w:rPr>
                  </w:pPr>
                  <w:r>
                    <w:rPr>
                      <w:rFonts w:ascii="Times New Roman" w:hAnsi="Times New Roman" w:cs="Times New Roman"/>
                      <w:sz w:val="18"/>
                      <w:szCs w:val="18"/>
                      <w:lang w:val="uk-UA"/>
                    </w:rPr>
                    <w:t>Кошти у кредитних установах</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lang w:val="uk-UA"/>
                    </w:rPr>
                  </w:pPr>
                  <w:r>
                    <w:rPr>
                      <w:rFonts w:ascii="Times New Roman" w:hAnsi="Times New Roman" w:cs="Times New Roman"/>
                      <w:sz w:val="18"/>
                      <w:szCs w:val="18"/>
                    </w:rPr>
                    <w:t>2 4</w:t>
                  </w:r>
                  <w:r>
                    <w:rPr>
                      <w:rFonts w:ascii="Times New Roman" w:hAnsi="Times New Roman" w:cs="Times New Roman"/>
                      <w:sz w:val="18"/>
                      <w:szCs w:val="18"/>
                      <w:lang w:val="uk-UA"/>
                    </w:rPr>
                    <w:t>76</w:t>
                  </w:r>
                  <w:r>
                    <w:rPr>
                      <w:rFonts w:ascii="Times New Roman" w:hAnsi="Times New Roman" w:cs="Times New Roman"/>
                      <w:sz w:val="18"/>
                      <w:szCs w:val="18"/>
                    </w:rPr>
                    <w:t xml:space="preserve"> </w:t>
                  </w:r>
                  <w:r>
                    <w:rPr>
                      <w:rFonts w:ascii="Times New Roman" w:hAnsi="Times New Roman" w:cs="Times New Roman"/>
                      <w:sz w:val="18"/>
                      <w:szCs w:val="18"/>
                      <w:lang w:val="uk-UA"/>
                    </w:rPr>
                    <w:t>399</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uk-UA"/>
                    </w:rPr>
                    <w:t>2 862 834</w:t>
                  </w:r>
                  <w:r>
                    <w:rPr>
                      <w:rFonts w:ascii="Times New Roman" w:hAnsi="Times New Roman" w:cs="Times New Roman"/>
                      <w:sz w:val="18"/>
                      <w:szCs w:val="18"/>
                    </w:rPr>
                    <w:t>)</w:t>
                  </w:r>
                </w:p>
              </w:tc>
            </w:tr>
            <w:tr>
              <w:tc>
                <w:tcPr>
                  <w:tcW w:w="5472" w:type="dxa"/>
                  <w:vAlign w:val="bottom"/>
                </w:tcPr>
                <w:p>
                  <w:pPr>
                    <w:ind w:left="459"/>
                    <w:rPr>
                      <w:rFonts w:ascii="Times New Roman" w:hAnsi="Times New Roman" w:cs="Times New Roman"/>
                      <w:sz w:val="18"/>
                      <w:szCs w:val="18"/>
                    </w:rPr>
                  </w:pPr>
                  <w:r>
                    <w:rPr>
                      <w:rFonts w:ascii="Times New Roman" w:hAnsi="Times New Roman" w:cs="Times New Roman"/>
                      <w:sz w:val="18"/>
                      <w:szCs w:val="18"/>
                      <w:lang w:val="uk-UA"/>
                    </w:rPr>
                    <w:t>Кредити клієнтам</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(2 128 649)</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lang w:val="uk-UA"/>
                    </w:rPr>
                    <w:t>(476 082)</w:t>
                  </w:r>
                </w:p>
              </w:tc>
            </w:tr>
            <w:tr>
              <w:tc>
                <w:tcPr>
                  <w:tcW w:w="5472" w:type="dxa"/>
                  <w:vAlign w:val="bottom"/>
                </w:tcPr>
                <w:p>
                  <w:pPr>
                    <w:ind w:left="459"/>
                    <w:rPr>
                      <w:rFonts w:ascii="Times New Roman" w:hAnsi="Times New Roman" w:cs="Times New Roman"/>
                      <w:sz w:val="18"/>
                      <w:szCs w:val="18"/>
                    </w:rPr>
                  </w:pPr>
                  <w:r>
                    <w:rPr>
                      <w:rFonts w:ascii="Times New Roman" w:hAnsi="Times New Roman" w:cs="Times New Roman"/>
                      <w:sz w:val="18"/>
                      <w:szCs w:val="18"/>
                      <w:lang w:val="uk-UA"/>
                    </w:rPr>
                    <w:t>Інші активи</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7 695</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lang w:val="uk-UA"/>
                    </w:rPr>
                    <w:t>(15 524)</w:t>
                  </w: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i/>
                      <w:sz w:val="18"/>
                      <w:szCs w:val="18"/>
                      <w:lang w:val="uk-UA"/>
                    </w:rPr>
                    <w:t>Чисте (зменшення)/ збільшення операційних зобов’язань</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Кошти кредитних установ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954 117</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w:t>
                  </w:r>
                  <w:r>
                    <w:rPr>
                      <w:rFonts w:ascii="Times New Roman" w:eastAsia="Times New Roman" w:hAnsi="Times New Roman" w:cs="Times New Roman"/>
                      <w:sz w:val="18"/>
                      <w:szCs w:val="18"/>
                      <w:lang w:val="uk-UA"/>
                    </w:rPr>
                    <w:t>212 391</w:t>
                  </w:r>
                  <w:r>
                    <w:rPr>
                      <w:rFonts w:ascii="Times New Roman" w:eastAsia="Times New Roman" w:hAnsi="Times New Roman" w:cs="Times New Roman"/>
                      <w:sz w:val="18"/>
                      <w:szCs w:val="18"/>
                    </w:rPr>
                    <w:t>)</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Кошти клієнтів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1 668 938</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hAnsi="Times New Roman" w:cs="Times New Roman"/>
                      <w:sz w:val="18"/>
                      <w:szCs w:val="18"/>
                    </w:rPr>
                    <w:t>1 </w:t>
                  </w:r>
                  <w:r>
                    <w:rPr>
                      <w:rFonts w:ascii="Times New Roman" w:hAnsi="Times New Roman" w:cs="Times New Roman"/>
                      <w:sz w:val="18"/>
                      <w:szCs w:val="18"/>
                      <w:lang w:val="uk-UA"/>
                    </w:rPr>
                    <w:t>421 716</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Інші зобов’язання</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3 614</w:t>
                  </w:r>
                </w:p>
              </w:tc>
            </w:tr>
            <w:tr>
              <w:tc>
                <w:tcPr>
                  <w:tcW w:w="5472" w:type="dxa"/>
                  <w:vAlign w:val="bottom"/>
                </w:tcPr>
                <w:p>
                  <w:pPr>
                    <w:ind w:left="601" w:hanging="142"/>
                    <w:rPr>
                      <w:rFonts w:ascii="Times New Roman" w:hAnsi="Times New Roman" w:cs="Times New Roman"/>
                      <w:sz w:val="18"/>
                      <w:szCs w:val="18"/>
                      <w:lang w:val="ru-RU"/>
                    </w:rPr>
                  </w:pPr>
                  <w:r>
                    <w:rPr>
                      <w:rFonts w:ascii="Times New Roman" w:hAnsi="Times New Roman" w:cs="Times New Roman"/>
                      <w:sz w:val="18"/>
                      <w:szCs w:val="18"/>
                      <w:lang w:val="uk-UA"/>
                    </w:rPr>
                    <w:t>Відшкодування дебіторської заборгованості за податком на прибуток</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126</w:t>
                  </w: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Чисті грошові кошти,</w:t>
                  </w:r>
                  <w:r>
                    <w:rPr>
                      <w:rFonts w:ascii="Times New Roman" w:eastAsia="Times New Roman" w:hAnsi="Times New Roman" w:cs="Times New Roman"/>
                      <w:b/>
                      <w:sz w:val="18"/>
                      <w:szCs w:val="18"/>
                      <w:lang w:val="ru-RU"/>
                    </w:rPr>
                    <w:t xml:space="preserve"> </w:t>
                  </w:r>
                  <w:r>
                    <w:rPr>
                      <w:rFonts w:ascii="Times New Roman" w:eastAsia="Times New Roman" w:hAnsi="Times New Roman" w:cs="Times New Roman"/>
                      <w:b/>
                      <w:sz w:val="18"/>
                      <w:szCs w:val="18"/>
                      <w:lang w:val="uk-UA"/>
                    </w:rPr>
                    <w:t>отримані/(використані) в процесі операційної діяльності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3 </w:t>
                  </w:r>
                  <w:r>
                    <w:rPr>
                      <w:rFonts w:ascii="Times New Roman" w:eastAsia="Times New Roman" w:hAnsi="Times New Roman" w:cs="Times New Roman"/>
                      <w:b/>
                      <w:sz w:val="18"/>
                      <w:szCs w:val="18"/>
                      <w:lang w:val="uk-UA"/>
                    </w:rPr>
                    <w:t>342</w:t>
                  </w:r>
                  <w:r>
                    <w:rPr>
                      <w:rFonts w:ascii="Times New Roman" w:eastAsia="Times New Roman" w:hAnsi="Times New Roman" w:cs="Times New Roman"/>
                      <w:b/>
                      <w:sz w:val="18"/>
                      <w:szCs w:val="18"/>
                    </w:rPr>
                    <w:t xml:space="preserve"> 5</w:t>
                  </w:r>
                  <w:r>
                    <w:rPr>
                      <w:rFonts w:ascii="Times New Roman" w:eastAsia="Times New Roman" w:hAnsi="Times New Roman" w:cs="Times New Roman"/>
                      <w:b/>
                      <w:sz w:val="18"/>
                      <w:szCs w:val="18"/>
                      <w:lang w:val="uk-UA"/>
                    </w:rPr>
                    <w:t>82</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(1 117 117)</w:t>
                  </w:r>
                </w:p>
              </w:tc>
            </w:tr>
            <w:tr>
              <w:trPr>
                <w:trHeight w:hRule="exact" w:val="113"/>
              </w:trPr>
              <w:tc>
                <w:tcPr>
                  <w:tcW w:w="5472" w:type="dxa"/>
                  <w:vAlign w:val="bottom"/>
                </w:tcPr>
                <w:p>
                  <w:pPr>
                    <w:ind w:left="1026" w:right="-108" w:hanging="141"/>
                    <w:outlineLvl w:val="0"/>
                    <w:rPr>
                      <w:rFonts w:ascii="Times New Roman" w:eastAsia="Times New Roman" w:hAnsi="Times New Roman" w:cs="Times New Roman"/>
                      <w:b/>
                      <w:sz w:val="18"/>
                      <w:szCs w:val="18"/>
                      <w:lang w:val="uk-UA"/>
                    </w:rPr>
                  </w:pP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Рух грошових коштів у процесі інвестиційної діяльності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Придбання інвестиційних цінних паперів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(33 92</w:t>
                  </w:r>
                  <w:r>
                    <w:rPr>
                      <w:rFonts w:ascii="Times New Roman" w:hAnsi="Times New Roman" w:cs="Times New Roman"/>
                      <w:sz w:val="18"/>
                      <w:szCs w:val="18"/>
                      <w:lang w:val="uk-UA"/>
                    </w:rPr>
                    <w:t>7</w:t>
                  </w:r>
                  <w:r>
                    <w:rPr>
                      <w:rFonts w:ascii="Times New Roman" w:hAnsi="Times New Roman" w:cs="Times New Roman"/>
                      <w:sz w:val="18"/>
                      <w:szCs w:val="18"/>
                    </w:rPr>
                    <w:t xml:space="preserve"> </w:t>
                  </w:r>
                  <w:r>
                    <w:rPr>
                      <w:rFonts w:ascii="Times New Roman" w:hAnsi="Times New Roman" w:cs="Times New Roman"/>
                      <w:sz w:val="18"/>
                      <w:szCs w:val="18"/>
                      <w:lang w:val="uk-UA"/>
                    </w:rPr>
                    <w:t>118</w:t>
                  </w:r>
                  <w:r>
                    <w:rPr>
                      <w:rFonts w:ascii="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uk-UA"/>
                    </w:rPr>
                    <w:t>33 280 803</w:t>
                  </w:r>
                  <w:r>
                    <w:rPr>
                      <w:rFonts w:ascii="Times New Roman" w:hAnsi="Times New Roman" w:cs="Times New Roman"/>
                      <w:sz w:val="18"/>
                      <w:szCs w:val="18"/>
                    </w:rPr>
                    <w:t>)</w:t>
                  </w:r>
                </w:p>
              </w:tc>
            </w:tr>
            <w:tr>
              <w:tc>
                <w:tcPr>
                  <w:tcW w:w="5472" w:type="dxa"/>
                  <w:vAlign w:val="bottom"/>
                </w:tcPr>
                <w:p>
                  <w:pPr>
                    <w:ind w:left="601" w:hanging="142"/>
                    <w:rPr>
                      <w:rFonts w:ascii="Times New Roman" w:hAnsi="Times New Roman" w:cs="Times New Roman"/>
                      <w:sz w:val="18"/>
                      <w:szCs w:val="18"/>
                      <w:lang w:val="ru-RU"/>
                    </w:rPr>
                  </w:pPr>
                  <w:r>
                    <w:rPr>
                      <w:rFonts w:ascii="Times New Roman" w:hAnsi="Times New Roman" w:cs="Times New Roman"/>
                      <w:sz w:val="18"/>
                      <w:szCs w:val="18"/>
                      <w:lang w:val="uk-UA"/>
                    </w:rPr>
                    <w:t xml:space="preserve">Надходження від продажу та погашення інвестиційних </w:t>
                  </w:r>
                  <w:r>
                    <w:rPr>
                      <w:rFonts w:ascii="Times New Roman" w:hAnsi="Times New Roman" w:cs="Times New Roman"/>
                      <w:sz w:val="18"/>
                      <w:szCs w:val="18"/>
                      <w:lang w:val="uk-UA"/>
                    </w:rPr>
                    <w:lastRenderedPageBreak/>
                    <w:t>цінних паперів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lang w:val="uk-UA"/>
                    </w:rPr>
                  </w:pPr>
                  <w:r>
                    <w:rPr>
                      <w:rFonts w:ascii="Times New Roman" w:hAnsi="Times New Roman" w:cs="Times New Roman"/>
                      <w:sz w:val="18"/>
                      <w:szCs w:val="18"/>
                      <w:lang w:val="uk-UA"/>
                    </w:rPr>
                    <w:t>30</w:t>
                  </w:r>
                  <w:r>
                    <w:rPr>
                      <w:rFonts w:ascii="Times New Roman" w:hAnsi="Times New Roman" w:cs="Times New Roman"/>
                      <w:sz w:val="18"/>
                      <w:szCs w:val="18"/>
                    </w:rPr>
                    <w:t> </w:t>
                  </w:r>
                  <w:r>
                    <w:rPr>
                      <w:rFonts w:ascii="Times New Roman" w:hAnsi="Times New Roman" w:cs="Times New Roman"/>
                      <w:sz w:val="18"/>
                      <w:szCs w:val="18"/>
                      <w:lang w:val="uk-UA"/>
                    </w:rPr>
                    <w:t>146</w:t>
                  </w:r>
                  <w:r>
                    <w:rPr>
                      <w:rFonts w:ascii="Times New Roman" w:hAnsi="Times New Roman" w:cs="Times New Roman"/>
                      <w:sz w:val="18"/>
                      <w:szCs w:val="18"/>
                    </w:rPr>
                    <w:t xml:space="preserve"> </w:t>
                  </w:r>
                  <w:r>
                    <w:rPr>
                      <w:rFonts w:ascii="Times New Roman" w:hAnsi="Times New Roman" w:cs="Times New Roman"/>
                      <w:sz w:val="18"/>
                      <w:szCs w:val="18"/>
                      <w:lang w:val="uk-UA"/>
                    </w:rPr>
                    <w:t>093</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34 163 126</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lastRenderedPageBreak/>
                    <w:t>Придбання основних засобів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(100 319)</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rPr>
                      <w:rFonts w:ascii="Times New Roman" w:hAnsi="Times New Roman" w:cs="Times New Roman"/>
                      <w:sz w:val="18"/>
                      <w:szCs w:val="18"/>
                    </w:rPr>
                  </w:pPr>
                  <w:r>
                    <w:rPr>
                      <w:rFonts w:ascii="Times New Roman" w:hAnsi="Times New Roman" w:cs="Times New Roman"/>
                      <w:sz w:val="18"/>
                      <w:szCs w:val="18"/>
                    </w:rPr>
                    <w:t>(</w:t>
                  </w:r>
                  <w:r>
                    <w:rPr>
                      <w:rFonts w:ascii="Times New Roman" w:hAnsi="Times New Roman" w:cs="Times New Roman"/>
                      <w:sz w:val="18"/>
                      <w:szCs w:val="18"/>
                      <w:lang w:val="uk-UA"/>
                    </w:rPr>
                    <w:t>12 324</w:t>
                  </w:r>
                  <w:r>
                    <w:rPr>
                      <w:rFonts w:ascii="Times New Roman" w:hAnsi="Times New Roman" w:cs="Times New Roman"/>
                      <w:sz w:val="18"/>
                      <w:szCs w:val="18"/>
                    </w:rPr>
                    <w:t>)</w:t>
                  </w:r>
                </w:p>
              </w:tc>
            </w:tr>
            <w:tr>
              <w:tc>
                <w:tcPr>
                  <w:tcW w:w="5472" w:type="dxa"/>
                  <w:vAlign w:val="bottom"/>
                </w:tcPr>
                <w:p>
                  <w:pPr>
                    <w:ind w:left="601" w:hanging="142"/>
                    <w:rPr>
                      <w:rFonts w:ascii="Times New Roman" w:hAnsi="Times New Roman" w:cs="Times New Roman"/>
                      <w:sz w:val="18"/>
                      <w:szCs w:val="18"/>
                      <w:lang w:val="ru-RU"/>
                    </w:rPr>
                  </w:pPr>
                  <w:r>
                    <w:rPr>
                      <w:rFonts w:ascii="Times New Roman" w:hAnsi="Times New Roman" w:cs="Times New Roman"/>
                      <w:sz w:val="18"/>
                      <w:szCs w:val="18"/>
                      <w:lang w:val="uk-UA"/>
                    </w:rPr>
                    <w:t>Надходження від продажу основних засобів</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rPr>
                    <w:t>3 228</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rPr>
                      <w:rFonts w:ascii="Times New Roman" w:hAnsi="Times New Roman" w:cs="Times New Roman"/>
                      <w:sz w:val="18"/>
                      <w:szCs w:val="18"/>
                    </w:rPr>
                  </w:pPr>
                  <w:r>
                    <w:rPr>
                      <w:rFonts w:ascii="Times New Roman" w:hAnsi="Times New Roman" w:cs="Times New Roman"/>
                      <w:sz w:val="18"/>
                      <w:szCs w:val="18"/>
                      <w:lang w:val="uk-UA"/>
                    </w:rPr>
                    <w:t>8 030</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Надходження від інвестиційної нерухомості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rPr>
                      <w:rFonts w:ascii="Times New Roman" w:hAnsi="Times New Roman" w:cs="Times New Roman"/>
                      <w:sz w:val="18"/>
                      <w:szCs w:val="18"/>
                    </w:rPr>
                  </w:pPr>
                  <w:r>
                    <w:rPr>
                      <w:rFonts w:ascii="Times New Roman" w:hAnsi="Times New Roman" w:cs="Times New Roman"/>
                      <w:sz w:val="18"/>
                      <w:szCs w:val="18"/>
                    </w:rPr>
                    <w:t>2 460</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rPr>
                      <w:rFonts w:ascii="Times New Roman" w:hAnsi="Times New Roman" w:cs="Times New Roman"/>
                      <w:sz w:val="18"/>
                      <w:szCs w:val="18"/>
                    </w:rPr>
                  </w:pPr>
                  <w:r>
                    <w:rPr>
                      <w:rFonts w:ascii="Times New Roman" w:hAnsi="Times New Roman" w:cs="Times New Roman"/>
                      <w:sz w:val="18"/>
                      <w:szCs w:val="18"/>
                    </w:rPr>
                    <w:t>613</w:t>
                  </w: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Чисті грошові кошти, (використані)/ отримані в процесі інвестиційної діяльності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w:t>
                  </w:r>
                  <w:r>
                    <w:rPr>
                      <w:rFonts w:ascii="Times New Roman" w:eastAsia="Times New Roman" w:hAnsi="Times New Roman" w:cs="Times New Roman"/>
                      <w:b/>
                      <w:sz w:val="18"/>
                      <w:szCs w:val="18"/>
                      <w:lang w:val="uk-UA"/>
                    </w:rPr>
                    <w:t>3</w:t>
                  </w:r>
                  <w:r>
                    <w:rPr>
                      <w:rFonts w:ascii="Times New Roman" w:eastAsia="Times New Roman" w:hAnsi="Times New Roman" w:cs="Times New Roman"/>
                      <w:b/>
                      <w:sz w:val="18"/>
                      <w:szCs w:val="18"/>
                    </w:rPr>
                    <w:t> </w:t>
                  </w:r>
                  <w:r>
                    <w:rPr>
                      <w:rFonts w:ascii="Times New Roman" w:eastAsia="Times New Roman" w:hAnsi="Times New Roman" w:cs="Times New Roman"/>
                      <w:b/>
                      <w:sz w:val="18"/>
                      <w:szCs w:val="18"/>
                      <w:lang w:val="uk-UA"/>
                    </w:rPr>
                    <w:t>875</w:t>
                  </w: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lang w:val="uk-UA"/>
                    </w:rPr>
                    <w:t>656</w:t>
                  </w:r>
                  <w:r>
                    <w:rPr>
                      <w:rFonts w:ascii="Times New Roman" w:eastAsia="Times New Roman" w:hAnsi="Times New Roman" w:cs="Times New Roman"/>
                      <w:b/>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878 642</w:t>
                  </w:r>
                </w:p>
              </w:tc>
            </w:tr>
            <w:tr>
              <w:trPr>
                <w:trHeight w:hRule="exact" w:val="113"/>
              </w:trPr>
              <w:tc>
                <w:tcPr>
                  <w:tcW w:w="5472" w:type="dxa"/>
                  <w:vAlign w:val="bottom"/>
                </w:tcPr>
                <w:p>
                  <w:pPr>
                    <w:ind w:left="1026" w:right="-108" w:hanging="141"/>
                    <w:outlineLvl w:val="0"/>
                    <w:rPr>
                      <w:rFonts w:ascii="Times New Roman" w:eastAsia="Times New Roman" w:hAnsi="Times New Roman" w:cs="Times New Roman"/>
                      <w:b/>
                      <w:sz w:val="18"/>
                      <w:szCs w:val="18"/>
                      <w:lang w:val="uk-UA"/>
                    </w:rPr>
                  </w:pP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Рух грошових коштів у процесі фінансової діяльності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601" w:hanging="142"/>
                    <w:rPr>
                      <w:rFonts w:ascii="Times New Roman" w:hAnsi="Times New Roman" w:cs="Times New Roman"/>
                      <w:sz w:val="18"/>
                      <w:szCs w:val="18"/>
                      <w:lang w:val="ru-RU"/>
                    </w:rPr>
                  </w:pPr>
                  <w:r>
                    <w:rPr>
                      <w:rFonts w:ascii="Times New Roman" w:hAnsi="Times New Roman" w:cs="Times New Roman"/>
                      <w:sz w:val="18"/>
                      <w:szCs w:val="18"/>
                      <w:lang w:val="ru-RU"/>
                    </w:rPr>
                    <w:t>(Погашення)/</w:t>
                  </w:r>
                  <w:r>
                    <w:rPr>
                      <w:rFonts w:ascii="Times New Roman" w:hAnsi="Times New Roman" w:cs="Times New Roman"/>
                      <w:sz w:val="18"/>
                      <w:szCs w:val="18"/>
                      <w:lang w:val="uk-UA"/>
                    </w:rPr>
                    <w:t xml:space="preserve">надходження від позикових коштів, отриманих від кредитних установ </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(3</w:t>
                  </w:r>
                  <w:r>
                    <w:rPr>
                      <w:rFonts w:ascii="Times New Roman" w:eastAsia="Times New Roman" w:hAnsi="Times New Roman" w:cs="Times New Roman"/>
                      <w:sz w:val="18"/>
                      <w:szCs w:val="18"/>
                      <w:lang w:val="uk-UA"/>
                    </w:rPr>
                    <w:t>0</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lang w:val="uk-UA"/>
                    </w:rPr>
                    <w:t>747</w:t>
                  </w:r>
                  <w:r>
                    <w:rPr>
                      <w:rFonts w:ascii="Times New Roman" w:eastAsia="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109 362</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Погашення субординованого боргу</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(50 000)</w:t>
                  </w:r>
                </w:p>
              </w:tc>
            </w:tr>
            <w:tr>
              <w:tc>
                <w:tcPr>
                  <w:tcW w:w="5472" w:type="dxa"/>
                  <w:vAlign w:val="bottom"/>
                </w:tcPr>
                <w:p>
                  <w:pPr>
                    <w:ind w:left="601" w:hanging="142"/>
                    <w:rPr>
                      <w:rFonts w:ascii="Times New Roman" w:hAnsi="Times New Roman" w:cs="Times New Roman"/>
                      <w:sz w:val="18"/>
                      <w:szCs w:val="18"/>
                      <w:lang w:val="ru-RU"/>
                    </w:rPr>
                  </w:pPr>
                  <w:r>
                    <w:rPr>
                      <w:rFonts w:ascii="Times New Roman" w:hAnsi="Times New Roman" w:cs="Times New Roman"/>
                      <w:sz w:val="18"/>
                      <w:szCs w:val="18"/>
                      <w:lang w:val="uk-UA"/>
                    </w:rPr>
                    <w:t>Надходження позикових коштів, отриманих від Національного банку України</w:t>
                  </w: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806 854</w:t>
                  </w: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754 047</w:t>
                  </w:r>
                </w:p>
              </w:tc>
            </w:tr>
            <w:tr>
              <w:tc>
                <w:tcPr>
                  <w:tcW w:w="5472" w:type="dxa"/>
                  <w:vAlign w:val="bottom"/>
                </w:tcPr>
                <w:p>
                  <w:pPr>
                    <w:ind w:left="601" w:hanging="142"/>
                    <w:rPr>
                      <w:rFonts w:ascii="Times New Roman" w:hAnsi="Times New Roman" w:cs="Times New Roman"/>
                      <w:sz w:val="18"/>
                      <w:szCs w:val="18"/>
                    </w:rPr>
                  </w:pPr>
                  <w:r>
                    <w:rPr>
                      <w:rFonts w:ascii="Times New Roman" w:hAnsi="Times New Roman" w:cs="Times New Roman"/>
                      <w:sz w:val="18"/>
                      <w:szCs w:val="18"/>
                      <w:lang w:val="uk-UA"/>
                    </w:rPr>
                    <w:t>Погашення випущених облігацій</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rPr>
                    <w:t>-</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(20 078)</w:t>
                  </w:r>
                </w:p>
              </w:tc>
            </w:tr>
            <w:tr>
              <w:tc>
                <w:tcPr>
                  <w:tcW w:w="5472" w:type="dxa"/>
                  <w:vAlign w:val="bottom"/>
                </w:tcPr>
                <w:p>
                  <w:pPr>
                    <w:ind w:left="1026" w:right="-108" w:hanging="141"/>
                    <w:outlineLvl w:val="0"/>
                    <w:rPr>
                      <w:rFonts w:ascii="Times New Roman" w:eastAsia="Times New Roman" w:hAnsi="Times New Roman" w:cs="Times New Roman"/>
                      <w:sz w:val="18"/>
                      <w:szCs w:val="18"/>
                      <w:lang w:val="uk-UA"/>
                    </w:rPr>
                  </w:pPr>
                  <w:r>
                    <w:rPr>
                      <w:rFonts w:ascii="Times New Roman" w:eastAsia="Times New Roman" w:hAnsi="Times New Roman" w:cs="Times New Roman"/>
                      <w:b/>
                      <w:sz w:val="18"/>
                      <w:szCs w:val="18"/>
                      <w:lang w:val="uk-UA"/>
                    </w:rPr>
                    <w:t>Чисті грошові кошти, отримані в процесі фінансової діяльності</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776 107</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793 331</w:t>
                  </w:r>
                </w:p>
              </w:tc>
            </w:tr>
            <w:tr>
              <w:trPr>
                <w:trHeight w:hRule="exact" w:val="113"/>
              </w:trPr>
              <w:tc>
                <w:tcPr>
                  <w:tcW w:w="5472" w:type="dxa"/>
                  <w:vAlign w:val="bottom"/>
                </w:tcPr>
                <w:p>
                  <w:pPr>
                    <w:ind w:right="-108"/>
                    <w:outlineLvl w:val="0"/>
                    <w:rPr>
                      <w:rFonts w:ascii="Times New Roman" w:eastAsia="Times New Roman" w:hAnsi="Times New Roman" w:cs="Times New Roman"/>
                      <w:sz w:val="18"/>
                      <w:szCs w:val="18"/>
                      <w:lang w:val="uk-UA"/>
                    </w:rPr>
                  </w:pP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459" w:right="-108"/>
                    <w:rPr>
                      <w:rFonts w:ascii="Times New Roman" w:hAnsi="Times New Roman" w:cs="Times New Roman"/>
                      <w:sz w:val="18"/>
                      <w:szCs w:val="18"/>
                      <w:lang w:val="ru-RU"/>
                    </w:rPr>
                  </w:pPr>
                  <w:r>
                    <w:rPr>
                      <w:rFonts w:ascii="Times New Roman" w:hAnsi="Times New Roman" w:cs="Times New Roman"/>
                      <w:sz w:val="18"/>
                      <w:szCs w:val="18"/>
                      <w:lang w:val="uk-UA"/>
                    </w:rPr>
                    <w:t>Вплив змін обмінних курсів на грошові кошти та їх еквіваленти</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ind w:right="-57"/>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(10 775)</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sz w:val="18"/>
                      <w:szCs w:val="18"/>
                      <w:lang w:val="uk-UA"/>
                    </w:rPr>
                    <w:t>1 582</w:t>
                  </w:r>
                </w:p>
              </w:tc>
            </w:tr>
            <w:tr>
              <w:tc>
                <w:tcPr>
                  <w:tcW w:w="5472" w:type="dxa"/>
                  <w:vAlign w:val="bottom"/>
                </w:tcPr>
                <w:p>
                  <w:pPr>
                    <w:ind w:left="1026" w:hanging="141"/>
                    <w:rPr>
                      <w:rFonts w:ascii="Times New Roman" w:hAnsi="Times New Roman" w:cs="Times New Roman"/>
                      <w:sz w:val="18"/>
                      <w:szCs w:val="18"/>
                      <w:lang w:val="ru-RU"/>
                    </w:rPr>
                  </w:pPr>
                  <w:r>
                    <w:rPr>
                      <w:rFonts w:ascii="Times New Roman" w:eastAsia="Times New Roman" w:hAnsi="Times New Roman" w:cs="Times New Roman"/>
                      <w:b/>
                      <w:sz w:val="18"/>
                      <w:szCs w:val="18"/>
                      <w:lang w:val="uk-UA"/>
                    </w:rPr>
                    <w:t>Чисте збільшення грошових коштів та їх еквівалентів</w:t>
                  </w:r>
                </w:p>
              </w:tc>
              <w:tc>
                <w:tcPr>
                  <w:tcW w:w="907" w:type="dxa"/>
                  <w:vAlign w:val="bottom"/>
                </w:tcPr>
                <w:p>
                  <w:pPr>
                    <w:ind w:right="567"/>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232 25</w:t>
                  </w:r>
                  <w:r>
                    <w:rPr>
                      <w:rFonts w:ascii="Times New Roman" w:eastAsia="Times New Roman" w:hAnsi="Times New Roman" w:cs="Times New Roman"/>
                      <w:b/>
                      <w:sz w:val="18"/>
                      <w:szCs w:val="18"/>
                      <w:lang w:val="uk-UA"/>
                    </w:rPr>
                    <w:t>8</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556 438</w:t>
                  </w:r>
                </w:p>
              </w:tc>
            </w:tr>
            <w:tr>
              <w:trPr>
                <w:trHeight w:hRule="exact" w:val="113"/>
              </w:trPr>
              <w:tc>
                <w:tcPr>
                  <w:tcW w:w="5472" w:type="dxa"/>
                  <w:vAlign w:val="bottom"/>
                </w:tcPr>
                <w:p>
                  <w:pPr>
                    <w:ind w:right="-108"/>
                    <w:outlineLvl w:val="0"/>
                    <w:rPr>
                      <w:rFonts w:ascii="Times New Roman" w:eastAsia="Times New Roman" w:hAnsi="Times New Roman" w:cs="Times New Roman"/>
                      <w:sz w:val="18"/>
                      <w:szCs w:val="18"/>
                      <w:lang w:val="uk-UA"/>
                    </w:rPr>
                  </w:pPr>
                </w:p>
              </w:tc>
              <w:tc>
                <w:tcPr>
                  <w:tcW w:w="907" w:type="dxa"/>
                  <w:vAlign w:val="bottom"/>
                </w:tcPr>
                <w:p>
                  <w:pPr>
                    <w:ind w:right="567"/>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c>
                <w:tcPr>
                  <w:tcW w:w="283" w:type="dxa"/>
                  <w:vAlign w:val="bottom"/>
                </w:tcPr>
                <w:p>
                  <w:pPr>
                    <w:jc w:val="right"/>
                    <w:outlineLvl w:val="0"/>
                    <w:rPr>
                      <w:rFonts w:ascii="Times New Roman" w:hAnsi="Times New Roman" w:cs="Times New Roman"/>
                      <w:sz w:val="18"/>
                      <w:szCs w:val="18"/>
                      <w:lang w:val="uk-UA"/>
                    </w:rPr>
                  </w:pPr>
                </w:p>
              </w:tc>
              <w:tc>
                <w:tcPr>
                  <w:tcW w:w="1418" w:type="dxa"/>
                  <w:vAlign w:val="bottom"/>
                </w:tcPr>
                <w:p>
                  <w:pPr>
                    <w:jc w:val="right"/>
                    <w:outlineLvl w:val="0"/>
                    <w:rPr>
                      <w:rFonts w:ascii="Times New Roman" w:hAnsi="Times New Roman" w:cs="Times New Roman"/>
                      <w:sz w:val="18"/>
                      <w:szCs w:val="18"/>
                      <w:lang w:val="uk-UA"/>
                    </w:rPr>
                  </w:pPr>
                </w:p>
              </w:tc>
            </w:tr>
            <w:tr>
              <w:tc>
                <w:tcPr>
                  <w:tcW w:w="5472" w:type="dxa"/>
                  <w:vAlign w:val="bottom"/>
                </w:tcPr>
                <w:p>
                  <w:pPr>
                    <w:ind w:left="1026" w:hanging="141"/>
                    <w:rPr>
                      <w:rFonts w:ascii="Times New Roman" w:hAnsi="Times New Roman" w:cs="Times New Roman"/>
                      <w:sz w:val="18"/>
                      <w:szCs w:val="18"/>
                      <w:lang w:val="ru-RU"/>
                    </w:rPr>
                  </w:pPr>
                  <w:r>
                    <w:rPr>
                      <w:rFonts w:ascii="Times New Roman" w:hAnsi="Times New Roman" w:cs="Times New Roman"/>
                      <w:b/>
                      <w:sz w:val="18"/>
                      <w:szCs w:val="18"/>
                      <w:lang w:val="uk-UA"/>
                    </w:rPr>
                    <w:t xml:space="preserve">Грошові кошти та їх еквіваленти на кінець періоду </w:t>
                  </w:r>
                </w:p>
              </w:tc>
              <w:tc>
                <w:tcPr>
                  <w:tcW w:w="907" w:type="dxa"/>
                  <w:vAlign w:val="bottom"/>
                </w:tcPr>
                <w:p>
                  <w:pPr>
                    <w:jc w:val="center"/>
                    <w:rPr>
                      <w:rFonts w:ascii="Times New Roman" w:hAnsi="Times New Roman" w:cs="Times New Roman"/>
                      <w:sz w:val="18"/>
                      <w:szCs w:val="18"/>
                    </w:rPr>
                  </w:pPr>
                  <w:r>
                    <w:rPr>
                      <w:rFonts w:ascii="Times New Roman" w:hAnsi="Times New Roman" w:cs="Times New Roman"/>
                      <w:sz w:val="18"/>
                      <w:szCs w:val="18"/>
                      <w:lang w:val="uk-UA"/>
                    </w:rPr>
                    <w:t>7</w:t>
                  </w: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2 193 984</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bottom w:val="sing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1 637 546</w:t>
                  </w:r>
                </w:p>
              </w:tc>
            </w:tr>
            <w:tr>
              <w:tc>
                <w:tcPr>
                  <w:tcW w:w="5472" w:type="dxa"/>
                  <w:vAlign w:val="bottom"/>
                </w:tcPr>
                <w:p>
                  <w:pPr>
                    <w:ind w:left="1026" w:hanging="141"/>
                    <w:rPr>
                      <w:rFonts w:ascii="Times New Roman" w:hAnsi="Times New Roman" w:cs="Times New Roman"/>
                      <w:sz w:val="18"/>
                      <w:szCs w:val="18"/>
                      <w:lang w:val="ru-RU"/>
                    </w:rPr>
                  </w:pPr>
                  <w:r>
                    <w:rPr>
                      <w:rFonts w:ascii="Times New Roman" w:hAnsi="Times New Roman" w:cs="Times New Roman"/>
                      <w:b/>
                      <w:sz w:val="18"/>
                      <w:szCs w:val="18"/>
                      <w:lang w:val="uk-UA"/>
                    </w:rPr>
                    <w:t>Грошові кошти та їх еквіваленти на початок періоду</w:t>
                  </w:r>
                </w:p>
              </w:tc>
              <w:tc>
                <w:tcPr>
                  <w:tcW w:w="907" w:type="dxa"/>
                  <w:vAlign w:val="bottom"/>
                </w:tcPr>
                <w:p>
                  <w:pPr>
                    <w:jc w:val="center"/>
                    <w:rPr>
                      <w:rFonts w:ascii="Times New Roman" w:hAnsi="Times New Roman" w:cs="Times New Roman"/>
                      <w:sz w:val="18"/>
                      <w:szCs w:val="18"/>
                    </w:rPr>
                  </w:pPr>
                  <w:r>
                    <w:rPr>
                      <w:rFonts w:ascii="Times New Roman" w:hAnsi="Times New Roman" w:cs="Times New Roman"/>
                      <w:sz w:val="18"/>
                      <w:szCs w:val="18"/>
                      <w:lang w:val="uk-UA"/>
                    </w:rPr>
                    <w:t>7</w:t>
                  </w: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rPr>
                    <w:t>2 426 242</w:t>
                  </w:r>
                </w:p>
              </w:tc>
              <w:tc>
                <w:tcPr>
                  <w:tcW w:w="283" w:type="dxa"/>
                  <w:vAlign w:val="bottom"/>
                </w:tcPr>
                <w:p>
                  <w:pPr>
                    <w:jc w:val="right"/>
                    <w:outlineLvl w:val="0"/>
                    <w:rPr>
                      <w:rFonts w:ascii="Times New Roman" w:hAnsi="Times New Roman" w:cs="Times New Roman"/>
                      <w:sz w:val="18"/>
                      <w:szCs w:val="18"/>
                      <w:lang w:val="uk-UA"/>
                    </w:rPr>
                  </w:pPr>
                </w:p>
              </w:tc>
              <w:tc>
                <w:tcPr>
                  <w:tcW w:w="1418" w:type="dxa"/>
                  <w:tcBorders>
                    <w:top w:val="single" w:sz="6" w:space="0" w:color="auto"/>
                    <w:bottom w:val="double" w:sz="6" w:space="0" w:color="auto"/>
                  </w:tcBorders>
                  <w:vAlign w:val="bottom"/>
                </w:tcPr>
                <w:p>
                  <w:pPr>
                    <w:jc w:val="right"/>
                    <w:outlineLvl w:val="0"/>
                    <w:rPr>
                      <w:rFonts w:ascii="Times New Roman" w:hAnsi="Times New Roman" w:cs="Times New Roman"/>
                      <w:sz w:val="18"/>
                      <w:szCs w:val="18"/>
                      <w:lang w:val="uk-UA"/>
                    </w:rPr>
                  </w:pPr>
                  <w:r>
                    <w:rPr>
                      <w:rFonts w:ascii="Times New Roman" w:eastAsia="Times New Roman" w:hAnsi="Times New Roman" w:cs="Times New Roman"/>
                      <w:b/>
                      <w:sz w:val="18"/>
                      <w:szCs w:val="18"/>
                      <w:lang w:val="uk-UA"/>
                    </w:rPr>
                    <w:t>2 193 984</w:t>
                  </w:r>
                </w:p>
              </w:tc>
            </w:tr>
          </w:tbl>
          <w:p>
            <w:pPr>
              <w:rPr>
                <w:rFonts w:eastAsia="Times New Roman"/>
                <w:color w:val="000000"/>
                <w:lang w:val="uk-UA"/>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lang w:val="uk-UA"/>
              </w:rPr>
              <w:t>09</w:t>
            </w:r>
            <w:r>
              <w:rPr>
                <w:rFonts w:eastAsia="Times New Roman"/>
                <w:color w:val="000000"/>
              </w:rPr>
              <w:t>.0</w:t>
            </w:r>
            <w:r>
              <w:rPr>
                <w:rFonts w:eastAsia="Times New Roman"/>
                <w:color w:val="000000"/>
                <w:lang w:val="uk-UA"/>
              </w:rPr>
              <w:t>4</w:t>
            </w:r>
            <w:r>
              <w:rPr>
                <w:rFonts w:eastAsia="Times New Roman"/>
                <w:color w:val="000000"/>
              </w:rPr>
              <w:t>.2014</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Сергiй Мамедов</w:t>
            </w: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Наталiя Хрустальова</w:t>
            </w: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color w:val="000000"/>
        </w:rPr>
        <w:sectPr>
          <w:pgSz w:w="11907" w:h="16840"/>
          <w:pgMar w:top="1134" w:right="851" w:bottom="851" w:left="851" w:header="0" w:footer="283" w:gutter="0"/>
          <w:cols w:space="720"/>
          <w:docGrid w:linePitch="326"/>
        </w:sect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tc>
          <w:tcPr>
            <w:tcW w:w="0" w:type="auto"/>
            <w:tcBorders>
              <w:top w:val="nil"/>
              <w:left w:val="nil"/>
              <w:bottom w:val="nil"/>
              <w:right w:val="nil"/>
            </w:tcBorders>
            <w:tcMar>
              <w:top w:w="60" w:type="dxa"/>
              <w:left w:w="60" w:type="dxa"/>
              <w:bottom w:w="60" w:type="dxa"/>
              <w:right w:w="60" w:type="dxa"/>
            </w:tcMar>
            <w:hideMark/>
          </w:tcPr>
          <w:p>
            <w:pPr>
              <w:jc w:val="center"/>
              <w:rPr>
                <w:rFonts w:eastAsia="Times New Roman"/>
                <w:color w:val="000000"/>
              </w:rPr>
            </w:pPr>
            <w:r>
              <w:rPr>
                <w:rStyle w:val="a4"/>
                <w:rFonts w:eastAsia="Times New Roman"/>
                <w:color w:val="000000"/>
              </w:rPr>
              <w:lastRenderedPageBreak/>
              <w:t>Звіт про рух грошових коштів за непрямим методом</w:t>
            </w:r>
            <w:r>
              <w:rPr>
                <w:rFonts w:eastAsia="Times New Roman"/>
                <w:b/>
                <w:bCs/>
                <w:color w:val="000000"/>
              </w:rPr>
              <w:br/>
            </w:r>
            <w:r>
              <w:rPr>
                <w:rStyle w:val="a4"/>
                <w:rFonts w:eastAsia="Times New Roman"/>
                <w:color w:val="000000"/>
              </w:rPr>
              <w:t>за 2013 рік</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891"/>
        <w:gridCol w:w="1086"/>
        <w:gridCol w:w="2174"/>
        <w:gridCol w:w="2174"/>
      </w:tblGrid>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Назва статті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Примітки</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Звітний рік</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Попередній рік</w:t>
            </w:r>
          </w:p>
        </w:tc>
      </w:tr>
      <w:t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b/>
                <w:bCs/>
                <w:color w:val="000000"/>
                <w:sz w:val="20"/>
                <w:szCs w:val="20"/>
              </w:rPr>
            </w:pPr>
            <w:r>
              <w:rPr>
                <w:rFonts w:eastAsia="Times New Roman"/>
                <w:b/>
                <w:bCs/>
                <w:color w:val="000000"/>
                <w:sz w:val="20"/>
                <w:szCs w:val="20"/>
              </w:rPr>
              <w:t>4</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ГРОШОВІ КОШТИ ВІД ОПЕРАЦІЙНОЇ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Прибуток/(збиток) до оподаткування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Коригування:</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Знос та амортизація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резервів під знецінення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Амортизація дисконту/(премії)</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торговими цінними паперами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фінансовими похідними інструментами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Результат операцій з іноземною валютою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(Нараховані доходи)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Нараховані витрати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збиток/(прибуток) від інвестиційної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Чистий збиток/(прибуток) від фінансової діяльності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Інший рух коштів, що не є грошовим</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Чистий грошовий прибуток/(збиток) від операційної діяльності до змін в операційних активах та зобов'язаннях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Зміни в операційних активах та зобов'язаннях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обов'язкових резервів у Національному банку України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торгових цінних паперів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 що обліковуються за справедливою вартістю з визнанням результату переоцінки у фінансових результатах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в інших банках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кредитів та заборгованості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фінансових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інших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банків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коштів клієнтів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боргових цінних паперів, що емітовані банком</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резервів за зобов'язаннями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Чисте збільшення/(зменшення) інших фінансових зобов'язань</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операційної діяльності до сплати податку на прибуток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Податок на прибуток, що сплачений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операційної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ВІД ІНВЕСТИЦІЙНОЇ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цінних паперів у портфелі банку на продаж</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9, 17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цінних паперів у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погашення цінних паперів у портфелі банку до погашення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дочірніх компаній за мінусом отриманих грошових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дочірньої компанії за мінусом сплачених грошових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асоційованих компаній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асоційованих компаній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11, 17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інвестиційної нерухомості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інвестиційної нерухомості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12, 17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основних засобів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реалізації основних засобів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Придбання нематеріальних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вибуття нематеріальних активів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14, 17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Дивіденди, що отримані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інвестиційної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ВІД ФІНАНСОВОЇ ДІЯЛЬНОСТІ:</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Емісія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Емісія привілейованих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внески акціонерів, крім емісії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26, 27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Викуп власних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Продаж власних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Отримання субординованого боргу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Погашення субординованого боргу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Отримання інших залучених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Повернення інших залучених коштів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Додаткові внески в дочірню компанію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44</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Надходження від продажу частки участі без втрати контролю</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17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lastRenderedPageBreak/>
              <w:t>Дивіденди, що виплачені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35</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Інші виплати акціонерам, крім дивідендів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26, 27</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Чисті грошові кошти, що отримані/ (використані) від фінансової діяльності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Вплив змін офіційного валютного курсу на грошові кошти та їх еквіваленти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color w:val="000000"/>
                <w:sz w:val="20"/>
                <w:szCs w:val="20"/>
              </w:rPr>
            </w:pPr>
            <w:r>
              <w:rPr>
                <w:rFonts w:eastAsia="Times New Roman"/>
                <w:color w:val="000000"/>
                <w:sz w:val="20"/>
                <w:szCs w:val="20"/>
              </w:rPr>
              <w:t>Чисте збільшення/(зменшення) грошових коштів та їх еквівалентів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та їх еквіваленти на початок періоду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r>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rPr>
                <w:rFonts w:eastAsia="Times New Roman"/>
                <w:b/>
                <w:bCs/>
                <w:color w:val="000000"/>
                <w:sz w:val="20"/>
                <w:szCs w:val="20"/>
              </w:rPr>
            </w:pPr>
            <w:r>
              <w:rPr>
                <w:rFonts w:eastAsia="Times New Roman"/>
                <w:b/>
                <w:bCs/>
                <w:color w:val="000000"/>
                <w:sz w:val="20"/>
                <w:szCs w:val="20"/>
              </w:rPr>
              <w:t>Грошові кошти та їх еквіваленти на кінець періоду</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6</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pPr>
              <w:jc w:val="center"/>
              <w:rPr>
                <w:rFonts w:eastAsia="Times New Roman"/>
                <w:color w:val="000000"/>
                <w:sz w:val="20"/>
                <w:szCs w:val="20"/>
              </w:rPr>
            </w:pPr>
            <w:r>
              <w:rPr>
                <w:rFonts w:eastAsia="Times New Roman"/>
                <w:color w:val="000000"/>
                <w:sz w:val="20"/>
                <w:szCs w:val="20"/>
              </w:rPr>
              <w:t>0</w:t>
            </w:r>
          </w:p>
        </w:tc>
      </w:tr>
    </w:tbl>
    <w:p>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8260"/>
      </w:tblGrid>
      <w:tr>
        <w:tc>
          <w:tcPr>
            <w:tcW w:w="1000" w:type="pct"/>
            <w:tcMar>
              <w:top w:w="60" w:type="dxa"/>
              <w:left w:w="60" w:type="dxa"/>
              <w:bottom w:w="60" w:type="dxa"/>
              <w:right w:w="60" w:type="dxa"/>
            </w:tcMar>
            <w:hideMark/>
          </w:tcPr>
          <w:p>
            <w:pP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hideMark/>
          </w:tcPr>
          <w:p>
            <w:pPr>
              <w:rPr>
                <w:rFonts w:eastAsia="Times New Roman"/>
                <w:color w:val="000000"/>
              </w:rPr>
            </w:pPr>
          </w:p>
        </w:tc>
      </w:tr>
    </w:tbl>
    <w:p>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58"/>
        <w:gridCol w:w="621"/>
        <w:gridCol w:w="187"/>
        <w:gridCol w:w="2284"/>
        <w:gridCol w:w="3075"/>
      </w:tblGrid>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Затверджено до випуску та підписано</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single" w:sz="6" w:space="0" w:color="CCCCCC"/>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року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r>
        <w:tc>
          <w:tcPr>
            <w:tcW w:w="0" w:type="auto"/>
            <w:gridSpan w:val="2"/>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xml:space="preserve">Головний бухгалтер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p>
        </w:tc>
      </w:tr>
      <w:tr>
        <w:tc>
          <w:tcPr>
            <w:tcW w:w="0" w:type="auto"/>
            <w:gridSpan w:val="2"/>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(прізвище виконавця, номер телефону)</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pPr>
              <w:jc w:val="center"/>
              <w:rPr>
                <w:rFonts w:eastAsia="Times New Roman"/>
                <w:color w:val="000000"/>
              </w:rPr>
            </w:pPr>
            <w:r>
              <w:rPr>
                <w:rFonts w:eastAsia="Times New Roman"/>
                <w:color w:val="000000"/>
              </w:rPr>
              <w:t>(підпис, ініціали, прізвище)</w:t>
            </w:r>
          </w:p>
        </w:tc>
      </w:tr>
    </w:tbl>
    <w:p>
      <w:pPr>
        <w:rPr>
          <w:rFonts w:eastAsia="Times New Roman"/>
        </w:rPr>
      </w:pPr>
    </w:p>
    <w:sectPr>
      <w:pgSz w:w="11907" w:h="16840"/>
      <w:pgMar w:top="1134" w:right="851" w:bottom="851" w:left="851" w:header="0"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EYInterstate">
    <w:altName w:val="Corbel"/>
    <w:panose1 w:val="00000000000000000000"/>
    <w:charset w:val="CC"/>
    <w:family w:val="auto"/>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462117"/>
      <w:docPartObj>
        <w:docPartGallery w:val="Page Numbers (Bottom of Page)"/>
        <w:docPartUnique/>
      </w:docPartObj>
    </w:sdtPr>
    <w:sdtContent>
      <w:p>
        <w:pPr>
          <w:pStyle w:val="aa"/>
          <w:jc w:val="center"/>
        </w:pPr>
        <w:r>
          <w:fldChar w:fldCharType="begin"/>
        </w:r>
        <w:r>
          <w:instrText>PAGE   \* MERGEFORMAT</w:instrText>
        </w:r>
        <w:r>
          <w:fldChar w:fldCharType="separate"/>
        </w:r>
        <w:r>
          <w:rPr>
            <w:noProof/>
          </w:rPr>
          <w:t>199</w:t>
        </w:r>
        <w:r>
          <w:fldChar w:fldCharType="end"/>
        </w:r>
      </w:p>
    </w:sdtContent>
  </w:sdt>
  <w:p>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a"/>
      <w:jc w:val="center"/>
    </w:pPr>
  </w:p>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4AA4E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8E41E1A"/>
    <w:lvl w:ilvl="0">
      <w:start w:val="1"/>
      <w:numFmt w:val="bullet"/>
      <w:lvlText w:val=""/>
      <w:lvlJc w:val="left"/>
      <w:pPr>
        <w:tabs>
          <w:tab w:val="num" w:pos="360"/>
        </w:tabs>
        <w:ind w:left="360" w:hanging="360"/>
      </w:pPr>
      <w:rPr>
        <w:rFonts w:ascii="Symbol" w:hAnsi="Symbol" w:hint="default"/>
      </w:rPr>
    </w:lvl>
  </w:abstractNum>
  <w:abstractNum w:abstractNumId="2">
    <w:nsid w:val="029B1D98"/>
    <w:multiLevelType w:val="hybridMultilevel"/>
    <w:tmpl w:val="B98A6CD0"/>
    <w:lvl w:ilvl="0" w:tplc="72F6A82C">
      <w:start w:val="1"/>
      <w:numFmt w:val="bullet"/>
      <w:lvlText w:val="•"/>
      <w:lvlJc w:val="left"/>
      <w:pPr>
        <w:tabs>
          <w:tab w:val="num" w:pos="720"/>
        </w:tabs>
        <w:ind w:left="720" w:hanging="360"/>
      </w:pPr>
      <w:rPr>
        <w:rFonts w:ascii="EYInterstate" w:hAnsi="EYInterstate"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9233C0"/>
    <w:multiLevelType w:val="hybridMultilevel"/>
    <w:tmpl w:val="1042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F2466"/>
    <w:multiLevelType w:val="hybridMultilevel"/>
    <w:tmpl w:val="09F8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770E3"/>
    <w:multiLevelType w:val="hybridMultilevel"/>
    <w:tmpl w:val="00703768"/>
    <w:lvl w:ilvl="0" w:tplc="C682030C">
      <w:numFmt w:val="bullet"/>
      <w:lvlText w:val="-"/>
      <w:lvlJc w:val="left"/>
      <w:pPr>
        <w:ind w:left="1514" w:hanging="360"/>
      </w:pPr>
      <w:rPr>
        <w:rFonts w:ascii="Times New Roman" w:eastAsia="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6">
    <w:nsid w:val="1153403A"/>
    <w:multiLevelType w:val="hybridMultilevel"/>
    <w:tmpl w:val="666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81467"/>
    <w:multiLevelType w:val="hybridMultilevel"/>
    <w:tmpl w:val="3D4848F6"/>
    <w:lvl w:ilvl="0" w:tplc="6A18886E">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825BA7"/>
    <w:multiLevelType w:val="hybridMultilevel"/>
    <w:tmpl w:val="B39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6DD4"/>
    <w:multiLevelType w:val="hybridMultilevel"/>
    <w:tmpl w:val="4662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E70A3"/>
    <w:multiLevelType w:val="hybridMultilevel"/>
    <w:tmpl w:val="F3C8E6C4"/>
    <w:lvl w:ilvl="0" w:tplc="04090001">
      <w:start w:val="1"/>
      <w:numFmt w:val="bullet"/>
      <w:lvlText w:val=""/>
      <w:lvlJc w:val="left"/>
      <w:pPr>
        <w:tabs>
          <w:tab w:val="num" w:pos="1080"/>
        </w:tabs>
        <w:ind w:left="1080" w:hanging="72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81E43CD"/>
    <w:multiLevelType w:val="hybridMultilevel"/>
    <w:tmpl w:val="56F45904"/>
    <w:lvl w:ilvl="0" w:tplc="509AA1C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45E88"/>
    <w:multiLevelType w:val="hybridMultilevel"/>
    <w:tmpl w:val="64A801FE"/>
    <w:lvl w:ilvl="0" w:tplc="184C7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89C7B94"/>
    <w:multiLevelType w:val="hybridMultilevel"/>
    <w:tmpl w:val="F502D6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3B817981"/>
    <w:multiLevelType w:val="hybridMultilevel"/>
    <w:tmpl w:val="FBDE2F0A"/>
    <w:lvl w:ilvl="0" w:tplc="688C35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7FA03D9"/>
    <w:multiLevelType w:val="hybridMultilevel"/>
    <w:tmpl w:val="798ED1EA"/>
    <w:lvl w:ilvl="0" w:tplc="0BFC2A90">
      <w:start w:val="1"/>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EAF686A"/>
    <w:multiLevelType w:val="multilevel"/>
    <w:tmpl w:val="9C0614F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5121349C"/>
    <w:multiLevelType w:val="multilevel"/>
    <w:tmpl w:val="5614D30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525C60E7"/>
    <w:multiLevelType w:val="hybridMultilevel"/>
    <w:tmpl w:val="139478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862459"/>
    <w:multiLevelType w:val="multilevel"/>
    <w:tmpl w:val="2256B4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141469"/>
    <w:multiLevelType w:val="multilevel"/>
    <w:tmpl w:val="549C5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6B515E6"/>
    <w:multiLevelType w:val="hybridMultilevel"/>
    <w:tmpl w:val="BCBE7F80"/>
    <w:lvl w:ilvl="0" w:tplc="0BFC2A9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4B37D3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973723"/>
    <w:multiLevelType w:val="hybridMultilevel"/>
    <w:tmpl w:val="DE8AE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E4C3ADA"/>
    <w:multiLevelType w:val="hybridMultilevel"/>
    <w:tmpl w:val="14902B60"/>
    <w:lvl w:ilvl="0" w:tplc="00C01E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226F04"/>
    <w:multiLevelType w:val="hybridMultilevel"/>
    <w:tmpl w:val="5A72444A"/>
    <w:lvl w:ilvl="0" w:tplc="0BFC2A90">
      <w:start w:val="1"/>
      <w:numFmt w:val="bullet"/>
      <w:lvlText w:val="-"/>
      <w:lvlJc w:val="left"/>
      <w:pPr>
        <w:ind w:left="2913" w:hanging="1410"/>
      </w:pPr>
      <w:rPr>
        <w:rFonts w:ascii="Times New Roman" w:eastAsia="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6">
    <w:nsid w:val="73FD77BA"/>
    <w:multiLevelType w:val="hybridMultilevel"/>
    <w:tmpl w:val="3250893C"/>
    <w:lvl w:ilvl="0" w:tplc="C682030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7B1D6027"/>
    <w:multiLevelType w:val="hybridMultilevel"/>
    <w:tmpl w:val="F91437AA"/>
    <w:lvl w:ilvl="0" w:tplc="0BFC2A90">
      <w:start w:val="1"/>
      <w:numFmt w:val="bullet"/>
      <w:lvlText w:val="-"/>
      <w:lvlJc w:val="left"/>
      <w:pPr>
        <w:ind w:left="2913" w:hanging="1410"/>
      </w:pPr>
      <w:rPr>
        <w:rFonts w:ascii="Times New Roman" w:eastAsia="Times New Roman" w:hAnsi="Times New Roman" w:cs="Times New Roman"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28">
    <w:nsid w:val="7DCF4AED"/>
    <w:multiLevelType w:val="hybridMultilevel"/>
    <w:tmpl w:val="A3BAA260"/>
    <w:lvl w:ilvl="0" w:tplc="F4A4DF1A">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892C7F"/>
    <w:multiLevelType w:val="multilevel"/>
    <w:tmpl w:val="5CB8999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26"/>
  </w:num>
  <w:num w:numId="2">
    <w:abstractNumId w:val="7"/>
  </w:num>
  <w:num w:numId="3">
    <w:abstractNumId w:val="10"/>
  </w:num>
  <w:num w:numId="4">
    <w:abstractNumId w:val="8"/>
  </w:num>
  <w:num w:numId="5">
    <w:abstractNumId w:val="22"/>
  </w:num>
  <w:num w:numId="6">
    <w:abstractNumId w:val="16"/>
  </w:num>
  <w:num w:numId="7">
    <w:abstractNumId w:val="15"/>
  </w:num>
  <w:num w:numId="8">
    <w:abstractNumId w:val="18"/>
  </w:num>
  <w:num w:numId="9">
    <w:abstractNumId w:val="29"/>
  </w:num>
  <w:num w:numId="10">
    <w:abstractNumId w:val="17"/>
  </w:num>
  <w:num w:numId="11">
    <w:abstractNumId w:val="24"/>
  </w:num>
  <w:num w:numId="12">
    <w:abstractNumId w:val="19"/>
  </w:num>
  <w:num w:numId="13">
    <w:abstractNumId w:val="27"/>
  </w:num>
  <w:num w:numId="14">
    <w:abstractNumId w:val="25"/>
  </w:num>
  <w:num w:numId="15">
    <w:abstractNumId w:val="5"/>
  </w:num>
  <w:num w:numId="16">
    <w:abstractNumId w:val="21"/>
  </w:num>
  <w:num w:numId="17">
    <w:abstractNumId w:val="12"/>
  </w:num>
  <w:num w:numId="18">
    <w:abstractNumId w:val="11"/>
  </w:num>
  <w:num w:numId="19">
    <w:abstractNumId w:val="6"/>
  </w:num>
  <w:num w:numId="20">
    <w:abstractNumId w:val="1"/>
  </w:num>
  <w:num w:numId="21">
    <w:abstractNumId w:val="0"/>
  </w:num>
  <w:num w:numId="22">
    <w:abstractNumId w:val="13"/>
  </w:num>
  <w:num w:numId="23">
    <w:abstractNumId w:val="9"/>
  </w:num>
  <w:num w:numId="24">
    <w:abstractNumId w:val="20"/>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
  </w:num>
  <w:num w:numId="29">
    <w:abstractNumId w:val="4"/>
  </w:num>
  <w:num w:numId="30">
    <w:abstractNumId w:val="23"/>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revisionView w:formatting="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pPr>
      <w:keepNext/>
      <w:keepLines/>
      <w:spacing w:before="480" w:after="120"/>
      <w:outlineLvl w:val="0"/>
    </w:pPr>
    <w:rPr>
      <w:rFonts w:asciiTheme="majorHAnsi" w:eastAsiaTheme="majorEastAsia" w:hAnsiTheme="majorHAnsi" w:cstheme="majorBidi"/>
      <w:bCs/>
      <w:color w:val="4F81BD" w:themeColor="accent1"/>
      <w:sz w:val="40"/>
      <w:szCs w:val="28"/>
      <w:lang w:val="en-US" w:eastAsia="en-US"/>
    </w:rPr>
  </w:style>
  <w:style w:type="paragraph" w:styleId="20">
    <w:name w:val="heading 2"/>
    <w:basedOn w:val="a"/>
    <w:next w:val="a"/>
    <w:link w:val="21"/>
    <w:uiPriority w:val="9"/>
    <w:semiHidden/>
    <w:unhideWhenUsed/>
    <w:qFormat/>
    <w:pPr>
      <w:keepNext/>
      <w:keepLines/>
      <w:spacing w:before="240" w:after="120"/>
      <w:outlineLvl w:val="1"/>
    </w:pPr>
    <w:rPr>
      <w:rFonts w:asciiTheme="minorHAnsi" w:eastAsiaTheme="majorEastAsia" w:hAnsiTheme="minorHAnsi" w:cstheme="majorBidi"/>
      <w:b/>
      <w:bCs/>
      <w:color w:val="4F81BD" w:themeColor="accent1"/>
      <w:sz w:val="28"/>
      <w:szCs w:val="26"/>
      <w:lang w:val="en-US" w:eastAsia="en-US"/>
    </w:rPr>
  </w:style>
  <w:style w:type="paragraph" w:styleId="3">
    <w:name w:val="heading 3"/>
    <w:aliases w:val="numbered indent 3,ni3,h3,Hanging 3 Indent,Header 3,Numbered indent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paragraph" w:styleId="5">
    <w:name w:val="heading 5"/>
    <w:basedOn w:val="20"/>
    <w:next w:val="a"/>
    <w:link w:val="50"/>
    <w:uiPriority w:val="9"/>
    <w:semiHidden/>
    <w:unhideWhenUsed/>
    <w:qFormat/>
    <w:pPr>
      <w:outlineLvl w:val="4"/>
    </w:pPr>
    <w:rPr>
      <w:b w:val="0"/>
      <w:color w:val="8064A2" w:themeColor="accent4"/>
    </w:rPr>
  </w:style>
  <w:style w:type="paragraph" w:styleId="6">
    <w:name w:val="heading 6"/>
    <w:basedOn w:val="20"/>
    <w:next w:val="a"/>
    <w:link w:val="60"/>
    <w:uiPriority w:val="9"/>
    <w:semiHidden/>
    <w:unhideWhenUsed/>
    <w:qFormat/>
    <w:pPr>
      <w:outlineLvl w:val="5"/>
    </w:pPr>
    <w:rPr>
      <w:b w:val="0"/>
      <w:color w:val="4BACC6" w:themeColor="accent5"/>
    </w:rPr>
  </w:style>
  <w:style w:type="paragraph" w:styleId="7">
    <w:name w:val="heading 7"/>
    <w:basedOn w:val="20"/>
    <w:next w:val="a"/>
    <w:link w:val="70"/>
    <w:uiPriority w:val="9"/>
    <w:semiHidden/>
    <w:unhideWhenUsed/>
    <w:qFormat/>
    <w:pPr>
      <w:outlineLvl w:val="6"/>
    </w:pPr>
    <w:rPr>
      <w:b w:val="0"/>
      <w:color w:val="F79646" w:themeColor="accent6"/>
    </w:rPr>
  </w:style>
  <w:style w:type="paragraph" w:styleId="8">
    <w:name w:val="heading 8"/>
    <w:basedOn w:val="20"/>
    <w:next w:val="a"/>
    <w:link w:val="80"/>
    <w:uiPriority w:val="9"/>
    <w:semiHidden/>
    <w:unhideWhenUsed/>
    <w:qFormat/>
    <w:pPr>
      <w:outlineLvl w:val="7"/>
    </w:pPr>
    <w:rPr>
      <w:sz w:val="24"/>
    </w:rPr>
  </w:style>
  <w:style w:type="paragraph" w:styleId="9">
    <w:name w:val="heading 9"/>
    <w:basedOn w:val="20"/>
    <w:next w:val="a"/>
    <w:link w:val="90"/>
    <w:uiPriority w:val="9"/>
    <w:semiHidden/>
    <w:unhideWhenUsed/>
    <w:qFormat/>
    <w:pPr>
      <w:outlineLvl w:val="8"/>
    </w:pPr>
    <w:rPr>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umbered indent 3 Знак,ni3 Знак,h3 Знак,Hanging 3 Indent Знак,Header 3 Знак,Numbered indent 3 Знак"/>
    <w:basedOn w:val="a0"/>
    <w:link w:val="3"/>
    <w:uiPriority w:val="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customStyle="1" w:styleId="200Tableleft">
    <w:name w:val="200 Table left"/>
    <w:basedOn w:val="a"/>
    <w:pPr>
      <w:widowControl w:val="0"/>
      <w:overflowPunct w:val="0"/>
      <w:autoSpaceDE w:val="0"/>
      <w:autoSpaceDN w:val="0"/>
      <w:adjustRightInd w:val="0"/>
      <w:spacing w:before="20" w:line="200" w:lineRule="exact"/>
      <w:textAlignment w:val="baseline"/>
    </w:pPr>
    <w:rPr>
      <w:rFonts w:ascii="Garamond" w:eastAsia="Times New Roman" w:hAnsi="Garamond"/>
      <w:sz w:val="20"/>
      <w:szCs w:val="20"/>
      <w:lang w:val="en-GB" w:eastAsia="en-US"/>
    </w:rPr>
  </w:style>
  <w:style w:type="paragraph" w:styleId="a6">
    <w:name w:val="Body Text"/>
    <w:basedOn w:val="a"/>
    <w:link w:val="a7"/>
    <w:uiPriority w:val="99"/>
    <w:semiHidden/>
    <w:unhideWhenUsed/>
    <w:pPr>
      <w:spacing w:after="120"/>
    </w:pPr>
  </w:style>
  <w:style w:type="character" w:customStyle="1" w:styleId="a7">
    <w:name w:val="Основной текст Знак"/>
    <w:basedOn w:val="a0"/>
    <w:link w:val="a6"/>
    <w:uiPriority w:val="99"/>
    <w:semiHidden/>
    <w:rPr>
      <w:rFonts w:eastAsiaTheme="minorEastAsia"/>
      <w:sz w:val="24"/>
      <w:szCs w:val="24"/>
    </w:rPr>
  </w:style>
  <w:style w:type="paragraph" w:customStyle="1" w:styleId="Normaltext">
    <w:name w:val="Normal text"/>
    <w:basedOn w:val="a"/>
    <w:pPr>
      <w:widowControl w:val="0"/>
      <w:overflowPunct w:val="0"/>
      <w:autoSpaceDE w:val="0"/>
      <w:autoSpaceDN w:val="0"/>
      <w:adjustRightInd w:val="0"/>
      <w:spacing w:line="240" w:lineRule="atLeast"/>
      <w:ind w:right="568"/>
      <w:jc w:val="both"/>
      <w:textAlignment w:val="baseline"/>
    </w:pPr>
    <w:rPr>
      <w:rFonts w:eastAsia="Times New Roman"/>
      <w:lang w:val="en-GB" w:eastAsia="en-US"/>
    </w:rPr>
  </w:style>
  <w:style w:type="paragraph" w:customStyle="1" w:styleId="000Normal">
    <w:name w:val="000 Normal"/>
    <w:basedOn w:val="a"/>
    <w:link w:val="000NormalChar"/>
    <w:pPr>
      <w:widowControl w:val="0"/>
      <w:overflowPunct w:val="0"/>
      <w:autoSpaceDE w:val="0"/>
      <w:autoSpaceDN w:val="0"/>
      <w:adjustRightInd w:val="0"/>
      <w:spacing w:before="60" w:after="40" w:line="220" w:lineRule="exact"/>
      <w:jc w:val="both"/>
      <w:textAlignment w:val="baseline"/>
    </w:pPr>
    <w:rPr>
      <w:rFonts w:ascii="Garamond" w:eastAsia="Times New Roman" w:hAnsi="Garamond"/>
      <w:sz w:val="20"/>
      <w:szCs w:val="20"/>
      <w:lang w:val="en-GB" w:eastAsia="en-US"/>
    </w:rPr>
  </w:style>
  <w:style w:type="paragraph" w:customStyle="1" w:styleId="000NormalItalic">
    <w:name w:val="000 Normal + Italic"/>
    <w:aliases w:val="Left:  -0.1&quot;,Right:  -0.01&quot;,Before:  0 pt,After:  0 p..."/>
    <w:basedOn w:val="000Normal"/>
    <w:pPr>
      <w:ind w:right="498"/>
      <w:jc w:val="left"/>
    </w:pPr>
    <w:rPr>
      <w:szCs w:val="24"/>
    </w:rPr>
  </w:style>
  <w:style w:type="character" w:customStyle="1" w:styleId="000NormalChar">
    <w:name w:val="000 Normal Char"/>
    <w:link w:val="000Normal"/>
    <w:rPr>
      <w:rFonts w:ascii="Garamond" w:hAnsi="Garamond"/>
      <w:lang w:val="en-GB" w:eastAsia="en-US"/>
    </w:rPr>
  </w:style>
  <w:style w:type="paragraph" w:customStyle="1" w:styleId="NormalText0">
    <w:name w:val="Normal Text"/>
    <w:basedOn w:val="a"/>
    <w:pPr>
      <w:spacing w:after="240" w:line="240" w:lineRule="atLeast"/>
    </w:pPr>
    <w:rPr>
      <w:rFonts w:ascii="Arial" w:eastAsia="Times New Roman" w:hAnsi="Arial"/>
      <w:sz w:val="20"/>
      <w:szCs w:val="20"/>
      <w:lang w:val="en-US" w:eastAsia="en-US"/>
    </w:rPr>
  </w:style>
  <w:style w:type="paragraph" w:customStyle="1" w:styleId="230Tablecenter">
    <w:name w:val="230 Table center"/>
    <w:basedOn w:val="a"/>
    <w:pPr>
      <w:widowControl w:val="0"/>
      <w:overflowPunct w:val="0"/>
      <w:autoSpaceDE w:val="0"/>
      <w:autoSpaceDN w:val="0"/>
      <w:adjustRightInd w:val="0"/>
      <w:spacing w:before="20" w:line="200" w:lineRule="exact"/>
      <w:jc w:val="center"/>
      <w:textAlignment w:val="baseline"/>
    </w:pPr>
    <w:rPr>
      <w:rFonts w:ascii="Garamond" w:eastAsia="Times New Roman" w:hAnsi="Garamond"/>
      <w:sz w:val="20"/>
      <w:szCs w:val="20"/>
      <w:lang w:val="en-GB" w:eastAsia="en-US"/>
    </w:rPr>
  </w:style>
  <w:style w:type="paragraph" w:customStyle="1" w:styleId="210Tableright">
    <w:name w:val="210 Table right"/>
    <w:basedOn w:val="a"/>
    <w:pPr>
      <w:widowControl w:val="0"/>
      <w:overflowPunct w:val="0"/>
      <w:autoSpaceDE w:val="0"/>
      <w:autoSpaceDN w:val="0"/>
      <w:adjustRightInd w:val="0"/>
      <w:spacing w:before="20" w:line="200" w:lineRule="exact"/>
      <w:jc w:val="right"/>
      <w:textAlignment w:val="baseline"/>
    </w:pPr>
    <w:rPr>
      <w:rFonts w:ascii="Garamond" w:eastAsia="Times New Roman" w:hAnsi="Garamond"/>
      <w:sz w:val="20"/>
      <w:szCs w:val="20"/>
      <w:lang w:val="en-GB" w:eastAsia="en-US"/>
    </w:rPr>
  </w:style>
  <w:style w:type="paragraph" w:customStyle="1" w:styleId="201Tableleftindent1">
    <w:name w:val="201 Table left indent 1"/>
    <w:basedOn w:val="200Tableleft"/>
    <w:pPr>
      <w:ind w:left="170" w:hanging="170"/>
    </w:pPr>
  </w:style>
  <w:style w:type="paragraph" w:customStyle="1" w:styleId="202Tableleftindent2">
    <w:name w:val="202 Table left indent 2"/>
    <w:pPr>
      <w:widowControl w:val="0"/>
      <w:overflowPunct w:val="0"/>
      <w:autoSpaceDE w:val="0"/>
      <w:autoSpaceDN w:val="0"/>
      <w:adjustRightInd w:val="0"/>
      <w:spacing w:before="20" w:line="200" w:lineRule="exact"/>
      <w:ind w:left="340" w:hanging="170"/>
      <w:jc w:val="both"/>
      <w:textAlignment w:val="baseline"/>
    </w:pPr>
    <w:rPr>
      <w:rFonts w:ascii="Garamond" w:hAnsi="Garamond"/>
      <w:lang w:val="en-GB" w:eastAsia="en-US"/>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eastAsiaTheme="minorEastAsia"/>
      <w:sz w:val="24"/>
      <w:szCs w:val="24"/>
    </w:rPr>
  </w:style>
  <w:style w:type="paragraph" w:styleId="aa">
    <w:name w:val="footer"/>
    <w:basedOn w:val="a"/>
    <w:link w:val="ab"/>
    <w:unhideWhenUsed/>
    <w:pPr>
      <w:tabs>
        <w:tab w:val="center" w:pos="4677"/>
        <w:tab w:val="right" w:pos="9355"/>
      </w:tabs>
    </w:pPr>
  </w:style>
  <w:style w:type="character" w:customStyle="1" w:styleId="ab">
    <w:name w:val="Нижний колонтитул Знак"/>
    <w:basedOn w:val="a0"/>
    <w:link w:val="aa"/>
    <w:rPr>
      <w:rFonts w:eastAsiaTheme="minorEastAsia"/>
      <w:sz w:val="24"/>
      <w:szCs w:val="24"/>
    </w:rPr>
  </w:style>
  <w:style w:type="table" w:styleId="ac">
    <w:name w:val="Table Grid"/>
    <w:basedOn w:val="a1"/>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heme="majorHAnsi" w:eastAsiaTheme="majorEastAsia" w:hAnsiTheme="majorHAnsi" w:cstheme="majorBidi"/>
      <w:bCs/>
      <w:color w:val="4F81BD" w:themeColor="accent1"/>
      <w:sz w:val="40"/>
      <w:szCs w:val="28"/>
      <w:lang w:val="en-US" w:eastAsia="en-US"/>
    </w:rPr>
  </w:style>
  <w:style w:type="character" w:customStyle="1" w:styleId="21">
    <w:name w:val="Заголовок 2 Знак"/>
    <w:basedOn w:val="a0"/>
    <w:link w:val="20"/>
    <w:uiPriority w:val="9"/>
    <w:semiHidden/>
    <w:rPr>
      <w:rFonts w:asciiTheme="minorHAnsi" w:eastAsiaTheme="majorEastAsia" w:hAnsiTheme="minorHAnsi" w:cstheme="majorBidi"/>
      <w:b/>
      <w:bCs/>
      <w:color w:val="4F81BD" w:themeColor="accent1"/>
      <w:sz w:val="28"/>
      <w:szCs w:val="26"/>
      <w:lang w:val="en-US" w:eastAsia="en-US"/>
    </w:rPr>
  </w:style>
  <w:style w:type="character" w:customStyle="1" w:styleId="50">
    <w:name w:val="Заголовок 5 Знак"/>
    <w:basedOn w:val="a0"/>
    <w:link w:val="5"/>
    <w:uiPriority w:val="9"/>
    <w:semiHidden/>
    <w:rPr>
      <w:rFonts w:asciiTheme="minorHAnsi" w:eastAsiaTheme="majorEastAsia" w:hAnsiTheme="minorHAnsi" w:cstheme="majorBidi"/>
      <w:bCs/>
      <w:color w:val="8064A2" w:themeColor="accent4"/>
      <w:sz w:val="28"/>
      <w:szCs w:val="26"/>
      <w:lang w:val="en-US" w:eastAsia="en-US"/>
    </w:rPr>
  </w:style>
  <w:style w:type="character" w:customStyle="1" w:styleId="60">
    <w:name w:val="Заголовок 6 Знак"/>
    <w:basedOn w:val="a0"/>
    <w:link w:val="6"/>
    <w:uiPriority w:val="9"/>
    <w:semiHidden/>
    <w:rPr>
      <w:rFonts w:asciiTheme="minorHAnsi" w:eastAsiaTheme="majorEastAsia" w:hAnsiTheme="minorHAnsi" w:cstheme="majorBidi"/>
      <w:bCs/>
      <w:color w:val="4BACC6" w:themeColor="accent5"/>
      <w:sz w:val="28"/>
      <w:szCs w:val="26"/>
      <w:lang w:val="en-US" w:eastAsia="en-US"/>
    </w:rPr>
  </w:style>
  <w:style w:type="character" w:customStyle="1" w:styleId="70">
    <w:name w:val="Заголовок 7 Знак"/>
    <w:basedOn w:val="a0"/>
    <w:link w:val="7"/>
    <w:uiPriority w:val="9"/>
    <w:semiHidden/>
    <w:rPr>
      <w:rFonts w:asciiTheme="minorHAnsi" w:eastAsiaTheme="majorEastAsia" w:hAnsiTheme="minorHAnsi" w:cstheme="majorBidi"/>
      <w:bCs/>
      <w:color w:val="F79646" w:themeColor="accent6"/>
      <w:sz w:val="28"/>
      <w:szCs w:val="26"/>
      <w:lang w:val="en-US" w:eastAsia="en-US"/>
    </w:rPr>
  </w:style>
  <w:style w:type="character" w:customStyle="1" w:styleId="80">
    <w:name w:val="Заголовок 8 Знак"/>
    <w:basedOn w:val="a0"/>
    <w:link w:val="8"/>
    <w:uiPriority w:val="9"/>
    <w:semiHidden/>
    <w:rPr>
      <w:rFonts w:asciiTheme="minorHAnsi" w:eastAsiaTheme="majorEastAsia" w:hAnsiTheme="minorHAnsi" w:cstheme="majorBidi"/>
      <w:b/>
      <w:bCs/>
      <w:color w:val="4F81BD" w:themeColor="accent1"/>
      <w:sz w:val="24"/>
      <w:szCs w:val="26"/>
      <w:lang w:val="en-US" w:eastAsia="en-US"/>
    </w:rPr>
  </w:style>
  <w:style w:type="character" w:customStyle="1" w:styleId="90">
    <w:name w:val="Заголовок 9 Знак"/>
    <w:basedOn w:val="a0"/>
    <w:link w:val="9"/>
    <w:uiPriority w:val="9"/>
    <w:semiHidden/>
    <w:rPr>
      <w:rFonts w:asciiTheme="minorHAnsi" w:eastAsiaTheme="majorEastAsia" w:hAnsiTheme="minorHAnsi" w:cstheme="majorBidi"/>
      <w:b/>
      <w:bCs/>
      <w:sz w:val="22"/>
      <w:szCs w:val="26"/>
      <w:lang w:val="en-US" w:eastAsia="en-US"/>
    </w:rPr>
  </w:style>
  <w:style w:type="paragraph" w:styleId="ad">
    <w:name w:val="caption"/>
    <w:basedOn w:val="a"/>
    <w:next w:val="a"/>
    <w:uiPriority w:val="35"/>
    <w:semiHidden/>
    <w:unhideWhenUsed/>
    <w:qFormat/>
    <w:pPr>
      <w:spacing w:after="200"/>
    </w:pPr>
    <w:rPr>
      <w:rFonts w:asciiTheme="minorHAnsi" w:eastAsiaTheme="minorHAnsi" w:hAnsiTheme="minorHAnsi" w:cstheme="minorBidi"/>
      <w:b/>
      <w:bCs/>
      <w:color w:val="4F81BD" w:themeColor="accent1"/>
      <w:sz w:val="18"/>
      <w:szCs w:val="18"/>
      <w:lang w:val="en-US" w:eastAsia="en-US"/>
    </w:rPr>
  </w:style>
  <w:style w:type="paragraph" w:styleId="ae">
    <w:name w:val="Title"/>
    <w:basedOn w:val="1"/>
    <w:next w:val="a"/>
    <w:link w:val="af"/>
    <w:uiPriority w:val="10"/>
    <w:qFormat/>
    <w:pPr>
      <w:spacing w:before="600"/>
    </w:pPr>
    <w:rPr>
      <w:sz w:val="56"/>
    </w:rPr>
  </w:style>
  <w:style w:type="character" w:customStyle="1" w:styleId="af">
    <w:name w:val="Название Знак"/>
    <w:basedOn w:val="a0"/>
    <w:link w:val="ae"/>
    <w:uiPriority w:val="10"/>
    <w:rPr>
      <w:rFonts w:asciiTheme="majorHAnsi" w:eastAsiaTheme="majorEastAsia" w:hAnsiTheme="majorHAnsi" w:cstheme="majorBidi"/>
      <w:bCs/>
      <w:color w:val="4F81BD" w:themeColor="accent1"/>
      <w:sz w:val="56"/>
      <w:szCs w:val="28"/>
      <w:lang w:val="en-US" w:eastAsia="en-US"/>
    </w:rPr>
  </w:style>
  <w:style w:type="paragraph" w:styleId="af0">
    <w:name w:val="Subtitle"/>
    <w:basedOn w:val="ae"/>
    <w:next w:val="a"/>
    <w:link w:val="af1"/>
    <w:uiPriority w:val="11"/>
    <w:qFormat/>
    <w:pPr>
      <w:spacing w:before="0" w:after="600"/>
    </w:pPr>
    <w:rPr>
      <w:color w:val="C0504D" w:themeColor="accent2"/>
    </w:rPr>
  </w:style>
  <w:style w:type="character" w:customStyle="1" w:styleId="af1">
    <w:name w:val="Подзаголовок Знак"/>
    <w:basedOn w:val="a0"/>
    <w:link w:val="af0"/>
    <w:uiPriority w:val="11"/>
    <w:rPr>
      <w:rFonts w:asciiTheme="majorHAnsi" w:eastAsiaTheme="majorEastAsia" w:hAnsiTheme="majorHAnsi" w:cstheme="majorBidi"/>
      <w:bCs/>
      <w:color w:val="C0504D" w:themeColor="accent2"/>
      <w:sz w:val="56"/>
      <w:szCs w:val="28"/>
      <w:lang w:val="en-US" w:eastAsia="en-US"/>
    </w:rPr>
  </w:style>
  <w:style w:type="character" w:styleId="af2">
    <w:name w:val="Emphasis"/>
    <w:basedOn w:val="a0"/>
    <w:uiPriority w:val="20"/>
    <w:qFormat/>
    <w:rPr>
      <w:i/>
      <w:iCs/>
    </w:rPr>
  </w:style>
  <w:style w:type="paragraph" w:styleId="af3">
    <w:name w:val="No Spacing"/>
    <w:basedOn w:val="a"/>
    <w:uiPriority w:val="1"/>
    <w:qFormat/>
    <w:rPr>
      <w:rFonts w:asciiTheme="minorHAnsi" w:eastAsiaTheme="minorHAnsi" w:hAnsiTheme="minorHAnsi" w:cstheme="minorBidi"/>
      <w:sz w:val="22"/>
      <w:szCs w:val="22"/>
      <w:lang w:val="en-US" w:eastAsia="en-US"/>
    </w:rPr>
  </w:style>
  <w:style w:type="paragraph" w:styleId="22">
    <w:name w:val="Quote"/>
    <w:basedOn w:val="1"/>
    <w:link w:val="23"/>
    <w:uiPriority w:val="29"/>
    <w:qFormat/>
    <w:pPr>
      <w:spacing w:before="360" w:after="360"/>
      <w:contextualSpacing/>
    </w:pPr>
    <w:rPr>
      <w:sz w:val="32"/>
    </w:rPr>
  </w:style>
  <w:style w:type="character" w:customStyle="1" w:styleId="23">
    <w:name w:val="Цитата 2 Знак"/>
    <w:basedOn w:val="a0"/>
    <w:link w:val="22"/>
    <w:uiPriority w:val="29"/>
    <w:rPr>
      <w:rFonts w:asciiTheme="majorHAnsi" w:eastAsiaTheme="majorEastAsia" w:hAnsiTheme="majorHAnsi" w:cstheme="majorBidi"/>
      <w:bCs/>
      <w:color w:val="4F81BD" w:themeColor="accent1"/>
      <w:sz w:val="32"/>
      <w:szCs w:val="28"/>
      <w:lang w:val="en-US" w:eastAsia="en-US"/>
    </w:rPr>
  </w:style>
  <w:style w:type="paragraph" w:styleId="af4">
    <w:name w:val="Intense Quote"/>
    <w:basedOn w:val="22"/>
    <w:link w:val="af5"/>
    <w:uiPriority w:val="30"/>
    <w:qFormat/>
    <w:rPr>
      <w:color w:val="C0504D" w:themeColor="accent2"/>
    </w:rPr>
  </w:style>
  <w:style w:type="character" w:customStyle="1" w:styleId="af5">
    <w:name w:val="Выделенная цитата Знак"/>
    <w:basedOn w:val="a0"/>
    <w:link w:val="af4"/>
    <w:uiPriority w:val="30"/>
    <w:rPr>
      <w:rFonts w:asciiTheme="majorHAnsi" w:eastAsiaTheme="majorEastAsia" w:hAnsiTheme="majorHAnsi" w:cstheme="majorBidi"/>
      <w:bCs/>
      <w:color w:val="C0504D" w:themeColor="accent2"/>
      <w:sz w:val="32"/>
      <w:szCs w:val="28"/>
      <w:lang w:val="en-US" w:eastAsia="en-US"/>
    </w:rPr>
  </w:style>
  <w:style w:type="character" w:styleId="af6">
    <w:name w:val="Subtle Emphasis"/>
    <w:basedOn w:val="a0"/>
    <w:uiPriority w:val="19"/>
    <w:qFormat/>
    <w:rPr>
      <w:i/>
      <w:iCs/>
      <w:color w:val="808080" w:themeColor="text1" w:themeTint="7F"/>
    </w:rPr>
  </w:style>
  <w:style w:type="character" w:styleId="af7">
    <w:name w:val="Intense Emphasis"/>
    <w:basedOn w:val="a0"/>
    <w:uiPriority w:val="21"/>
    <w:qFormat/>
    <w:rPr>
      <w:b/>
      <w:bCs/>
      <w:i/>
      <w:iCs/>
      <w:color w:val="4F81BD" w:themeColor="accent1"/>
    </w:rPr>
  </w:style>
  <w:style w:type="character" w:styleId="af8">
    <w:name w:val="Subtle Reference"/>
    <w:basedOn w:val="a0"/>
    <w:uiPriority w:val="31"/>
    <w:qFormat/>
    <w:rPr>
      <w:color w:val="C0504D" w:themeColor="accent2"/>
      <w:u w:val="single"/>
    </w:rPr>
  </w:style>
  <w:style w:type="character" w:styleId="af9">
    <w:name w:val="Intense Reference"/>
    <w:basedOn w:val="a0"/>
    <w:uiPriority w:val="32"/>
    <w:qFormat/>
    <w:rPr>
      <w:b/>
      <w:bCs/>
      <w:color w:val="C0504D" w:themeColor="accent2"/>
      <w:spacing w:val="5"/>
      <w:u w:val="single"/>
    </w:rPr>
  </w:style>
  <w:style w:type="character" w:styleId="afa">
    <w:name w:val="Book Title"/>
    <w:basedOn w:val="a0"/>
    <w:uiPriority w:val="33"/>
    <w:qFormat/>
    <w:rPr>
      <w:b/>
      <w:bCs/>
      <w:spacing w:val="5"/>
    </w:rPr>
  </w:style>
  <w:style w:type="paragraph" w:styleId="afb">
    <w:name w:val="TOC Heading"/>
    <w:basedOn w:val="1"/>
    <w:next w:val="a"/>
    <w:uiPriority w:val="39"/>
    <w:semiHidden/>
    <w:unhideWhenUsed/>
    <w:qFormat/>
    <w:pPr>
      <w:spacing w:after="0"/>
      <w:outlineLvl w:val="9"/>
    </w:pPr>
    <w:rPr>
      <w:b/>
      <w:color w:val="365F91" w:themeColor="accent1" w:themeShade="BF"/>
      <w:sz w:val="28"/>
    </w:rPr>
  </w:style>
  <w:style w:type="paragraph" w:styleId="afc">
    <w:name w:val="Balloon Text"/>
    <w:basedOn w:val="a"/>
    <w:link w:val="afd"/>
    <w:uiPriority w:val="99"/>
    <w:semiHidden/>
    <w:unhideWhenUsed/>
    <w:rPr>
      <w:rFonts w:ascii="Tahoma" w:eastAsiaTheme="minorHAnsi" w:hAnsi="Tahoma" w:cs="Tahoma"/>
      <w:sz w:val="16"/>
      <w:szCs w:val="16"/>
      <w:lang w:val="en-US" w:eastAsia="en-US"/>
    </w:rPr>
  </w:style>
  <w:style w:type="character" w:customStyle="1" w:styleId="afd">
    <w:name w:val="Текст выноски Знак"/>
    <w:basedOn w:val="a0"/>
    <w:link w:val="afc"/>
    <w:uiPriority w:val="99"/>
    <w:semiHidden/>
    <w:rPr>
      <w:rFonts w:ascii="Tahoma" w:eastAsiaTheme="minorHAnsi" w:hAnsi="Tahoma" w:cs="Tahoma"/>
      <w:sz w:val="16"/>
      <w:szCs w:val="16"/>
      <w:lang w:val="en-US" w:eastAsia="en-US"/>
    </w:rPr>
  </w:style>
  <w:style w:type="paragraph" w:styleId="11">
    <w:name w:val="toc 1"/>
    <w:basedOn w:val="a"/>
    <w:next w:val="a"/>
    <w:autoRedefine/>
    <w:uiPriority w:val="39"/>
    <w:semiHidden/>
    <w:unhideWhenUsed/>
    <w:pPr>
      <w:spacing w:after="10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pPr>
      <w:tabs>
        <w:tab w:val="left" w:pos="426"/>
        <w:tab w:val="right" w:leader="dot" w:pos="9487"/>
      </w:tabs>
    </w:pPr>
    <w:rPr>
      <w:rFonts w:asciiTheme="minorHAnsi" w:eastAsiaTheme="minorHAnsi" w:hAnsiTheme="minorHAnsi" w:cstheme="minorBidi"/>
      <w:sz w:val="22"/>
      <w:szCs w:val="22"/>
      <w:lang w:val="en-US" w:eastAsia="en-US"/>
    </w:rPr>
  </w:style>
  <w:style w:type="paragraph" w:styleId="afe">
    <w:name w:val="List Bullet"/>
    <w:basedOn w:val="a"/>
    <w:uiPriority w:val="99"/>
    <w:pPr>
      <w:widowControl w:val="0"/>
      <w:tabs>
        <w:tab w:val="num" w:pos="1088"/>
        <w:tab w:val="num" w:pos="1800"/>
      </w:tabs>
      <w:overflowPunct w:val="0"/>
      <w:autoSpaceDE w:val="0"/>
      <w:autoSpaceDN w:val="0"/>
      <w:adjustRightInd w:val="0"/>
      <w:spacing w:line="360" w:lineRule="atLeast"/>
      <w:contextualSpacing/>
      <w:jc w:val="both"/>
      <w:textAlignment w:val="baseline"/>
    </w:pPr>
    <w:rPr>
      <w:rFonts w:ascii="Times" w:eastAsia="Times New Roman" w:hAnsi="Times"/>
      <w:lang w:val="en-GB" w:eastAsia="en-US"/>
    </w:rPr>
  </w:style>
  <w:style w:type="paragraph" w:styleId="24">
    <w:name w:val="Body Text 2"/>
    <w:basedOn w:val="a"/>
    <w:link w:val="25"/>
    <w:uiPriority w:val="99"/>
    <w:semiHidden/>
    <w:unhideWhenUsed/>
    <w:pPr>
      <w:spacing w:after="120" w:line="480" w:lineRule="auto"/>
    </w:pPr>
    <w:rPr>
      <w:rFonts w:asciiTheme="minorHAnsi" w:eastAsiaTheme="minorHAnsi" w:hAnsiTheme="minorHAnsi" w:cstheme="minorBidi"/>
      <w:sz w:val="22"/>
      <w:szCs w:val="22"/>
      <w:lang w:val="en-US" w:eastAsia="en-US"/>
    </w:rPr>
  </w:style>
  <w:style w:type="character" w:customStyle="1" w:styleId="25">
    <w:name w:val="Основной текст 2 Знак"/>
    <w:basedOn w:val="a0"/>
    <w:link w:val="24"/>
    <w:uiPriority w:val="99"/>
    <w:semiHidden/>
    <w:rPr>
      <w:rFonts w:asciiTheme="minorHAnsi" w:eastAsiaTheme="minorHAnsi" w:hAnsiTheme="minorHAnsi" w:cstheme="minorBidi"/>
      <w:sz w:val="22"/>
      <w:szCs w:val="22"/>
      <w:lang w:val="en-US" w:eastAsia="en-US"/>
    </w:rPr>
  </w:style>
  <w:style w:type="paragraph" w:styleId="2">
    <w:name w:val="List Bullet 2"/>
    <w:basedOn w:val="a"/>
    <w:pPr>
      <w:widowControl w:val="0"/>
      <w:numPr>
        <w:numId w:val="21"/>
      </w:numPr>
      <w:overflowPunct w:val="0"/>
      <w:autoSpaceDE w:val="0"/>
      <w:autoSpaceDN w:val="0"/>
      <w:adjustRightInd w:val="0"/>
      <w:spacing w:line="360" w:lineRule="atLeast"/>
      <w:contextualSpacing/>
      <w:jc w:val="both"/>
      <w:textAlignment w:val="baseline"/>
    </w:pPr>
    <w:rPr>
      <w:rFonts w:ascii="Times" w:eastAsia="Times New Roman" w:hAnsi="Times"/>
      <w:lang w:val="en-GB" w:eastAsia="en-US"/>
    </w:rPr>
  </w:style>
  <w:style w:type="paragraph" w:styleId="32">
    <w:name w:val="Body Text 3"/>
    <w:basedOn w:val="a"/>
    <w:link w:val="33"/>
    <w:uiPriority w:val="99"/>
    <w:semiHidden/>
    <w:unhideWhenUsed/>
    <w:pPr>
      <w:spacing w:after="120"/>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uiPriority w:val="99"/>
    <w:semiHidden/>
    <w:rPr>
      <w:rFonts w:asciiTheme="minorHAnsi" w:eastAsiaTheme="minorHAnsi" w:hAnsiTheme="minorHAnsi" w:cstheme="minorBidi"/>
      <w:sz w:val="16"/>
      <w:szCs w:val="16"/>
      <w:lang w:val="en-US" w:eastAsia="en-US"/>
    </w:rPr>
  </w:style>
  <w:style w:type="table" w:customStyle="1" w:styleId="TableGrid1">
    <w:name w:val="Table Grid1"/>
    <w:basedOn w:val="a1"/>
    <w:next w:val="ac"/>
    <w:uiPriority w:val="5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uiPriority w:val="5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Pr>
      <w:color w:val="0000FF" w:themeColor="hyperlink"/>
      <w:u w:val="single"/>
    </w:rPr>
  </w:style>
  <w:style w:type="paragraph" w:styleId="26">
    <w:name w:val="toc 2"/>
    <w:basedOn w:val="a"/>
    <w:next w:val="a"/>
    <w:autoRedefine/>
    <w:uiPriority w:val="39"/>
    <w:unhideWhenUsed/>
    <w:pPr>
      <w:spacing w:after="100"/>
      <w:ind w:left="220"/>
    </w:pPr>
    <w:rPr>
      <w:rFonts w:asciiTheme="minorHAnsi" w:eastAsiaTheme="minorHAnsi" w:hAnsiTheme="minorHAnsi" w:cstheme="minorBidi"/>
      <w:sz w:val="22"/>
      <w:szCs w:val="22"/>
      <w:lang w:val="en-US" w:eastAsia="en-US"/>
    </w:rPr>
  </w:style>
  <w:style w:type="paragraph" w:styleId="aff0">
    <w:name w:val="Revision"/>
    <w:hidden/>
    <w:uiPriority w:val="99"/>
    <w:semiHidden/>
    <w:rPr>
      <w:rFonts w:asciiTheme="minorHAnsi" w:eastAsiaTheme="minorHAnsi" w:hAnsiTheme="minorHAnsi" w:cstheme="minorBidi"/>
      <w:sz w:val="22"/>
      <w:szCs w:val="22"/>
      <w:lang w:val="en-US" w:eastAsia="en-US"/>
    </w:rPr>
  </w:style>
  <w:style w:type="paragraph" w:customStyle="1" w:styleId="tblHeaderText">
    <w:name w:val="tbl'HeaderText"/>
    <w:basedOn w:val="a"/>
    <w:pPr>
      <w:jc w:val="center"/>
    </w:pPr>
    <w:rPr>
      <w:rFonts w:eastAsia="Arial Unicode MS"/>
      <w:b/>
      <w:spacing w:val="-2"/>
      <w:sz w:val="20"/>
      <w:szCs w:val="20"/>
      <w:lang w:val="en-US" w:eastAsia="en-US"/>
    </w:rPr>
  </w:style>
  <w:style w:type="paragraph" w:customStyle="1" w:styleId="tblNumber01">
    <w:name w:val="tbl'Number_01"/>
    <w:basedOn w:val="a"/>
    <w:link w:val="tblNumber01Char"/>
    <w:pPr>
      <w:ind w:right="57"/>
      <w:jc w:val="right"/>
    </w:pPr>
    <w:rPr>
      <w:rFonts w:eastAsia="Arial Unicode MS"/>
      <w:sz w:val="20"/>
      <w:szCs w:val="20"/>
      <w:lang w:val="en-US" w:eastAsia="en-US"/>
    </w:rPr>
  </w:style>
  <w:style w:type="paragraph" w:customStyle="1" w:styleId="tblText02">
    <w:name w:val="tbl'Text_02"/>
    <w:basedOn w:val="a"/>
    <w:link w:val="tblText02Char"/>
    <w:pPr>
      <w:ind w:left="113" w:hanging="113"/>
    </w:pPr>
    <w:rPr>
      <w:rFonts w:eastAsia="Arial Unicode MS"/>
      <w:sz w:val="20"/>
      <w:szCs w:val="20"/>
      <w:lang w:val="en-US" w:eastAsia="en-US"/>
    </w:rPr>
  </w:style>
  <w:style w:type="character" w:customStyle="1" w:styleId="tblText02Char">
    <w:name w:val="tbl'Text_02 Char"/>
    <w:link w:val="tblText02"/>
    <w:rPr>
      <w:rFonts w:eastAsia="Arial Unicode MS"/>
      <w:lang w:val="en-US" w:eastAsia="en-US"/>
    </w:rPr>
  </w:style>
  <w:style w:type="character" w:customStyle="1" w:styleId="tblNumber01Char">
    <w:name w:val="tbl'Number_01 Char"/>
    <w:link w:val="tblNumber01"/>
    <w:rPr>
      <w:rFonts w:eastAsia="Arial Unicode MS"/>
      <w:lang w:val="en-US" w:eastAsia="en-US"/>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semiHidden/>
    <w:unhideWhenUsed/>
    <w:pPr>
      <w:spacing w:after="120"/>
    </w:pPr>
    <w:rPr>
      <w:rFonts w:asciiTheme="minorHAnsi" w:eastAsiaTheme="minorHAnsi" w:hAnsiTheme="minorHAnsi" w:cstheme="minorBidi"/>
      <w:sz w:val="20"/>
      <w:szCs w:val="20"/>
      <w:lang w:val="en-US" w:eastAsia="en-US"/>
    </w:rPr>
  </w:style>
  <w:style w:type="character" w:customStyle="1" w:styleId="aff3">
    <w:name w:val="Текст примечания Знак"/>
    <w:basedOn w:val="a0"/>
    <w:link w:val="aff2"/>
    <w:uiPriority w:val="99"/>
    <w:semiHidden/>
    <w:rPr>
      <w:rFonts w:asciiTheme="minorHAnsi" w:eastAsiaTheme="minorHAnsi" w:hAnsiTheme="minorHAnsi" w:cstheme="minorBidi"/>
      <w:lang w:val="en-US" w:eastAsia="en-US"/>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Theme="minorHAnsi" w:eastAsiaTheme="minorHAnsi" w:hAnsiTheme="minorHAnsi" w:cstheme="minorBidi"/>
      <w:b/>
      <w:bCs/>
      <w:lang w:val="en-US" w:eastAsia="en-US"/>
    </w:rPr>
  </w:style>
  <w:style w:type="paragraph" w:customStyle="1" w:styleId="Z1CompanyName14">
    <w:name w:val="Z1_CompanyName_14"/>
    <w:basedOn w:val="a"/>
    <w:next w:val="a"/>
    <w:rPr>
      <w:rFonts w:ascii="Arial" w:eastAsia="Arial Unicode MS" w:hAnsi="Arial" w:cs="Arial"/>
      <w:b/>
      <w:caps/>
      <w:sz w:val="28"/>
      <w:szCs w:val="28"/>
      <w:lang w:val="en-US"/>
    </w:rPr>
  </w:style>
  <w:style w:type="paragraph" w:customStyle="1" w:styleId="ZX1CompanyName12">
    <w:name w:val="ZX_1CompanyName_12"/>
    <w:basedOn w:val="a"/>
    <w:rPr>
      <w:rFonts w:ascii="Arial" w:eastAsia="Arial Unicode MS" w:hAnsi="Arial" w:cs="Arial"/>
      <w:b/>
      <w:caps/>
      <w:lang w:val="en-US"/>
    </w:rPr>
  </w:style>
  <w:style w:type="paragraph" w:customStyle="1" w:styleId="ZX2Subhead">
    <w:name w:val="ZX_2Subhead"/>
    <w:basedOn w:val="a"/>
    <w:next w:val="a6"/>
    <w:rPr>
      <w:rFonts w:ascii="Arial" w:eastAsia="Arial Unicode MS" w:hAnsi="Arial" w:cs="Arial"/>
      <w:b/>
      <w:caps/>
      <w:sz w:val="20"/>
      <w:szCs w:val="20"/>
      <w:lang w:val="en-US"/>
    </w:rPr>
  </w:style>
  <w:style w:type="paragraph" w:customStyle="1" w:styleId="ZXCompanyName12">
    <w:name w:val="ZX_CompanyName_12"/>
    <w:basedOn w:val="Z1CompanyName14"/>
    <w:next w:val="20"/>
    <w:rPr>
      <w:rFonts w:eastAsia="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pPr>
      <w:keepNext/>
      <w:keepLines/>
      <w:spacing w:before="480" w:after="120"/>
      <w:outlineLvl w:val="0"/>
    </w:pPr>
    <w:rPr>
      <w:rFonts w:asciiTheme="majorHAnsi" w:eastAsiaTheme="majorEastAsia" w:hAnsiTheme="majorHAnsi" w:cstheme="majorBidi"/>
      <w:bCs/>
      <w:color w:val="4F81BD" w:themeColor="accent1"/>
      <w:sz w:val="40"/>
      <w:szCs w:val="28"/>
      <w:lang w:val="en-US" w:eastAsia="en-US"/>
    </w:rPr>
  </w:style>
  <w:style w:type="paragraph" w:styleId="20">
    <w:name w:val="heading 2"/>
    <w:basedOn w:val="a"/>
    <w:next w:val="a"/>
    <w:link w:val="21"/>
    <w:uiPriority w:val="9"/>
    <w:semiHidden/>
    <w:unhideWhenUsed/>
    <w:qFormat/>
    <w:pPr>
      <w:keepNext/>
      <w:keepLines/>
      <w:spacing w:before="240" w:after="120"/>
      <w:outlineLvl w:val="1"/>
    </w:pPr>
    <w:rPr>
      <w:rFonts w:asciiTheme="minorHAnsi" w:eastAsiaTheme="majorEastAsia" w:hAnsiTheme="minorHAnsi" w:cstheme="majorBidi"/>
      <w:b/>
      <w:bCs/>
      <w:color w:val="4F81BD" w:themeColor="accent1"/>
      <w:sz w:val="28"/>
      <w:szCs w:val="26"/>
      <w:lang w:val="en-US" w:eastAsia="en-US"/>
    </w:rPr>
  </w:style>
  <w:style w:type="paragraph" w:styleId="3">
    <w:name w:val="heading 3"/>
    <w:aliases w:val="numbered indent 3,ni3,h3,Hanging 3 Indent,Header 3,Numbered indent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paragraph" w:styleId="5">
    <w:name w:val="heading 5"/>
    <w:basedOn w:val="20"/>
    <w:next w:val="a"/>
    <w:link w:val="50"/>
    <w:uiPriority w:val="9"/>
    <w:semiHidden/>
    <w:unhideWhenUsed/>
    <w:qFormat/>
    <w:pPr>
      <w:outlineLvl w:val="4"/>
    </w:pPr>
    <w:rPr>
      <w:b w:val="0"/>
      <w:color w:val="8064A2" w:themeColor="accent4"/>
    </w:rPr>
  </w:style>
  <w:style w:type="paragraph" w:styleId="6">
    <w:name w:val="heading 6"/>
    <w:basedOn w:val="20"/>
    <w:next w:val="a"/>
    <w:link w:val="60"/>
    <w:uiPriority w:val="9"/>
    <w:semiHidden/>
    <w:unhideWhenUsed/>
    <w:qFormat/>
    <w:pPr>
      <w:outlineLvl w:val="5"/>
    </w:pPr>
    <w:rPr>
      <w:b w:val="0"/>
      <w:color w:val="4BACC6" w:themeColor="accent5"/>
    </w:rPr>
  </w:style>
  <w:style w:type="paragraph" w:styleId="7">
    <w:name w:val="heading 7"/>
    <w:basedOn w:val="20"/>
    <w:next w:val="a"/>
    <w:link w:val="70"/>
    <w:uiPriority w:val="9"/>
    <w:semiHidden/>
    <w:unhideWhenUsed/>
    <w:qFormat/>
    <w:pPr>
      <w:outlineLvl w:val="6"/>
    </w:pPr>
    <w:rPr>
      <w:b w:val="0"/>
      <w:color w:val="F79646" w:themeColor="accent6"/>
    </w:rPr>
  </w:style>
  <w:style w:type="paragraph" w:styleId="8">
    <w:name w:val="heading 8"/>
    <w:basedOn w:val="20"/>
    <w:next w:val="a"/>
    <w:link w:val="80"/>
    <w:uiPriority w:val="9"/>
    <w:semiHidden/>
    <w:unhideWhenUsed/>
    <w:qFormat/>
    <w:pPr>
      <w:outlineLvl w:val="7"/>
    </w:pPr>
    <w:rPr>
      <w:sz w:val="24"/>
    </w:rPr>
  </w:style>
  <w:style w:type="paragraph" w:styleId="9">
    <w:name w:val="heading 9"/>
    <w:basedOn w:val="20"/>
    <w:next w:val="a"/>
    <w:link w:val="90"/>
    <w:uiPriority w:val="9"/>
    <w:semiHidden/>
    <w:unhideWhenUsed/>
    <w:qFormat/>
    <w:pPr>
      <w:outlineLvl w:val="8"/>
    </w:pPr>
    <w:rPr>
      <w:color w:val="aut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numbered indent 3 Знак,ni3 Знак,h3 Знак,Hanging 3 Indent Знак,Header 3 Знак,Numbered indent 3 Знак"/>
    <w:basedOn w:val="a0"/>
    <w:link w:val="3"/>
    <w:uiPriority w:val="9"/>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unhideWhenUsed/>
    <w:pPr>
      <w:spacing w:before="100" w:beforeAutospacing="1" w:after="100" w:afterAutospacing="1"/>
    </w:pPr>
  </w:style>
  <w:style w:type="character" w:styleId="a4">
    <w:name w:val="Strong"/>
    <w:basedOn w:val="a0"/>
    <w:uiPriority w:val="22"/>
    <w:qFormat/>
    <w:rPr>
      <w:b/>
      <w:bCs/>
    </w:rPr>
  </w:style>
  <w:style w:type="paragraph" w:styleId="a5">
    <w:name w:val="List Paragraph"/>
    <w:basedOn w:val="a"/>
    <w:uiPriority w:val="34"/>
    <w:qFormat/>
    <w:pPr>
      <w:ind w:left="720"/>
      <w:contextualSpacing/>
    </w:pPr>
  </w:style>
  <w:style w:type="paragraph" w:customStyle="1" w:styleId="200Tableleft">
    <w:name w:val="200 Table left"/>
    <w:basedOn w:val="a"/>
    <w:pPr>
      <w:widowControl w:val="0"/>
      <w:overflowPunct w:val="0"/>
      <w:autoSpaceDE w:val="0"/>
      <w:autoSpaceDN w:val="0"/>
      <w:adjustRightInd w:val="0"/>
      <w:spacing w:before="20" w:line="200" w:lineRule="exact"/>
      <w:textAlignment w:val="baseline"/>
    </w:pPr>
    <w:rPr>
      <w:rFonts w:ascii="Garamond" w:eastAsia="Times New Roman" w:hAnsi="Garamond"/>
      <w:sz w:val="20"/>
      <w:szCs w:val="20"/>
      <w:lang w:val="en-GB" w:eastAsia="en-US"/>
    </w:rPr>
  </w:style>
  <w:style w:type="paragraph" w:styleId="a6">
    <w:name w:val="Body Text"/>
    <w:basedOn w:val="a"/>
    <w:link w:val="a7"/>
    <w:uiPriority w:val="99"/>
    <w:semiHidden/>
    <w:unhideWhenUsed/>
    <w:pPr>
      <w:spacing w:after="120"/>
    </w:pPr>
  </w:style>
  <w:style w:type="character" w:customStyle="1" w:styleId="a7">
    <w:name w:val="Основной текст Знак"/>
    <w:basedOn w:val="a0"/>
    <w:link w:val="a6"/>
    <w:uiPriority w:val="99"/>
    <w:semiHidden/>
    <w:rPr>
      <w:rFonts w:eastAsiaTheme="minorEastAsia"/>
      <w:sz w:val="24"/>
      <w:szCs w:val="24"/>
    </w:rPr>
  </w:style>
  <w:style w:type="paragraph" w:customStyle="1" w:styleId="Normaltext">
    <w:name w:val="Normal text"/>
    <w:basedOn w:val="a"/>
    <w:pPr>
      <w:widowControl w:val="0"/>
      <w:overflowPunct w:val="0"/>
      <w:autoSpaceDE w:val="0"/>
      <w:autoSpaceDN w:val="0"/>
      <w:adjustRightInd w:val="0"/>
      <w:spacing w:line="240" w:lineRule="atLeast"/>
      <w:ind w:right="568"/>
      <w:jc w:val="both"/>
      <w:textAlignment w:val="baseline"/>
    </w:pPr>
    <w:rPr>
      <w:rFonts w:eastAsia="Times New Roman"/>
      <w:lang w:val="en-GB" w:eastAsia="en-US"/>
    </w:rPr>
  </w:style>
  <w:style w:type="paragraph" w:customStyle="1" w:styleId="000Normal">
    <w:name w:val="000 Normal"/>
    <w:basedOn w:val="a"/>
    <w:link w:val="000NormalChar"/>
    <w:pPr>
      <w:widowControl w:val="0"/>
      <w:overflowPunct w:val="0"/>
      <w:autoSpaceDE w:val="0"/>
      <w:autoSpaceDN w:val="0"/>
      <w:adjustRightInd w:val="0"/>
      <w:spacing w:before="60" w:after="40" w:line="220" w:lineRule="exact"/>
      <w:jc w:val="both"/>
      <w:textAlignment w:val="baseline"/>
    </w:pPr>
    <w:rPr>
      <w:rFonts w:ascii="Garamond" w:eastAsia="Times New Roman" w:hAnsi="Garamond"/>
      <w:sz w:val="20"/>
      <w:szCs w:val="20"/>
      <w:lang w:val="en-GB" w:eastAsia="en-US"/>
    </w:rPr>
  </w:style>
  <w:style w:type="paragraph" w:customStyle="1" w:styleId="000NormalItalic">
    <w:name w:val="000 Normal + Italic"/>
    <w:aliases w:val="Left:  -0.1&quot;,Right:  -0.01&quot;,Before:  0 pt,After:  0 p..."/>
    <w:basedOn w:val="000Normal"/>
    <w:pPr>
      <w:ind w:right="498"/>
      <w:jc w:val="left"/>
    </w:pPr>
    <w:rPr>
      <w:szCs w:val="24"/>
    </w:rPr>
  </w:style>
  <w:style w:type="character" w:customStyle="1" w:styleId="000NormalChar">
    <w:name w:val="000 Normal Char"/>
    <w:link w:val="000Normal"/>
    <w:rPr>
      <w:rFonts w:ascii="Garamond" w:hAnsi="Garamond"/>
      <w:lang w:val="en-GB" w:eastAsia="en-US"/>
    </w:rPr>
  </w:style>
  <w:style w:type="paragraph" w:customStyle="1" w:styleId="NormalText0">
    <w:name w:val="Normal Text"/>
    <w:basedOn w:val="a"/>
    <w:pPr>
      <w:spacing w:after="240" w:line="240" w:lineRule="atLeast"/>
    </w:pPr>
    <w:rPr>
      <w:rFonts w:ascii="Arial" w:eastAsia="Times New Roman" w:hAnsi="Arial"/>
      <w:sz w:val="20"/>
      <w:szCs w:val="20"/>
      <w:lang w:val="en-US" w:eastAsia="en-US"/>
    </w:rPr>
  </w:style>
  <w:style w:type="paragraph" w:customStyle="1" w:styleId="230Tablecenter">
    <w:name w:val="230 Table center"/>
    <w:basedOn w:val="a"/>
    <w:pPr>
      <w:widowControl w:val="0"/>
      <w:overflowPunct w:val="0"/>
      <w:autoSpaceDE w:val="0"/>
      <w:autoSpaceDN w:val="0"/>
      <w:adjustRightInd w:val="0"/>
      <w:spacing w:before="20" w:line="200" w:lineRule="exact"/>
      <w:jc w:val="center"/>
      <w:textAlignment w:val="baseline"/>
    </w:pPr>
    <w:rPr>
      <w:rFonts w:ascii="Garamond" w:eastAsia="Times New Roman" w:hAnsi="Garamond"/>
      <w:sz w:val="20"/>
      <w:szCs w:val="20"/>
      <w:lang w:val="en-GB" w:eastAsia="en-US"/>
    </w:rPr>
  </w:style>
  <w:style w:type="paragraph" w:customStyle="1" w:styleId="210Tableright">
    <w:name w:val="210 Table right"/>
    <w:basedOn w:val="a"/>
    <w:pPr>
      <w:widowControl w:val="0"/>
      <w:overflowPunct w:val="0"/>
      <w:autoSpaceDE w:val="0"/>
      <w:autoSpaceDN w:val="0"/>
      <w:adjustRightInd w:val="0"/>
      <w:spacing w:before="20" w:line="200" w:lineRule="exact"/>
      <w:jc w:val="right"/>
      <w:textAlignment w:val="baseline"/>
    </w:pPr>
    <w:rPr>
      <w:rFonts w:ascii="Garamond" w:eastAsia="Times New Roman" w:hAnsi="Garamond"/>
      <w:sz w:val="20"/>
      <w:szCs w:val="20"/>
      <w:lang w:val="en-GB" w:eastAsia="en-US"/>
    </w:rPr>
  </w:style>
  <w:style w:type="paragraph" w:customStyle="1" w:styleId="201Tableleftindent1">
    <w:name w:val="201 Table left indent 1"/>
    <w:basedOn w:val="200Tableleft"/>
    <w:pPr>
      <w:ind w:left="170" w:hanging="170"/>
    </w:pPr>
  </w:style>
  <w:style w:type="paragraph" w:customStyle="1" w:styleId="202Tableleftindent2">
    <w:name w:val="202 Table left indent 2"/>
    <w:pPr>
      <w:widowControl w:val="0"/>
      <w:overflowPunct w:val="0"/>
      <w:autoSpaceDE w:val="0"/>
      <w:autoSpaceDN w:val="0"/>
      <w:adjustRightInd w:val="0"/>
      <w:spacing w:before="20" w:line="200" w:lineRule="exact"/>
      <w:ind w:left="340" w:hanging="170"/>
      <w:jc w:val="both"/>
      <w:textAlignment w:val="baseline"/>
    </w:pPr>
    <w:rPr>
      <w:rFonts w:ascii="Garamond" w:hAnsi="Garamond"/>
      <w:lang w:val="en-GB" w:eastAsia="en-US"/>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eastAsiaTheme="minorEastAsia"/>
      <w:sz w:val="24"/>
      <w:szCs w:val="24"/>
    </w:rPr>
  </w:style>
  <w:style w:type="paragraph" w:styleId="aa">
    <w:name w:val="footer"/>
    <w:basedOn w:val="a"/>
    <w:link w:val="ab"/>
    <w:unhideWhenUsed/>
    <w:pPr>
      <w:tabs>
        <w:tab w:val="center" w:pos="4677"/>
        <w:tab w:val="right" w:pos="9355"/>
      </w:tabs>
    </w:pPr>
  </w:style>
  <w:style w:type="character" w:customStyle="1" w:styleId="ab">
    <w:name w:val="Нижний колонтитул Знак"/>
    <w:basedOn w:val="a0"/>
    <w:link w:val="aa"/>
    <w:rPr>
      <w:rFonts w:eastAsiaTheme="minorEastAsia"/>
      <w:sz w:val="24"/>
      <w:szCs w:val="24"/>
    </w:rPr>
  </w:style>
  <w:style w:type="table" w:styleId="ac">
    <w:name w:val="Table Grid"/>
    <w:basedOn w:val="a1"/>
    <w:uiPriority w:val="59"/>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heme="majorHAnsi" w:eastAsiaTheme="majorEastAsia" w:hAnsiTheme="majorHAnsi" w:cstheme="majorBidi"/>
      <w:bCs/>
      <w:color w:val="4F81BD" w:themeColor="accent1"/>
      <w:sz w:val="40"/>
      <w:szCs w:val="28"/>
      <w:lang w:val="en-US" w:eastAsia="en-US"/>
    </w:rPr>
  </w:style>
  <w:style w:type="character" w:customStyle="1" w:styleId="21">
    <w:name w:val="Заголовок 2 Знак"/>
    <w:basedOn w:val="a0"/>
    <w:link w:val="20"/>
    <w:uiPriority w:val="9"/>
    <w:semiHidden/>
    <w:rPr>
      <w:rFonts w:asciiTheme="minorHAnsi" w:eastAsiaTheme="majorEastAsia" w:hAnsiTheme="minorHAnsi" w:cstheme="majorBidi"/>
      <w:b/>
      <w:bCs/>
      <w:color w:val="4F81BD" w:themeColor="accent1"/>
      <w:sz w:val="28"/>
      <w:szCs w:val="26"/>
      <w:lang w:val="en-US" w:eastAsia="en-US"/>
    </w:rPr>
  </w:style>
  <w:style w:type="character" w:customStyle="1" w:styleId="50">
    <w:name w:val="Заголовок 5 Знак"/>
    <w:basedOn w:val="a0"/>
    <w:link w:val="5"/>
    <w:uiPriority w:val="9"/>
    <w:semiHidden/>
    <w:rPr>
      <w:rFonts w:asciiTheme="minorHAnsi" w:eastAsiaTheme="majorEastAsia" w:hAnsiTheme="minorHAnsi" w:cstheme="majorBidi"/>
      <w:bCs/>
      <w:color w:val="8064A2" w:themeColor="accent4"/>
      <w:sz w:val="28"/>
      <w:szCs w:val="26"/>
      <w:lang w:val="en-US" w:eastAsia="en-US"/>
    </w:rPr>
  </w:style>
  <w:style w:type="character" w:customStyle="1" w:styleId="60">
    <w:name w:val="Заголовок 6 Знак"/>
    <w:basedOn w:val="a0"/>
    <w:link w:val="6"/>
    <w:uiPriority w:val="9"/>
    <w:semiHidden/>
    <w:rPr>
      <w:rFonts w:asciiTheme="minorHAnsi" w:eastAsiaTheme="majorEastAsia" w:hAnsiTheme="minorHAnsi" w:cstheme="majorBidi"/>
      <w:bCs/>
      <w:color w:val="4BACC6" w:themeColor="accent5"/>
      <w:sz w:val="28"/>
      <w:szCs w:val="26"/>
      <w:lang w:val="en-US" w:eastAsia="en-US"/>
    </w:rPr>
  </w:style>
  <w:style w:type="character" w:customStyle="1" w:styleId="70">
    <w:name w:val="Заголовок 7 Знак"/>
    <w:basedOn w:val="a0"/>
    <w:link w:val="7"/>
    <w:uiPriority w:val="9"/>
    <w:semiHidden/>
    <w:rPr>
      <w:rFonts w:asciiTheme="minorHAnsi" w:eastAsiaTheme="majorEastAsia" w:hAnsiTheme="minorHAnsi" w:cstheme="majorBidi"/>
      <w:bCs/>
      <w:color w:val="F79646" w:themeColor="accent6"/>
      <w:sz w:val="28"/>
      <w:szCs w:val="26"/>
      <w:lang w:val="en-US" w:eastAsia="en-US"/>
    </w:rPr>
  </w:style>
  <w:style w:type="character" w:customStyle="1" w:styleId="80">
    <w:name w:val="Заголовок 8 Знак"/>
    <w:basedOn w:val="a0"/>
    <w:link w:val="8"/>
    <w:uiPriority w:val="9"/>
    <w:semiHidden/>
    <w:rPr>
      <w:rFonts w:asciiTheme="minorHAnsi" w:eastAsiaTheme="majorEastAsia" w:hAnsiTheme="minorHAnsi" w:cstheme="majorBidi"/>
      <w:b/>
      <w:bCs/>
      <w:color w:val="4F81BD" w:themeColor="accent1"/>
      <w:sz w:val="24"/>
      <w:szCs w:val="26"/>
      <w:lang w:val="en-US" w:eastAsia="en-US"/>
    </w:rPr>
  </w:style>
  <w:style w:type="character" w:customStyle="1" w:styleId="90">
    <w:name w:val="Заголовок 9 Знак"/>
    <w:basedOn w:val="a0"/>
    <w:link w:val="9"/>
    <w:uiPriority w:val="9"/>
    <w:semiHidden/>
    <w:rPr>
      <w:rFonts w:asciiTheme="minorHAnsi" w:eastAsiaTheme="majorEastAsia" w:hAnsiTheme="minorHAnsi" w:cstheme="majorBidi"/>
      <w:b/>
      <w:bCs/>
      <w:sz w:val="22"/>
      <w:szCs w:val="26"/>
      <w:lang w:val="en-US" w:eastAsia="en-US"/>
    </w:rPr>
  </w:style>
  <w:style w:type="paragraph" w:styleId="ad">
    <w:name w:val="caption"/>
    <w:basedOn w:val="a"/>
    <w:next w:val="a"/>
    <w:uiPriority w:val="35"/>
    <w:semiHidden/>
    <w:unhideWhenUsed/>
    <w:qFormat/>
    <w:pPr>
      <w:spacing w:after="200"/>
    </w:pPr>
    <w:rPr>
      <w:rFonts w:asciiTheme="minorHAnsi" w:eastAsiaTheme="minorHAnsi" w:hAnsiTheme="minorHAnsi" w:cstheme="minorBidi"/>
      <w:b/>
      <w:bCs/>
      <w:color w:val="4F81BD" w:themeColor="accent1"/>
      <w:sz w:val="18"/>
      <w:szCs w:val="18"/>
      <w:lang w:val="en-US" w:eastAsia="en-US"/>
    </w:rPr>
  </w:style>
  <w:style w:type="paragraph" w:styleId="ae">
    <w:name w:val="Title"/>
    <w:basedOn w:val="1"/>
    <w:next w:val="a"/>
    <w:link w:val="af"/>
    <w:uiPriority w:val="10"/>
    <w:qFormat/>
    <w:pPr>
      <w:spacing w:before="600"/>
    </w:pPr>
    <w:rPr>
      <w:sz w:val="56"/>
    </w:rPr>
  </w:style>
  <w:style w:type="character" w:customStyle="1" w:styleId="af">
    <w:name w:val="Название Знак"/>
    <w:basedOn w:val="a0"/>
    <w:link w:val="ae"/>
    <w:uiPriority w:val="10"/>
    <w:rPr>
      <w:rFonts w:asciiTheme="majorHAnsi" w:eastAsiaTheme="majorEastAsia" w:hAnsiTheme="majorHAnsi" w:cstheme="majorBidi"/>
      <w:bCs/>
      <w:color w:val="4F81BD" w:themeColor="accent1"/>
      <w:sz w:val="56"/>
      <w:szCs w:val="28"/>
      <w:lang w:val="en-US" w:eastAsia="en-US"/>
    </w:rPr>
  </w:style>
  <w:style w:type="paragraph" w:styleId="af0">
    <w:name w:val="Subtitle"/>
    <w:basedOn w:val="ae"/>
    <w:next w:val="a"/>
    <w:link w:val="af1"/>
    <w:uiPriority w:val="11"/>
    <w:qFormat/>
    <w:pPr>
      <w:spacing w:before="0" w:after="600"/>
    </w:pPr>
    <w:rPr>
      <w:color w:val="C0504D" w:themeColor="accent2"/>
    </w:rPr>
  </w:style>
  <w:style w:type="character" w:customStyle="1" w:styleId="af1">
    <w:name w:val="Подзаголовок Знак"/>
    <w:basedOn w:val="a0"/>
    <w:link w:val="af0"/>
    <w:uiPriority w:val="11"/>
    <w:rPr>
      <w:rFonts w:asciiTheme="majorHAnsi" w:eastAsiaTheme="majorEastAsia" w:hAnsiTheme="majorHAnsi" w:cstheme="majorBidi"/>
      <w:bCs/>
      <w:color w:val="C0504D" w:themeColor="accent2"/>
      <w:sz w:val="56"/>
      <w:szCs w:val="28"/>
      <w:lang w:val="en-US" w:eastAsia="en-US"/>
    </w:rPr>
  </w:style>
  <w:style w:type="character" w:styleId="af2">
    <w:name w:val="Emphasis"/>
    <w:basedOn w:val="a0"/>
    <w:uiPriority w:val="20"/>
    <w:qFormat/>
    <w:rPr>
      <w:i/>
      <w:iCs/>
    </w:rPr>
  </w:style>
  <w:style w:type="paragraph" w:styleId="af3">
    <w:name w:val="No Spacing"/>
    <w:basedOn w:val="a"/>
    <w:uiPriority w:val="1"/>
    <w:qFormat/>
    <w:rPr>
      <w:rFonts w:asciiTheme="minorHAnsi" w:eastAsiaTheme="minorHAnsi" w:hAnsiTheme="minorHAnsi" w:cstheme="minorBidi"/>
      <w:sz w:val="22"/>
      <w:szCs w:val="22"/>
      <w:lang w:val="en-US" w:eastAsia="en-US"/>
    </w:rPr>
  </w:style>
  <w:style w:type="paragraph" w:styleId="22">
    <w:name w:val="Quote"/>
    <w:basedOn w:val="1"/>
    <w:link w:val="23"/>
    <w:uiPriority w:val="29"/>
    <w:qFormat/>
    <w:pPr>
      <w:spacing w:before="360" w:after="360"/>
      <w:contextualSpacing/>
    </w:pPr>
    <w:rPr>
      <w:sz w:val="32"/>
    </w:rPr>
  </w:style>
  <w:style w:type="character" w:customStyle="1" w:styleId="23">
    <w:name w:val="Цитата 2 Знак"/>
    <w:basedOn w:val="a0"/>
    <w:link w:val="22"/>
    <w:uiPriority w:val="29"/>
    <w:rPr>
      <w:rFonts w:asciiTheme="majorHAnsi" w:eastAsiaTheme="majorEastAsia" w:hAnsiTheme="majorHAnsi" w:cstheme="majorBidi"/>
      <w:bCs/>
      <w:color w:val="4F81BD" w:themeColor="accent1"/>
      <w:sz w:val="32"/>
      <w:szCs w:val="28"/>
      <w:lang w:val="en-US" w:eastAsia="en-US"/>
    </w:rPr>
  </w:style>
  <w:style w:type="paragraph" w:styleId="af4">
    <w:name w:val="Intense Quote"/>
    <w:basedOn w:val="22"/>
    <w:link w:val="af5"/>
    <w:uiPriority w:val="30"/>
    <w:qFormat/>
    <w:rPr>
      <w:color w:val="C0504D" w:themeColor="accent2"/>
    </w:rPr>
  </w:style>
  <w:style w:type="character" w:customStyle="1" w:styleId="af5">
    <w:name w:val="Выделенная цитата Знак"/>
    <w:basedOn w:val="a0"/>
    <w:link w:val="af4"/>
    <w:uiPriority w:val="30"/>
    <w:rPr>
      <w:rFonts w:asciiTheme="majorHAnsi" w:eastAsiaTheme="majorEastAsia" w:hAnsiTheme="majorHAnsi" w:cstheme="majorBidi"/>
      <w:bCs/>
      <w:color w:val="C0504D" w:themeColor="accent2"/>
      <w:sz w:val="32"/>
      <w:szCs w:val="28"/>
      <w:lang w:val="en-US" w:eastAsia="en-US"/>
    </w:rPr>
  </w:style>
  <w:style w:type="character" w:styleId="af6">
    <w:name w:val="Subtle Emphasis"/>
    <w:basedOn w:val="a0"/>
    <w:uiPriority w:val="19"/>
    <w:qFormat/>
    <w:rPr>
      <w:i/>
      <w:iCs/>
      <w:color w:val="808080" w:themeColor="text1" w:themeTint="7F"/>
    </w:rPr>
  </w:style>
  <w:style w:type="character" w:styleId="af7">
    <w:name w:val="Intense Emphasis"/>
    <w:basedOn w:val="a0"/>
    <w:uiPriority w:val="21"/>
    <w:qFormat/>
    <w:rPr>
      <w:b/>
      <w:bCs/>
      <w:i/>
      <w:iCs/>
      <w:color w:val="4F81BD" w:themeColor="accent1"/>
    </w:rPr>
  </w:style>
  <w:style w:type="character" w:styleId="af8">
    <w:name w:val="Subtle Reference"/>
    <w:basedOn w:val="a0"/>
    <w:uiPriority w:val="31"/>
    <w:qFormat/>
    <w:rPr>
      <w:color w:val="C0504D" w:themeColor="accent2"/>
      <w:u w:val="single"/>
    </w:rPr>
  </w:style>
  <w:style w:type="character" w:styleId="af9">
    <w:name w:val="Intense Reference"/>
    <w:basedOn w:val="a0"/>
    <w:uiPriority w:val="32"/>
    <w:qFormat/>
    <w:rPr>
      <w:b/>
      <w:bCs/>
      <w:color w:val="C0504D" w:themeColor="accent2"/>
      <w:spacing w:val="5"/>
      <w:u w:val="single"/>
    </w:rPr>
  </w:style>
  <w:style w:type="character" w:styleId="afa">
    <w:name w:val="Book Title"/>
    <w:basedOn w:val="a0"/>
    <w:uiPriority w:val="33"/>
    <w:qFormat/>
    <w:rPr>
      <w:b/>
      <w:bCs/>
      <w:spacing w:val="5"/>
    </w:rPr>
  </w:style>
  <w:style w:type="paragraph" w:styleId="afb">
    <w:name w:val="TOC Heading"/>
    <w:basedOn w:val="1"/>
    <w:next w:val="a"/>
    <w:uiPriority w:val="39"/>
    <w:semiHidden/>
    <w:unhideWhenUsed/>
    <w:qFormat/>
    <w:pPr>
      <w:spacing w:after="0"/>
      <w:outlineLvl w:val="9"/>
    </w:pPr>
    <w:rPr>
      <w:b/>
      <w:color w:val="365F91" w:themeColor="accent1" w:themeShade="BF"/>
      <w:sz w:val="28"/>
    </w:rPr>
  </w:style>
  <w:style w:type="paragraph" w:styleId="afc">
    <w:name w:val="Balloon Text"/>
    <w:basedOn w:val="a"/>
    <w:link w:val="afd"/>
    <w:uiPriority w:val="99"/>
    <w:semiHidden/>
    <w:unhideWhenUsed/>
    <w:rPr>
      <w:rFonts w:ascii="Tahoma" w:eastAsiaTheme="minorHAnsi" w:hAnsi="Tahoma" w:cs="Tahoma"/>
      <w:sz w:val="16"/>
      <w:szCs w:val="16"/>
      <w:lang w:val="en-US" w:eastAsia="en-US"/>
    </w:rPr>
  </w:style>
  <w:style w:type="character" w:customStyle="1" w:styleId="afd">
    <w:name w:val="Текст выноски Знак"/>
    <w:basedOn w:val="a0"/>
    <w:link w:val="afc"/>
    <w:uiPriority w:val="99"/>
    <w:semiHidden/>
    <w:rPr>
      <w:rFonts w:ascii="Tahoma" w:eastAsiaTheme="minorHAnsi" w:hAnsi="Tahoma" w:cs="Tahoma"/>
      <w:sz w:val="16"/>
      <w:szCs w:val="16"/>
      <w:lang w:val="en-US" w:eastAsia="en-US"/>
    </w:rPr>
  </w:style>
  <w:style w:type="paragraph" w:styleId="11">
    <w:name w:val="toc 1"/>
    <w:basedOn w:val="a"/>
    <w:next w:val="a"/>
    <w:autoRedefine/>
    <w:uiPriority w:val="39"/>
    <w:semiHidden/>
    <w:unhideWhenUsed/>
    <w:pPr>
      <w:spacing w:after="100"/>
    </w:pPr>
    <w:rPr>
      <w:rFonts w:asciiTheme="minorHAnsi" w:eastAsiaTheme="minorHAnsi" w:hAnsiTheme="minorHAnsi" w:cstheme="minorBidi"/>
      <w:sz w:val="22"/>
      <w:szCs w:val="22"/>
      <w:lang w:val="en-US" w:eastAsia="en-US"/>
    </w:rPr>
  </w:style>
  <w:style w:type="paragraph" w:styleId="31">
    <w:name w:val="toc 3"/>
    <w:basedOn w:val="a"/>
    <w:next w:val="a"/>
    <w:autoRedefine/>
    <w:uiPriority w:val="39"/>
    <w:unhideWhenUsed/>
    <w:pPr>
      <w:tabs>
        <w:tab w:val="left" w:pos="426"/>
        <w:tab w:val="right" w:leader="dot" w:pos="9487"/>
      </w:tabs>
    </w:pPr>
    <w:rPr>
      <w:rFonts w:asciiTheme="minorHAnsi" w:eastAsiaTheme="minorHAnsi" w:hAnsiTheme="minorHAnsi" w:cstheme="minorBidi"/>
      <w:sz w:val="22"/>
      <w:szCs w:val="22"/>
      <w:lang w:val="en-US" w:eastAsia="en-US"/>
    </w:rPr>
  </w:style>
  <w:style w:type="paragraph" w:styleId="afe">
    <w:name w:val="List Bullet"/>
    <w:basedOn w:val="a"/>
    <w:uiPriority w:val="99"/>
    <w:pPr>
      <w:widowControl w:val="0"/>
      <w:tabs>
        <w:tab w:val="num" w:pos="1088"/>
        <w:tab w:val="num" w:pos="1800"/>
      </w:tabs>
      <w:overflowPunct w:val="0"/>
      <w:autoSpaceDE w:val="0"/>
      <w:autoSpaceDN w:val="0"/>
      <w:adjustRightInd w:val="0"/>
      <w:spacing w:line="360" w:lineRule="atLeast"/>
      <w:contextualSpacing/>
      <w:jc w:val="both"/>
      <w:textAlignment w:val="baseline"/>
    </w:pPr>
    <w:rPr>
      <w:rFonts w:ascii="Times" w:eastAsia="Times New Roman" w:hAnsi="Times"/>
      <w:lang w:val="en-GB" w:eastAsia="en-US"/>
    </w:rPr>
  </w:style>
  <w:style w:type="paragraph" w:styleId="24">
    <w:name w:val="Body Text 2"/>
    <w:basedOn w:val="a"/>
    <w:link w:val="25"/>
    <w:uiPriority w:val="99"/>
    <w:semiHidden/>
    <w:unhideWhenUsed/>
    <w:pPr>
      <w:spacing w:after="120" w:line="480" w:lineRule="auto"/>
    </w:pPr>
    <w:rPr>
      <w:rFonts w:asciiTheme="minorHAnsi" w:eastAsiaTheme="minorHAnsi" w:hAnsiTheme="minorHAnsi" w:cstheme="minorBidi"/>
      <w:sz w:val="22"/>
      <w:szCs w:val="22"/>
      <w:lang w:val="en-US" w:eastAsia="en-US"/>
    </w:rPr>
  </w:style>
  <w:style w:type="character" w:customStyle="1" w:styleId="25">
    <w:name w:val="Основной текст 2 Знак"/>
    <w:basedOn w:val="a0"/>
    <w:link w:val="24"/>
    <w:uiPriority w:val="99"/>
    <w:semiHidden/>
    <w:rPr>
      <w:rFonts w:asciiTheme="minorHAnsi" w:eastAsiaTheme="minorHAnsi" w:hAnsiTheme="minorHAnsi" w:cstheme="minorBidi"/>
      <w:sz w:val="22"/>
      <w:szCs w:val="22"/>
      <w:lang w:val="en-US" w:eastAsia="en-US"/>
    </w:rPr>
  </w:style>
  <w:style w:type="paragraph" w:styleId="2">
    <w:name w:val="List Bullet 2"/>
    <w:basedOn w:val="a"/>
    <w:pPr>
      <w:widowControl w:val="0"/>
      <w:numPr>
        <w:numId w:val="21"/>
      </w:numPr>
      <w:overflowPunct w:val="0"/>
      <w:autoSpaceDE w:val="0"/>
      <w:autoSpaceDN w:val="0"/>
      <w:adjustRightInd w:val="0"/>
      <w:spacing w:line="360" w:lineRule="atLeast"/>
      <w:contextualSpacing/>
      <w:jc w:val="both"/>
      <w:textAlignment w:val="baseline"/>
    </w:pPr>
    <w:rPr>
      <w:rFonts w:ascii="Times" w:eastAsia="Times New Roman" w:hAnsi="Times"/>
      <w:lang w:val="en-GB" w:eastAsia="en-US"/>
    </w:rPr>
  </w:style>
  <w:style w:type="paragraph" w:styleId="32">
    <w:name w:val="Body Text 3"/>
    <w:basedOn w:val="a"/>
    <w:link w:val="33"/>
    <w:uiPriority w:val="99"/>
    <w:semiHidden/>
    <w:unhideWhenUsed/>
    <w:pPr>
      <w:spacing w:after="120"/>
    </w:pPr>
    <w:rPr>
      <w:rFonts w:asciiTheme="minorHAnsi" w:eastAsiaTheme="minorHAnsi" w:hAnsiTheme="minorHAnsi" w:cstheme="minorBidi"/>
      <w:sz w:val="16"/>
      <w:szCs w:val="16"/>
      <w:lang w:val="en-US" w:eastAsia="en-US"/>
    </w:rPr>
  </w:style>
  <w:style w:type="character" w:customStyle="1" w:styleId="33">
    <w:name w:val="Основной текст 3 Знак"/>
    <w:basedOn w:val="a0"/>
    <w:link w:val="32"/>
    <w:uiPriority w:val="99"/>
    <w:semiHidden/>
    <w:rPr>
      <w:rFonts w:asciiTheme="minorHAnsi" w:eastAsiaTheme="minorHAnsi" w:hAnsiTheme="minorHAnsi" w:cstheme="minorBidi"/>
      <w:sz w:val="16"/>
      <w:szCs w:val="16"/>
      <w:lang w:val="en-US" w:eastAsia="en-US"/>
    </w:rPr>
  </w:style>
  <w:style w:type="table" w:customStyle="1" w:styleId="TableGrid1">
    <w:name w:val="Table Grid1"/>
    <w:basedOn w:val="a1"/>
    <w:next w:val="ac"/>
    <w:uiPriority w:val="5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c"/>
    <w:uiPriority w:val="59"/>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0"/>
    <w:uiPriority w:val="99"/>
    <w:unhideWhenUsed/>
    <w:rPr>
      <w:color w:val="0000FF" w:themeColor="hyperlink"/>
      <w:u w:val="single"/>
    </w:rPr>
  </w:style>
  <w:style w:type="paragraph" w:styleId="26">
    <w:name w:val="toc 2"/>
    <w:basedOn w:val="a"/>
    <w:next w:val="a"/>
    <w:autoRedefine/>
    <w:uiPriority w:val="39"/>
    <w:unhideWhenUsed/>
    <w:pPr>
      <w:spacing w:after="100"/>
      <w:ind w:left="220"/>
    </w:pPr>
    <w:rPr>
      <w:rFonts w:asciiTheme="minorHAnsi" w:eastAsiaTheme="minorHAnsi" w:hAnsiTheme="minorHAnsi" w:cstheme="minorBidi"/>
      <w:sz w:val="22"/>
      <w:szCs w:val="22"/>
      <w:lang w:val="en-US" w:eastAsia="en-US"/>
    </w:rPr>
  </w:style>
  <w:style w:type="paragraph" w:styleId="aff0">
    <w:name w:val="Revision"/>
    <w:hidden/>
    <w:uiPriority w:val="99"/>
    <w:semiHidden/>
    <w:rPr>
      <w:rFonts w:asciiTheme="minorHAnsi" w:eastAsiaTheme="minorHAnsi" w:hAnsiTheme="minorHAnsi" w:cstheme="minorBidi"/>
      <w:sz w:val="22"/>
      <w:szCs w:val="22"/>
      <w:lang w:val="en-US" w:eastAsia="en-US"/>
    </w:rPr>
  </w:style>
  <w:style w:type="paragraph" w:customStyle="1" w:styleId="tblHeaderText">
    <w:name w:val="tbl'HeaderText"/>
    <w:basedOn w:val="a"/>
    <w:pPr>
      <w:jc w:val="center"/>
    </w:pPr>
    <w:rPr>
      <w:rFonts w:eastAsia="Arial Unicode MS"/>
      <w:b/>
      <w:spacing w:val="-2"/>
      <w:sz w:val="20"/>
      <w:szCs w:val="20"/>
      <w:lang w:val="en-US" w:eastAsia="en-US"/>
    </w:rPr>
  </w:style>
  <w:style w:type="paragraph" w:customStyle="1" w:styleId="tblNumber01">
    <w:name w:val="tbl'Number_01"/>
    <w:basedOn w:val="a"/>
    <w:link w:val="tblNumber01Char"/>
    <w:pPr>
      <w:ind w:right="57"/>
      <w:jc w:val="right"/>
    </w:pPr>
    <w:rPr>
      <w:rFonts w:eastAsia="Arial Unicode MS"/>
      <w:sz w:val="20"/>
      <w:szCs w:val="20"/>
      <w:lang w:val="en-US" w:eastAsia="en-US"/>
    </w:rPr>
  </w:style>
  <w:style w:type="paragraph" w:customStyle="1" w:styleId="tblText02">
    <w:name w:val="tbl'Text_02"/>
    <w:basedOn w:val="a"/>
    <w:link w:val="tblText02Char"/>
    <w:pPr>
      <w:ind w:left="113" w:hanging="113"/>
    </w:pPr>
    <w:rPr>
      <w:rFonts w:eastAsia="Arial Unicode MS"/>
      <w:sz w:val="20"/>
      <w:szCs w:val="20"/>
      <w:lang w:val="en-US" w:eastAsia="en-US"/>
    </w:rPr>
  </w:style>
  <w:style w:type="character" w:customStyle="1" w:styleId="tblText02Char">
    <w:name w:val="tbl'Text_02 Char"/>
    <w:link w:val="tblText02"/>
    <w:rPr>
      <w:rFonts w:eastAsia="Arial Unicode MS"/>
      <w:lang w:val="en-US" w:eastAsia="en-US"/>
    </w:rPr>
  </w:style>
  <w:style w:type="character" w:customStyle="1" w:styleId="tblNumber01Char">
    <w:name w:val="tbl'Number_01 Char"/>
    <w:link w:val="tblNumber01"/>
    <w:rPr>
      <w:rFonts w:eastAsia="Arial Unicode MS"/>
      <w:lang w:val="en-US" w:eastAsia="en-US"/>
    </w:rPr>
  </w:style>
  <w:style w:type="character" w:styleId="aff1">
    <w:name w:val="annotation reference"/>
    <w:basedOn w:val="a0"/>
    <w:uiPriority w:val="99"/>
    <w:semiHidden/>
    <w:unhideWhenUsed/>
    <w:rPr>
      <w:sz w:val="16"/>
      <w:szCs w:val="16"/>
    </w:rPr>
  </w:style>
  <w:style w:type="paragraph" w:styleId="aff2">
    <w:name w:val="annotation text"/>
    <w:basedOn w:val="a"/>
    <w:link w:val="aff3"/>
    <w:uiPriority w:val="99"/>
    <w:semiHidden/>
    <w:unhideWhenUsed/>
    <w:pPr>
      <w:spacing w:after="120"/>
    </w:pPr>
    <w:rPr>
      <w:rFonts w:asciiTheme="minorHAnsi" w:eastAsiaTheme="minorHAnsi" w:hAnsiTheme="minorHAnsi" w:cstheme="minorBidi"/>
      <w:sz w:val="20"/>
      <w:szCs w:val="20"/>
      <w:lang w:val="en-US" w:eastAsia="en-US"/>
    </w:rPr>
  </w:style>
  <w:style w:type="character" w:customStyle="1" w:styleId="aff3">
    <w:name w:val="Текст примечания Знак"/>
    <w:basedOn w:val="a0"/>
    <w:link w:val="aff2"/>
    <w:uiPriority w:val="99"/>
    <w:semiHidden/>
    <w:rPr>
      <w:rFonts w:asciiTheme="minorHAnsi" w:eastAsiaTheme="minorHAnsi" w:hAnsiTheme="minorHAnsi" w:cstheme="minorBidi"/>
      <w:lang w:val="en-US" w:eastAsia="en-US"/>
    </w:rPr>
  </w:style>
  <w:style w:type="paragraph" w:styleId="aff4">
    <w:name w:val="annotation subject"/>
    <w:basedOn w:val="aff2"/>
    <w:next w:val="aff2"/>
    <w:link w:val="aff5"/>
    <w:uiPriority w:val="99"/>
    <w:semiHidden/>
    <w:unhideWhenUsed/>
    <w:rPr>
      <w:b/>
      <w:bCs/>
    </w:rPr>
  </w:style>
  <w:style w:type="character" w:customStyle="1" w:styleId="aff5">
    <w:name w:val="Тема примечания Знак"/>
    <w:basedOn w:val="aff3"/>
    <w:link w:val="aff4"/>
    <w:uiPriority w:val="99"/>
    <w:semiHidden/>
    <w:rPr>
      <w:rFonts w:asciiTheme="minorHAnsi" w:eastAsiaTheme="minorHAnsi" w:hAnsiTheme="minorHAnsi" w:cstheme="minorBidi"/>
      <w:b/>
      <w:bCs/>
      <w:lang w:val="en-US" w:eastAsia="en-US"/>
    </w:rPr>
  </w:style>
  <w:style w:type="paragraph" w:customStyle="1" w:styleId="Z1CompanyName14">
    <w:name w:val="Z1_CompanyName_14"/>
    <w:basedOn w:val="a"/>
    <w:next w:val="a"/>
    <w:rPr>
      <w:rFonts w:ascii="Arial" w:eastAsia="Arial Unicode MS" w:hAnsi="Arial" w:cs="Arial"/>
      <w:b/>
      <w:caps/>
      <w:sz w:val="28"/>
      <w:szCs w:val="28"/>
      <w:lang w:val="en-US"/>
    </w:rPr>
  </w:style>
  <w:style w:type="paragraph" w:customStyle="1" w:styleId="ZX1CompanyName12">
    <w:name w:val="ZX_1CompanyName_12"/>
    <w:basedOn w:val="a"/>
    <w:rPr>
      <w:rFonts w:ascii="Arial" w:eastAsia="Arial Unicode MS" w:hAnsi="Arial" w:cs="Arial"/>
      <w:b/>
      <w:caps/>
      <w:lang w:val="en-US"/>
    </w:rPr>
  </w:style>
  <w:style w:type="paragraph" w:customStyle="1" w:styleId="ZX2Subhead">
    <w:name w:val="ZX_2Subhead"/>
    <w:basedOn w:val="a"/>
    <w:next w:val="a6"/>
    <w:rPr>
      <w:rFonts w:ascii="Arial" w:eastAsia="Arial Unicode MS" w:hAnsi="Arial" w:cs="Arial"/>
      <w:b/>
      <w:caps/>
      <w:sz w:val="20"/>
      <w:szCs w:val="20"/>
      <w:lang w:val="en-US"/>
    </w:rPr>
  </w:style>
  <w:style w:type="paragraph" w:customStyle="1" w:styleId="ZXCompanyName12">
    <w:name w:val="ZX_CompanyName_12"/>
    <w:basedOn w:val="Z1CompanyName14"/>
    <w:next w:val="20"/>
    <w:rPr>
      <w:rFonts w:eastAsia="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21750">
      <w:bodyDiv w:val="1"/>
      <w:marLeft w:val="0"/>
      <w:marRight w:val="0"/>
      <w:marTop w:val="0"/>
      <w:marBottom w:val="0"/>
      <w:divBdr>
        <w:top w:val="none" w:sz="0" w:space="0" w:color="auto"/>
        <w:left w:val="none" w:sz="0" w:space="0" w:color="auto"/>
        <w:bottom w:val="none" w:sz="0" w:space="0" w:color="auto"/>
        <w:right w:val="none" w:sz="0" w:space="0" w:color="auto"/>
      </w:divBdr>
    </w:div>
    <w:div w:id="16304792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ua/ISSUES.PHOTO/KOMUATEMA/2013/051/tema-050_18_x700_1.gif"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EEE1A-3BFD-46BE-85E6-51E03E796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202</Pages>
  <Words>92607</Words>
  <Characters>527860</Characters>
  <Application>Microsoft Office Word</Application>
  <DocSecurity>0</DocSecurity>
  <Lines>4398</Lines>
  <Paragraphs>1238</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619229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Дудник Наталія Вікторівна</dc:creator>
  <cp:lastModifiedBy>Дудник Наталія Вікторівна</cp:lastModifiedBy>
  <cp:revision>34</cp:revision>
  <cp:lastPrinted>2014-04-28T14:53:00Z</cp:lastPrinted>
  <dcterms:created xsi:type="dcterms:W3CDTF">2014-04-16T15:17:00Z</dcterms:created>
  <dcterms:modified xsi:type="dcterms:W3CDTF">2014-04-28T15:09:00Z</dcterms:modified>
</cp:coreProperties>
</file>