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Кравець 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Миколайович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.10.2015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3 квартал 2015 року </w:t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АКЦIОНЕРНИЙ БАНК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594-11-36 (044) 594-11-36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373"/>
        <w:gridCol w:w="1091"/>
        <w:gridCol w:w="1200"/>
      </w:tblGrid>
      <w:t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.10.2015</w:t>
            </w:r>
          </w:p>
        </w:tc>
      </w:tr>
      <w:t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http://www.ukrgasbank.com/ukr/about/inf_emit/kvart_zvit_emit/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  <w:r>
              <w:rPr>
                <w:rFonts w:eastAsia="Times New Roman"/>
                <w:color w:val="000000"/>
              </w:rPr>
              <w:t>.10.2015</w:t>
            </w:r>
          </w:p>
        </w:tc>
      </w:tr>
      <w:t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про заміну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16. Фінансова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</w:p>
          <w:p>
            <w:pPr>
              <w:rPr>
                <w:rFonts w:eastAsia="Times New Roman"/>
                <w:color w:val="000000"/>
                <w:lang w:val="en-US"/>
              </w:rPr>
            </w:pP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Станом на 01.10.2015 статутний капiтал АБ «УКРГАЗБАНК» (далi, також, Банк</w:t>
            </w:r>
            <w:proofErr w:type="gramStart"/>
            <w:r>
              <w:rPr>
                <w:rFonts w:eastAsia="Times New Roman"/>
                <w:color w:val="000000"/>
              </w:rPr>
              <w:t>)в</w:t>
            </w:r>
            <w:proofErr w:type="gramEnd"/>
            <w:r>
              <w:rPr>
                <w:rFonts w:eastAsia="Times New Roman"/>
                <w:color w:val="000000"/>
              </w:rPr>
              <w:t>iдповiдно до Статуту Банку становить 13 837 000 000 гривень та подiлений на 13 836 522 922 простих iменних та 477 078 привiлейованих iменних акцiй, номiнальною вартiстю 1,00 грн. кожна.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Держава Україна в особi Мiнiстерства фiнансiв України володiє 94,9409%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 Банку. 3,7468% статутного капiталу складають акцiї, що знаходяться у власностi Банку. Решта 1,3123 % </w:t>
            </w:r>
            <w:proofErr w:type="gramStart"/>
            <w:r>
              <w:rPr>
                <w:rFonts w:eastAsia="Times New Roman"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капiталу Банку належить iншим фiзичним та юридичним особам, жодна з яких не володiє бiльш нiж 1% статутного капiталу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III кварталу 2015 року АБ «УКРГАЗБАНК» не </w:t>
            </w:r>
            <w:proofErr w:type="gramStart"/>
            <w:r>
              <w:rPr>
                <w:rFonts w:eastAsia="Times New Roman"/>
                <w:color w:val="000000"/>
              </w:rPr>
              <w:t>брав</w:t>
            </w:r>
            <w:proofErr w:type="gramEnd"/>
            <w:r>
              <w:rPr>
                <w:rFonts w:eastAsia="Times New Roman"/>
                <w:color w:val="000000"/>
              </w:rPr>
              <w:t xml:space="preserve"> участi у створеннi юридичних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 кварталу 2015 року АБ «УКРГАЗБАНК» не випускав обл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нш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 (в т.ч. пох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про обсяги виробництва та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основних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про соб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варт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зованої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- не надається, так як АБ «УКРГАЗБАНК» не займається такими видами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, що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куються як переробна, добувна промислов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або виробництво та розпод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лення електроенерг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ї, газу та води за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катором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економ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чної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 про стан об'єкта нерухомост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(у раз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ем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льових обл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дприємств, виконання зобов'язань за якими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йснюється шляхом передач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об'єкта (частини об'єкта) житлового буд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вництва) - АБ «УКРГАЗБАНК» не випускав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льових обл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виконання зобов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зань за якими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йснюється шляхом передач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об'єкта (частини об'єкта) житлового буд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вництва.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кова 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штатних прац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АБ «УКРГАЗБАНК» станом на веч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р 31.09.2015 р. становить - 3 430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 та 4 особи процюють за сум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сництвом.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АБ «УКРГАЗБАНК» надає пром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жну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нансову 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сть за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 квартал 2015 року складену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дно до вимог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нструкц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про порядок складання та оприлюднення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банк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України, затвердженої постановою 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Нац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онального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банку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України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  <w:lang w:val="en-US"/>
              </w:rPr>
              <w:t xml:space="preserve"> 24.10.2011 №373 (i</w:t>
            </w:r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зм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нами</w:t>
            </w:r>
            <w:r>
              <w:rPr>
                <w:rFonts w:eastAsia="Times New Roman"/>
                <w:color w:val="000000"/>
                <w:lang w:val="en-US"/>
              </w:rPr>
              <w:t xml:space="preserve"> i </w:t>
            </w:r>
            <w:r>
              <w:rPr>
                <w:rFonts w:eastAsia="Times New Roman"/>
                <w:color w:val="000000"/>
              </w:rPr>
              <w:t>доповненнями</w:t>
            </w:r>
            <w:r>
              <w:rPr>
                <w:rFonts w:eastAsia="Times New Roman"/>
                <w:color w:val="000000"/>
                <w:lang w:val="en-US"/>
              </w:rPr>
              <w:t>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Обґрунтування зм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 в персональному склад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посадових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 АБ «УКРГАЗБАНК», що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дбулись протягом </w:t>
            </w:r>
            <w:r>
              <w:rPr>
                <w:rFonts w:eastAsia="Times New Roman"/>
                <w:color w:val="000000"/>
                <w:lang w:val="en-US"/>
              </w:rPr>
              <w:t>III</w:t>
            </w:r>
            <w:r>
              <w:rPr>
                <w:rFonts w:eastAsia="Times New Roman"/>
                <w:color w:val="000000"/>
              </w:rPr>
              <w:t xml:space="preserve"> кварталу 2015 року, а саме: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припинення повноважень: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 п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шення Наглядової ради АБ «УКРГАЗБАНК»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 09.07.2015 (протокол №15) припинено повноваження член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 Крихт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 О.Є. та Дм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євої О.М.;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дставi рiшення Наглядової ради АБ «УКРГАЗБАНК» вiд 11.09.2015 (протокол №21) припинено повноваження члена Правлiння Лебединець Т.Л.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обрання: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дставi рiшення Наглядової ради АБ «УКРГАЗБАНК» вiд 09.07.2015 (протокол №15) членами Правлiння обрано Лебединець Т.Л. та Александрова О.В.;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дставi рiшення Наглядової ради АБ «УКРГАЗБАНК» вiд 11.09.2015 (протокол №21) членом Правлiння обрано Лєбєдєву Н.В.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2"/>
        <w:gridCol w:w="6253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АКЦIОНЕРНИЙ БАНК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А01 №374085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21.07.1993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13837000000.00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94.9409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2992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64.19 Iншi види грошового посередництва</w:t>
            </w:r>
            <w:proofErr w:type="gramStart"/>
            <w:r>
              <w:rPr>
                <w:rFonts w:eastAsia="Times New Roman"/>
                <w:color w:val="000000"/>
              </w:rPr>
              <w:t>, - -, - -</w:t>
            </w:r>
            <w:proofErr w:type="gram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Банку, вiдповiдно до п.10.1. ст.10 Статуту АБ «УКРГАЗБАНК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»,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Загальн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(дал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– Загальн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збори).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Правл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контролю Банку, вiдповiдно до п.10.2. ст.10 Статуту АБ «УКРГАЗБАНК</w:t>
            </w:r>
            <w:proofErr w:type="gramStart"/>
            <w:r>
              <w:rPr>
                <w:rFonts w:eastAsia="Times New Roman"/>
                <w:color w:val="000000"/>
              </w:rPr>
              <w:t>», є: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- Наглядова рада.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- </w:t>
            </w:r>
            <w:r>
              <w:rPr>
                <w:rFonts w:eastAsia="Times New Roman"/>
                <w:color w:val="000000"/>
              </w:rPr>
              <w:t>Рев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йна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збори</w:t>
            </w:r>
            <w:r>
              <w:rPr>
                <w:rFonts w:eastAsia="Times New Roman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до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  <w:lang w:val="en-US"/>
              </w:rPr>
              <w:t xml:space="preserve">. 11.1. </w:t>
            </w:r>
            <w:r>
              <w:rPr>
                <w:rFonts w:eastAsia="Times New Roman"/>
                <w:color w:val="000000"/>
              </w:rPr>
              <w:t>ст</w:t>
            </w:r>
            <w:r>
              <w:rPr>
                <w:rFonts w:eastAsia="Times New Roman"/>
                <w:color w:val="000000"/>
                <w:lang w:val="en-US"/>
              </w:rPr>
              <w:t xml:space="preserve">.11 </w:t>
            </w:r>
            <w:r>
              <w:rPr>
                <w:rFonts w:eastAsia="Times New Roman"/>
                <w:color w:val="000000"/>
              </w:rPr>
              <w:t>Статуту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АБ</w:t>
            </w:r>
            <w:r>
              <w:rPr>
                <w:rFonts w:eastAsia="Times New Roman"/>
                <w:color w:val="000000"/>
                <w:lang w:val="en-US"/>
              </w:rPr>
              <w:t xml:space="preserve"> «</w:t>
            </w:r>
            <w:r>
              <w:rPr>
                <w:rFonts w:eastAsia="Times New Roman"/>
                <w:color w:val="000000"/>
              </w:rPr>
              <w:t>УКРГАЗБАНК</w:t>
            </w:r>
            <w:r>
              <w:rPr>
                <w:rFonts w:eastAsia="Times New Roman"/>
                <w:color w:val="000000"/>
                <w:lang w:val="en-US"/>
              </w:rPr>
              <w:t xml:space="preserve">», </w:t>
            </w:r>
            <w:r>
              <w:rPr>
                <w:rFonts w:eastAsia="Times New Roman"/>
                <w:color w:val="000000"/>
              </w:rPr>
              <w:t>є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вищим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органом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Банку</w:t>
            </w:r>
            <w:r>
              <w:rPr>
                <w:rFonts w:eastAsia="Times New Roman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</w:rPr>
              <w:t>що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стю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Банку в цiлому, визначає цiлi та основнi напрямки дiяльностi. Загальнi збори, зокрема, обирають та припиняють повноваження Голови та членiв Наглядової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та Ревiзiйної комiсiї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Наглядова рада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дзвiтна Загальним зборам. Наглядова рада,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дповiдно до п. 12.1. ст.12 Статуту АБ «УКРГАЗБАНК», є органом, що здiйснює захист прав вкладникiв, iнших кредиторiв та акцiонерiв Банку, i, в межах своєї компетенцiї, контролює та регулює дiяльнiсть Правлiння. </w:t>
            </w:r>
            <w:proofErr w:type="gramStart"/>
            <w:r>
              <w:rPr>
                <w:rFonts w:eastAsia="Times New Roman"/>
                <w:color w:val="000000"/>
              </w:rPr>
              <w:t>Наглядова рада не бере участi в поточному управлiннi Банку.</w:t>
            </w:r>
            <w:proofErr w:type="gramEnd"/>
            <w:r>
              <w:rPr>
                <w:rFonts w:eastAsia="Times New Roman"/>
                <w:color w:val="000000"/>
              </w:rPr>
              <w:t xml:space="preserve"> До компетенц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 Наглядової ради належить, зокрема, обрання та припинення повноважень Голови та членiв Правлiння Банку.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Члени Наглядової ради обираються на три роки з </w:t>
            </w:r>
            <w:r>
              <w:rPr>
                <w:rFonts w:eastAsia="Times New Roman"/>
                <w:color w:val="000000"/>
              </w:rPr>
              <w:lastRenderedPageBreak/>
              <w:t>числа акц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Банку (ф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б, як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мають повну цив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льну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єздатн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та/або юридичних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б), їх представник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(при цьому,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онер-юридична особа може мати необмежену 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представник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у Наглядов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рад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) та незалежних член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лькiсний склад Наглядової ради встановлюється Загальними зборами та має бути не менше 7 (семи)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ння,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 до п.13.1. та п.13.2. ст.13 Статуту АБ «УКРГАЗБАНК», є виконавчим органом Банку, який 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тний Загальним зборам та Наглядов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 рад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та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 управл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ння </w:t>
            </w:r>
            <w:proofErr w:type="gramStart"/>
            <w:r>
              <w:rPr>
                <w:rFonts w:eastAsia="Times New Roman"/>
                <w:color w:val="000000"/>
              </w:rPr>
              <w:t>поточною</w:t>
            </w:r>
            <w:proofErr w:type="gramEnd"/>
            <w:r>
              <w:rPr>
                <w:rFonts w:eastAsia="Times New Roman"/>
                <w:color w:val="000000"/>
              </w:rPr>
              <w:t xml:space="preserve">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стю Банку.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очолює Голова Правлiння.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та члени Правлiння обираються Наглядовою радою строком не бiльше як на 5 (</w:t>
            </w:r>
            <w:proofErr w:type="gramStart"/>
            <w:r>
              <w:rPr>
                <w:rFonts w:eastAsia="Times New Roman"/>
                <w:color w:val="000000"/>
              </w:rPr>
              <w:t>п’ять</w:t>
            </w:r>
            <w:proofErr w:type="gramEnd"/>
            <w:r>
              <w:rPr>
                <w:rFonts w:eastAsia="Times New Roman"/>
                <w:color w:val="000000"/>
              </w:rPr>
              <w:t>) рокiв. Кiлькiсть членiв Правлiння разом з Головою Правлiння має бути не менше 5 (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>) осiб.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лькiсний склад Правлiння визначається Наглядовою радою. Членом Правлiння може бути </w:t>
            </w:r>
            <w:proofErr w:type="gramStart"/>
            <w:r>
              <w:rPr>
                <w:rFonts w:eastAsia="Times New Roman"/>
                <w:color w:val="000000"/>
              </w:rPr>
              <w:t>будь-яка</w:t>
            </w:r>
            <w:proofErr w:type="gramEnd"/>
            <w:r>
              <w:rPr>
                <w:rFonts w:eastAsia="Times New Roman"/>
                <w:color w:val="000000"/>
              </w:rPr>
              <w:t xml:space="preserve"> фiзична особа, яка має повну цивiльну дiєздатнiсть i не є членом Наглядової ради чи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йна ком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дзв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тна Загальним зборам та,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дпов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дно до п.15.1. та п.15.2. ст.15 Статуту АБ «УКРГАЗБАНК», зд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йснює контроль за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нансово-господарською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стю Банку, зокрема, розглядає звiти внутрiшнiх i зовнiшнiх аудиторiв та готує вiдповiднi пропозицiї Загальним зборам.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Члени Рев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йної ком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обираються Загальними зборами з числа акц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онер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Банку (ф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б, як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мають повну цив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льну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єздатн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сть, та/або юридичних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б) або їх представник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строком на 3 (три) роки у 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лькост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3 (три) особи. 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 Банки, що обслуговують емітента: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2853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ГУ НБУ по м. Києву i Київськ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i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й областi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321024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32008186401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>
      <w:pPr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br w:type="page"/>
      </w:r>
    </w:p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551"/>
        <w:gridCol w:w="1266"/>
        <w:gridCol w:w="2710"/>
        <w:gridCol w:w="2115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Державний орган, що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закінчення дії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вська Лiцензiя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банкiвської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вської 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ї, Банк має право надавати наступн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послуги: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залучення у вклади (депозити) кошт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та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 необмеженого кола юридичних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зичних ос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дкриття та ведення поточних (кореспондентських) рахунк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кл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 розм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щення залучених у вклади (депозити),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рахунки, кошт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та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 свого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мен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на власних умовах та на власний ризик.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Генеральна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цензiя на здiйснення валютних операцiй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Генеральної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Генеральної 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 № 123 та додатку до Генеральної 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ценз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ї, Банк має право зд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йснювати наступн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операц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неторговельн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операц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 з валютними 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нностями;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операц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з гот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вковою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ноземною валютою та чеками (куп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вля, продаж, обм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н, прийняття та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нкасо), що зд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йснюються в касах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пунктах обм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ну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ноземної валюти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операц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з гот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вковою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ноземною валютою (куп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вля, продаж, обм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н), що зд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йснюються в пунктах обм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ну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ноземної валюти, як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працюють на п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дстав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укладених банками агентських договор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з юридичними особами – резидентами;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кл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(резидент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нерезидент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в) 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кл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в-нерезидент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у грошов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одиниц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кореспондентських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(резидент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нерезидент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в) 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кореспондентських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(нерезидент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в) у грошов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одиниц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дкриття кореспондентських рахунк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в уповноважених банках України 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зд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йснення операц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дкриття кореспондентських рахунк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банках (нерезидентах) 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валют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зд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йснення операц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щення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ноземної валюти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щення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ноземної валюти на 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вля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ноземною валютою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валютному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України (за винятком операц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й з гот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вковою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ноземною валютою та чеками (куп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вля, продаж, обм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н), що зд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йснюється в касах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пунктах обм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ну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ноземної валюти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агент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вля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ноземною валютою на 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щення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щення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вських метал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 на 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вля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вськими металами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вськими металами на м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- валютн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операц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ї на валютному ринку України, як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належать до ф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нансових послуг зг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дно з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статтею 4 Закону України «Про фiнансовi послуги та державне регулювання ринкiв фiнансових послуг» та не зазначенi в абзацах другому – сiмнадцятому роздiлу другого Положення про порядок надання банкам i фiлiям iноземних банкiв генеральних лiцензiй на здiйснення валютних операцiй, затвердженого постановою Правлiння Нацiонального банку України вiд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15.08.2011 № 281.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- валютнi операцiї на мiжнародних ринках, якi належать до фiнансових послуг згiдно зi статтею 4 Закону України «про фiнансовi послуги та державне регулювання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ринкiв фiнансових послуг» та не зазначенi в абзацах другому – сiмнадцятому роздiлу другого Положення про порядок надання банкам i фiлiям iноземних банкiв генеральних лiцензiй на здiйснення валютних операцiй, затвердженого постановою Правлiння Нацiонального банку України вiд 15.08.2011 № 281</w:t>
            </w:r>
            <w:proofErr w:type="gramEnd"/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(Брокерська 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№294713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(Дилерська 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№294714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(Андеррайтинг)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№294715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(Дiяльнiсть з управлiння цiнними паперами)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№294716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управлiння iпотечним покриттям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 №034432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(Депозитарна дiяльнiсть депозитарної установи)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iнститутiв спiльного iнвестування)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пенсiйних фондiв)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3352"/>
        <w:gridCol w:w="4180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Шестак Тетяна Михайл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Шестак Т.М. 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ймає посаду корпоративного секретаря АБ «УКРГАЗБАНК» з 10.11.2014.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Попередн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досвiд роботи корпоративним секретарем – вiдсутнiй.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має непогашеної судимост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Попереднє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сце роботи – начальник вiддiлу контрактно – договiрних вiдносин та супроводження Юридичного управлiння ПАТ «АЛЬПАРI 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шенням Наглядової ради АБ «УКРГАЗБАНК» вiд 03.11.2014 (протокол №12) припинено повноваження попереднього корпоративного секретаря Крисевича С.О. 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6377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Шевальов Артем Валентинович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09.2011-07.2013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групи радникiв Голови Правлiння групи радникiв Голови Правлiння ПАТ «Державний експортно – iмпортний банк України».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03.2015 – заступник 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стра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в України з питань європейської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нтеграц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Член Наглядової ради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Маркарова Оксана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11.2003 – 03.2015 – 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ПАТ IК «IТТ - Iнвест».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03.2015 – заступник Мiнiстра фiнансiв України – керiвник апарату.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ім’я, по батькові фізичної особи або повне </w:t>
            </w:r>
            <w:r>
              <w:rPr>
                <w:rFonts w:eastAsia="Times New Roman"/>
                <w:color w:val="000000"/>
              </w:rPr>
              <w:lastRenderedPageBreak/>
              <w:t>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Матузка Ярослав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08.2010-03.2011 – директор Департаменту </w:t>
            </w:r>
            <w:proofErr w:type="gramStart"/>
            <w:r>
              <w:rPr>
                <w:rFonts w:eastAsia="Times New Roman"/>
                <w:color w:val="000000"/>
              </w:rPr>
              <w:t>правового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забезпечення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03.2011 – директор Юридичного департаменту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Свистун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Олександрович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09.2011-08.2014– начальник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ддiлу контролю за банкiвськими установами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08.2014 – начальник 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лу з питань участ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держави у кап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банк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Департаменту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нансової пол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тики 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стерства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Ящук Валентина 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талiївна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09.2012 – 07.2014 перший заступник директора Департаменту фахової експертизи – начальник 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економiки та фiнансiв Секретарiату Кабiнету Мiнiстрiв України.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07.2014 – директор Департаменту фiнансової полiтики Секретарiату Кабiнету Мiнiстрiв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Незалежний 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Баг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ров Теймур Мамедович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01.2013 – 06.2014 – Iнвестицiйна компанiя А</w:t>
            </w:r>
            <w:proofErr w:type="gramStart"/>
            <w:r>
              <w:rPr>
                <w:rFonts w:eastAsia="Times New Roman"/>
                <w:color w:val="000000"/>
              </w:rPr>
              <w:t>1</w:t>
            </w:r>
            <w:proofErr w:type="gramEnd"/>
            <w:r>
              <w:rPr>
                <w:rFonts w:eastAsia="Times New Roman"/>
                <w:color w:val="000000"/>
              </w:rPr>
              <w:t xml:space="preserve"> Глобал Холдiнгс Лiмiтед, керуючий директор.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Незалежний 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Шрен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к Давда Дхiраджлал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2013 року - партнер NECP LLP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Посадова особа згоди на розкриття паспортних даних </w:t>
            </w:r>
            <w:r>
              <w:rPr>
                <w:rFonts w:eastAsia="Times New Roman"/>
                <w:color w:val="000000"/>
              </w:rPr>
              <w:lastRenderedPageBreak/>
              <w:t>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Горб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Iванович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07.2013-05.2014 – начальник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ддiлу аналiтичної роботи та управлiння ризиками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05.2014 – завiдувач сектору з питань вiдновлення знецiнених заощаджень громадян Департаменту фiнансової полiтики Мiнiстерства фiнансiв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Чернега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Дмитрович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2011 – 07.2014 – начальник вiддiлу iнспектування фiнансових установ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>ержавної фiнансової iнспекцiї України.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07.2014 – ТОВ «Готельний комплекс «Русь», Голова Ревiзiйної комiсiї.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Гурманчук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Анатолiйович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05.2014-07.2014 – головний економ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ст – фiнансист вiддiлу з питань управлiння корпоративними правами держави в банках та аналiтичної роботи Департаменту фiнансової полiтики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07.2014 – головний економiст – фiнансист вiддiлу з питань участi держави у капiталiзацiї банкiв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Шевченко Кирило Євгенович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Кравець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Миколайович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«ВТБ 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Василець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Євгенiвна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це-президент – директор Департаменту контролю банкiвських ризикiв ПАТ «ВТБ 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Александров Олекс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Дубров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 Олександр Вiталiйович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директора Генерального департаменту банк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вського нагляду Нацiонального банку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Москаленко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Iванович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Чернишов Денис 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кторович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ння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Лєбє</w:t>
            </w:r>
            <w:proofErr w:type="gramStart"/>
            <w:r>
              <w:rPr>
                <w:rFonts w:eastAsia="Times New Roman"/>
                <w:b/>
                <w:color w:val="000000"/>
              </w:rPr>
              <w:t>дєва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 Наталiя Валентинiвна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 Київської обласної дирекц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ї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Корпоративний секретар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Шестак Тетяна Михайл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10.2014-11.2014 – начальник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ддiлу контрактно-договiрних вiдносин та супроводження Юридичного управлiння ПАТ «АЛЬПАРI 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11.2014 – корпоративний секретар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Головний бухгалтер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ім’я, по батькові </w:t>
            </w:r>
            <w:r>
              <w:rPr>
                <w:rFonts w:eastAsia="Times New Roman"/>
                <w:color w:val="000000"/>
              </w:rPr>
              <w:lastRenderedPageBreak/>
              <w:t>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Хрустальова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Геннадiївна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11.2010-12.2010 – в.о. головного бухгалтера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12.2010 – головний бухгалтер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</w:tbl>
    <w:p>
      <w:pPr>
        <w:pStyle w:val="3"/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7483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«НАЦIОНАЛЬНИЙ ДЕПОЗИТАРIЙ УКРАЇНИ»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04071, м. Київ, вулиця Нижн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Вал, будинок 17/8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591-04-00, (044) 591-04-40 (044) 482-52-14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Центрального депозитарiю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Вiдповiдно до частини 2 статi 9 Закону України «Про депозитарну систему України», який вступив в силу 12 жовтня 2013 року, Центральний депозитарiй - юридична особа, що функцiонує у формi публiчного акцiонерного товариства вiдповiдно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Закону України «Про акцiонернi товариства» з урахуванням особливостей, установлених цим Законом. </w:t>
            </w:r>
            <w:proofErr w:type="gramStart"/>
            <w:r>
              <w:rPr>
                <w:rFonts w:eastAsia="Times New Roman"/>
                <w:color w:val="000000"/>
              </w:rPr>
              <w:t>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депозитарiю. 1 жовтня 2013 року Нацiональною комiсiєю з цiнних паперiв та фондового ринку було зареєстровано поданi ПУБЛIЧНИМ АКЦIОНЕРНИМ ТОВАРИСТВОМ «НАЦIОНАЛЬНИЙ ДЕПОЗИТАРIЙ УКРАЇНИ» Правила Центрального депозитарiю цiнних паперiв (рiшення Нацiональної комiсiї з цiнних паперiв</w:t>
            </w:r>
            <w:proofErr w:type="gramEnd"/>
            <w:r>
              <w:rPr>
                <w:rFonts w:eastAsia="Times New Roman"/>
                <w:color w:val="000000"/>
              </w:rPr>
              <w:t xml:space="preserve">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вiд 01.10.2013 №2092).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«НДУ» як центральних депозитар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 надає АБ «УКРГАЗБАНК» на пiдставi договору про обслуговування випускiв цiнних паперiв №ОВ-3393 вiд 31.01.2014 послуги щодо вiдкриття та обслуговування рахунку в цiнних паперах та обслуговування операцiй на цьому рахунку.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«Розрахунковий центр з обслуговування договорiв на фiнансових ринках»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35917889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04107 Україна м. Київ - м. Київ вул. Троп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нiна, 7-Г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АЕ №263463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04.10.2013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585-42-42 (044) 481-00-99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 – клiрингова дiяльнiсть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«РОЗРАХУНКОВИЙ ЦЕНТР» надає послуги з проведення грошових розрахункiв за правочинами щодо цiнних паперiв та iнших фiнансових iнструментiв, вчинених на фондовiй бiржi та поза </w:t>
            </w:r>
            <w:proofErr w:type="gramStart"/>
            <w:r>
              <w:rPr>
                <w:rFonts w:eastAsia="Times New Roman"/>
                <w:color w:val="000000"/>
              </w:rPr>
              <w:t>фондовою</w:t>
            </w:r>
            <w:proofErr w:type="gramEnd"/>
            <w:r>
              <w:rPr>
                <w:rFonts w:eastAsia="Times New Roman"/>
                <w:color w:val="000000"/>
              </w:rPr>
              <w:t xml:space="preserve"> бiржею, якщо проводяться розрахунки за принципом «поставка цiнних паперiв проти оплати».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банк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 державної влади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00032106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01601 Україна м. Київ - м. Київ вул.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нститутська, 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253-01-80 (044) 230-20-33, (044) 253-77-50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Нацiонального банку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Нацiональний банк України є учасником депозитарної системи вiдповiдно до статтей 13, 17 Закону України «Про депозитарну систему України», рiшення Нацiональної комiсiї з цiнних паперiв та фондового ринку вiд 30 липня 2013 року № 1331 «Про особливостi провадження дiяльностi Нацiонального банку України як учасника депозитарної системи», зареєстрованого в Мiнiстерствi юстицiї України 20 серпня 2013 року за № 1431</w:t>
            </w:r>
            <w:proofErr w:type="gramEnd"/>
            <w:r>
              <w:rPr>
                <w:rFonts w:eastAsia="Times New Roman"/>
                <w:color w:val="000000"/>
              </w:rPr>
              <w:t>/23963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«УКРАЇНСЬКА БIРЖА»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36184092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 вул. Шовковична, буд. 42-44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АГ №399339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495-74-74 (044) 495-74-73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«УКРАЇНСЬКА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РЖА» надає послуги з органiзацiї торгiвлi цiнними паперами та iншими фiнансовими iнструментами на </w:t>
            </w:r>
            <w:r>
              <w:rPr>
                <w:rFonts w:eastAsia="Times New Roman"/>
                <w:color w:val="000000"/>
              </w:rPr>
              <w:lastRenderedPageBreak/>
              <w:t>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«ФОНДОВА БIРЖА ПФТС»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м. Київ вул. Шовковична, буд. 42/44 (6 поверх)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АД №034421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11.06.2012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277-50-00 (044) 277-50-01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«ФОНДОВА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РЖА ПФТС» надає послуги з органiзацiї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«ФОНДОВА БIРЖА «ПЕРСПЕКТИВА»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01004, Україна, м. Київ, вул. Льва Толстого, буд. 9А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№483591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500-18-92; (056) 373-95-94 (056) 373-97-81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«ФБ «ПЕРСПЕКТИВА» надає послуги з орган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«УКРАЇНСЬКЕ КРЕДИТНО-РЕЙТИНГОВЕ АГЕНТСТВО»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36049978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01011, Україна, м. Київ, вул. Панаса Мирного, буд 16/13 «А»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10.04.2012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200-10-31 (044) 200-10-32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 дiяльностi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включено до Державного реєстру уповновжених рейтингових агенств вiдповiднодо рiшення Нацiональної комiсiї з цiнних паперiв та фондового ринку вiд 10.04.2012 року №528, змiни внесено вiдповiдно до рiшення Нацiональної комiсiї з цiнних паперiв та фондового ринку вiд 21.05.2013 року №883.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надає послуги з присвоєння та оновлення кредитного рейтингу за нацiональною рейтинговою шкалою та рейтингу депозитiв за шкалою рейтингiв депозитiв.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«Рейтингове агентство «Експерт-Рейтинг»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34819244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 Україна, м. Київ, пров. Курен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вський, 15, оф. 29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09.06.2010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227-60-74 (044) 227-60-74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йної дiяльностi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«Рейтингове агентство «Експерт-Рейтинг» включено до Державного реєстру уповновжених рейтингових агенств вiдповiдно до рiшення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>ержавної комiсiї з цiнних паперiв та фондового ринку вiд 08.06.2010 року №860, змiни внесено вiдповiдно до рiшення Нацiональної комiсiї з цiнних паперiв та фондового ринку вiд 20.08.2013 року №1566.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«Рейтингове агентство «Експерт-Рейтинг» надає послуги з визначення кредитного рейтингу (рейтингу фiнансової стiйкостi) банку та його цiнних паперiв.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«Ернст енд Янг Аудиторськi послуги»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33306921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Україна, 01001, м. Київ, вул. Хрещатик, 19а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 xml:space="preserve">іцензії або іншого документа на цей </w:t>
            </w:r>
            <w:r>
              <w:rPr>
                <w:rFonts w:eastAsia="Times New Roman"/>
                <w:color w:val="000000"/>
              </w:rPr>
              <w:lastRenderedPageBreak/>
              <w:t>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№3516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27.04.2005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490-30-00 (044) 490-30-30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 послуг зг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дно з мiжнародними стандартами, надання консультацiйних послуг та здiйснення iнших видiв аудиторської дiяльностi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«Ернст енд Янг Аудиторськi послуги» внесено до реєстру аудиторiв та аудиторських фiрм, якi можуть проводити аудиторськi перевiрки професiйних учасникiв ринку цiнних паперiв серiя/№ П 000241 вiд 23.10.2014 р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«Ернст енд Янг Аудиторськi послуги» надає аудиторськi послуги в рамках договору № GFS-2015-00189 від 30.09.2015 з проведення аудиту фінансової звітності Замовника за 2015 рік, підготовленої відповідно до вимог Міжнародних стандартів фінансової звітності. Випуск аудиторського звіту - 15 квітня 2016 року згідно з регламентом проведення аудиту.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«БЕЙКЕР ТIЛЛI УКРАЇ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>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30373906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03680, Україна, м. Київ, вул.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зкультури, 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№2091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26.01.2001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284-18-65 (044) 284-18-66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аудиторських, консалтингових послуг та аутсорсингових послуг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«БЕЙКЕР ТIЛЛI УКРАЇНА» надає послуги в рамках договору №130/15 вiд 14.07.2015, пов’язаних iз здiйсненням розмiщення акцiй АБ «УКРГАЗБАНК», що включає: огляд квартальної фiнансової звiтностi Замовника за шiсть мiсяцiв 2015 року (з пiдписанням та засвiдченням Звiту про результати розмiщення акцiй та пiдтвердження Звiту по результати приватного розмiщення акцiй).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 датовано 23.07.2015.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04080, Україна, м. Київ, вул. Кирил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 №641957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29.09.2015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463-64-21; (044) 238-65-33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має 1-ий ступiнь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ПрАТ «Українська пожежно-страхова компанiя» надає послуги з страхування </w:t>
            </w:r>
            <w:proofErr w:type="gramStart"/>
            <w:r>
              <w:rPr>
                <w:rFonts w:eastAsia="Times New Roman"/>
                <w:color w:val="000000"/>
              </w:rPr>
              <w:t>наземного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транспорту (крiм залiзичного).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04080, Україна, м. Київ, вул. Кирил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 №641963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29.09.2015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463-64-21; (044) 238-65-33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має 1-ий ступiнь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ПрАТ «Українська пожежно-страхова компанiя» надає послуги з страхування майна [крiм залiзничного, </w:t>
            </w:r>
            <w:proofErr w:type="gramStart"/>
            <w:r>
              <w:rPr>
                <w:rFonts w:eastAsia="Times New Roman"/>
                <w:color w:val="000000"/>
              </w:rPr>
              <w:t>наземного</w:t>
            </w:r>
            <w:proofErr w:type="gramEnd"/>
            <w:r>
              <w:rPr>
                <w:rFonts w:eastAsia="Times New Roman"/>
                <w:color w:val="000000"/>
              </w:rPr>
              <w:t>, повiтряного, водного транспорту (морського внутрiшнього та iнших видiв водного транспорту), вантажiв та багажу (вантажобагажу)].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04080, Україна, м. Київ, вул. Кирил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 №641946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29.09.2015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Міжміський код та </w:t>
            </w:r>
            <w:r>
              <w:rPr>
                <w:rFonts w:eastAsia="Times New Roman"/>
                <w:color w:val="000000"/>
              </w:rPr>
              <w:lastRenderedPageBreak/>
              <w:t>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(044) 463-64-21; (044) 238-65-33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має 1-ий ступiнь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надає послуги з страхування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04080, Україна, м. Київ, вул. Кирил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 №641976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29.09.2015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463-64-21; (044) 238-65-33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має 1-ий ступiнь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надає послуги з страхування цивiльно-правової вiдповiдальностi наземних транспортних засобiв.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04080, Україна, м. Київ, вул. Кирил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 №641965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29.09.2015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463-64-21; (044) 238-65-33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має 1-ий ступiнь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надає послуги з страхування вiд нещасних випадкiв.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онерне товариство «Українська пожежно-страхова </w:t>
            </w:r>
            <w:r>
              <w:rPr>
                <w:rFonts w:eastAsia="Times New Roman"/>
                <w:color w:val="000000"/>
              </w:rPr>
              <w:lastRenderedPageBreak/>
              <w:t>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04080, Україна, м. Київ, вул. Кирил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 №641970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29.09.2015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463-64-21; (044) 238-65-33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має 1-ий ступiнь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ПрАТ «Українська пожежно-страхова компанiя» надає послуги з страхування вiдповiдальностi перед третiми особами [крiм цивiльної вiдповiдальностi власникiв </w:t>
            </w:r>
            <w:proofErr w:type="gramStart"/>
            <w:r>
              <w:rPr>
                <w:rFonts w:eastAsia="Times New Roman"/>
                <w:color w:val="000000"/>
              </w:rPr>
              <w:t>наземного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транспорту, вiдповiдальностi власникiв повiтряного транспорту, вiдповiдальностi власникiв водного транспорту (включаючи вiдповiдальнiсть перевiзника)].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03038, Україна, м. Київ,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№500328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(0800) 500-349; (044) 237-02-55 (044) 237-02-56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має 1-ий ступ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майна [крiм залiзничного, наземного, повiтряного, водного транспорту (морського внутрiшнього та iнших видiв водного транспорту), вантажiв та багажу (вантажобагажу)].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«Страхова компанiя «Українська страхова група»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03038, Україна, м. Київ,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№500314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(0800) 500-349; (044) 237-02-55 (044) 237-02-56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ншi види страхування, крiм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має 1-ий ступ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нь акредитацiї в АБ «УКРГАЗБАНК».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«СК «УСГ»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«IНЮРПОЛIС»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22651695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61057, Україна, м.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в, вул. Скрипника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>б,14-а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(057)714-06-27 -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69.10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яльнiсть у сферi права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НЮРПОЛIС»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« 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Консалтiнг Компанi»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22522199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01021, Україна, м. Київ, вул. Липська, 19/7, оф 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254-04-74 -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«Юрсерв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компанi»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«Юридичне об‘єднання «Алєксєєв, Боярчуков та партнери»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39007527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</w:t>
            </w:r>
            <w:proofErr w:type="gramStart"/>
            <w:r>
              <w:rPr>
                <w:rFonts w:eastAsia="Times New Roman"/>
                <w:color w:val="000000"/>
              </w:rPr>
              <w:t>.ю</w:t>
            </w:r>
            <w:proofErr w:type="gramEnd"/>
            <w:r>
              <w:rPr>
                <w:rFonts w:eastAsia="Times New Roman"/>
                <w:color w:val="000000"/>
              </w:rPr>
              <w:t xml:space="preserve"> Шота Руставелi, 11, 3 поверх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(044)235-88-77 -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«Юридичне об‘єднання «Алєксєєв, Боярчуков та партнери»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«Юридична фiрма «Алєксєєв, Боярчуков та партнери»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39003465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</w:t>
            </w:r>
            <w:proofErr w:type="gramStart"/>
            <w:r>
              <w:rPr>
                <w:rFonts w:eastAsia="Times New Roman"/>
                <w:color w:val="000000"/>
              </w:rPr>
              <w:t>.ю</w:t>
            </w:r>
            <w:proofErr w:type="gramEnd"/>
            <w:r>
              <w:rPr>
                <w:rFonts w:eastAsia="Times New Roman"/>
                <w:color w:val="000000"/>
              </w:rPr>
              <w:t xml:space="preserve"> Шота Руставелi, 11, 3 поверх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235-88-77 -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«Юридична фiрма «Алєксєєв, Боярчуков та партнери» надає юридичнi послуги.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306"/>
        <w:gridCol w:w="1711"/>
        <w:gridCol w:w="1860"/>
        <w:gridCol w:w="1742"/>
        <w:gridCol w:w="1680"/>
        <w:gridCol w:w="1340"/>
        <w:gridCol w:w="1285"/>
        <w:gridCol w:w="1596"/>
        <w:gridCol w:w="1340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979/1/10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привілейована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0.0034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III кварталу 2015 року прив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лейованi акцiї перебували в бiржовому списку (в категорiї позалiстингових цiнних паперiв) ПАТ «ФБ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привiлейованих акцiй протягом III кварталу 2015 року не було.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84/1/2015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13836522922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13836522922.00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99.9966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III кварталу 2015 року прост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акцiї перебували в бiржових списках (в категорiї позалiстингових цiнних паперiв) ПАТ «УКРАЇНСЬКА БIРЖА», ПАТ «ФОНДОВА БIРЖА ПФТС» та ПАТ «ФБ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простих акцiй протягом III кварталу 2015 року не було. </w:t>
            </w:r>
          </w:p>
        </w:tc>
      </w:tr>
    </w:tbl>
    <w:p>
      <w:pPr>
        <w:rPr>
          <w:rFonts w:eastAsia="Times New Roman"/>
          <w:color w:val="000000"/>
        </w:rPr>
        <w:sectPr>
          <w:pgSz w:w="16840" w:h="11907" w:orient="landscape"/>
          <w:pgMar w:top="1134" w:right="1134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1365"/>
        <w:gridCol w:w="1870"/>
        <w:gridCol w:w="2374"/>
        <w:gridCol w:w="1256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числі(за кожним кредитом):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30.05.2016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29.06.2016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2607829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31.08.2018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27.11.2015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30.06.2016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12.08.2015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29.02.2016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24.09.2015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02.10.2015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02.01.2018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bookmarkStart w:id="0" w:name="_GoBack"/>
        <w:bookmarkEnd w:id="0"/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uk-UA"/>
              </w:rPr>
              <w:t>22608671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29427650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Рядок «Iншi зобов’язання»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включає 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себе: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Депозити кредитних установ;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Кореспондентськ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рахунки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нших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Кошти в розрахунках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нших банк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Кошти кл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єнт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залучен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кошти;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дстрочен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податков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нансов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нш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з даних Зв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ту про ф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нансовий стан (Баланс) за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квартал 2015 р.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Звіт про фінансовий стан (Баланс)</w:t>
      </w:r>
      <w:r>
        <w:rPr>
          <w:rFonts w:eastAsia="Times New Roman"/>
          <w:color w:val="000000"/>
        </w:rPr>
        <w:br/>
        <w:t>за 3 квартал 2015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5500971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1964776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в інших банках,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436516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802565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387641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під знецінення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-752657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-785710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та заборгованість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15984535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10034858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14710398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8577221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7602829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2681165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-4345326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-4221519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1274137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1457637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158630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-4252284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-3256726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9232508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6499948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-802342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-551914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12071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3174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65463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854473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585461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-414165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-394133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43916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-85359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-42917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Необоротні активи, утримувані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906565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34044280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20968398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13688934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4698173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10731242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6568457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6015428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92238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Кошти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18283246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12368091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9619252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5507977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2884012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1823752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юридичних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5206501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3406488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1242214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1104108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8663994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6860114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4494984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3888474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1578365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759809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544228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Боргові цінні папери, емітовані банком,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66392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Зобов'язання щодо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поточного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7023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279627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69865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Субординований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Усього зобов'язань,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29427650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19364419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13493432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5960507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13837000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10000000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Емісійні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Незареєстровані внески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-8636275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-8455528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226151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215853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4616630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1603979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34044280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20968398</w:t>
            </w:r>
          </w:p>
        </w:tc>
      </w:tr>
    </w:tbl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Пов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>домляємо, що у роздiлi «Власний капiтал» Звiту про фiнансовий стан (Баланс) представленому в данiй квартальнiй iнформацiї емiтента цiнних паперiв, у зв’язку з вiдсутнiтю технiчної можливостi включення додаткових статтей, не знайшли вiдображення наступнi з них: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набут</w:t>
      </w:r>
      <w:proofErr w:type="gramStart"/>
      <w:r>
        <w:rPr>
          <w:rFonts w:eastAsia="Times New Roman"/>
          <w:color w:val="000000"/>
          <w:lang w:val="en-US"/>
        </w:rPr>
        <w:t>i</w:t>
      </w:r>
      <w:proofErr w:type="gramEnd"/>
      <w:r>
        <w:rPr>
          <w:rFonts w:eastAsia="Times New Roman"/>
          <w:color w:val="000000"/>
        </w:rPr>
        <w:t xml:space="preserve"> права власност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 xml:space="preserve"> на акц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ї в сум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: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зв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тний пер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од - «-518 439»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рн.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попередн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й пер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од - «-518 439»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рн.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операц</w:t>
      </w:r>
      <w:proofErr w:type="gramStart"/>
      <w:r>
        <w:rPr>
          <w:rFonts w:eastAsia="Times New Roman"/>
          <w:color w:val="000000"/>
          <w:lang w:val="en-US"/>
        </w:rPr>
        <w:t>i</w:t>
      </w:r>
      <w:proofErr w:type="gramEnd"/>
      <w:r>
        <w:rPr>
          <w:rFonts w:eastAsia="Times New Roman"/>
          <w:color w:val="000000"/>
        </w:rPr>
        <w:t>ї з акц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онерами в сум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: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зв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тний пер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од - «-639 244»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рн.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попередн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й пер</w:t>
      </w:r>
      <w:r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</w:rPr>
        <w:t>од - «0»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К. Є. Шевченко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прибутки і збитки</w:t>
      </w:r>
      <w:r>
        <w:rPr>
          <w:rFonts w:eastAsia="Times New Roman"/>
          <w:color w:val="000000"/>
        </w:rPr>
        <w:br/>
        <w:t>за 3 квартал 2015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2358079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2062361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-649087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-1799743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-457787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-1222864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процентний дохід/(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194025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558336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236303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839497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169899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-32481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цінними паперами в торговому портфелі банку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хеджування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переоцінки інших фінансових інструментів,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-147508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-362192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428967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продажу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697463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-893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529567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531981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-396663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279593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Збиток/(прибуток),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Відрахування до резерву під знецінення кредитів та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-47644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-1085346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-1338947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резерву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-63461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-120901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Знецінення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-58960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42672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-214145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-578852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-204572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-622086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-176898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-25087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6876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на акцію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К. Є. Шевченко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сукупний дохід</w:t>
      </w:r>
      <w:r>
        <w:rPr>
          <w:rFonts w:eastAsia="Times New Roman"/>
          <w:color w:val="000000"/>
        </w:rPr>
        <w:br/>
        <w:t>за 3 квартал 2015 року</w:t>
      </w:r>
    </w:p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6876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Переоцінка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33240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Переоцінка основних засобів та нематеріальних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переоцінки за операціями з хеджування грошових потокі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-7009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-28749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26231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сукупного доходу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-204561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К. Є. Шевченко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rPr>
          <w:rFonts w:eastAsia="Times New Roman"/>
        </w:rPr>
      </w:pPr>
    </w:p>
    <w:sectPr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A443-6065-4079-9F03-FD0EEB6E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37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60774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Наталія Вікторівна</dc:creator>
  <cp:lastModifiedBy>Дудник Наталія Вікторівна</cp:lastModifiedBy>
  <cp:revision>12</cp:revision>
  <cp:lastPrinted>2015-10-20T16:12:00Z</cp:lastPrinted>
  <dcterms:created xsi:type="dcterms:W3CDTF">2015-10-17T10:43:00Z</dcterms:created>
  <dcterms:modified xsi:type="dcterms:W3CDTF">2015-10-20T16:12:00Z</dcterms:modified>
</cp:coreProperties>
</file>