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35F" w:rsidRPr="00013F69" w:rsidRDefault="0031635F" w:rsidP="0031635F">
      <w:pPr>
        <w:spacing w:after="0" w:line="240" w:lineRule="auto"/>
        <w:jc w:val="center"/>
        <w:rPr>
          <w:rFonts w:ascii="Times New Roman" w:hAnsi="Times New Roman" w:cs="Times New Roman"/>
          <w:b/>
          <w:sz w:val="24"/>
          <w:szCs w:val="24"/>
          <w:shd w:val="clear" w:color="auto" w:fill="FFFFFF"/>
        </w:rPr>
      </w:pPr>
      <w:bookmarkStart w:id="0" w:name="_GoBack"/>
      <w:bookmarkEnd w:id="0"/>
    </w:p>
    <w:p w:rsidR="0031635F" w:rsidRPr="00013F69" w:rsidRDefault="0031635F" w:rsidP="0031635F">
      <w:pPr>
        <w:spacing w:after="0" w:line="240" w:lineRule="auto"/>
        <w:jc w:val="center"/>
        <w:rPr>
          <w:rFonts w:ascii="Times New Roman" w:hAnsi="Times New Roman" w:cs="Times New Roman"/>
          <w:b/>
          <w:sz w:val="24"/>
          <w:szCs w:val="24"/>
          <w:shd w:val="clear" w:color="auto" w:fill="FFFFFF"/>
        </w:rPr>
      </w:pPr>
      <w:r w:rsidRPr="00013F69">
        <w:rPr>
          <w:rFonts w:ascii="Times New Roman" w:hAnsi="Times New Roman" w:cs="Times New Roman"/>
          <w:b/>
          <w:sz w:val="24"/>
          <w:szCs w:val="24"/>
          <w:shd w:val="clear" w:color="auto" w:fill="FFFFFF"/>
        </w:rPr>
        <w:t>Конкурсна документація</w:t>
      </w:r>
    </w:p>
    <w:p w:rsidR="0031635F" w:rsidRPr="00013F69" w:rsidRDefault="0031635F" w:rsidP="0031635F">
      <w:pPr>
        <w:spacing w:after="0" w:line="240" w:lineRule="auto"/>
        <w:jc w:val="center"/>
        <w:rPr>
          <w:rFonts w:ascii="Times New Roman" w:hAnsi="Times New Roman" w:cs="Times New Roman"/>
          <w:b/>
          <w:sz w:val="24"/>
          <w:szCs w:val="24"/>
          <w:shd w:val="clear" w:color="auto" w:fill="FFFFFF"/>
        </w:rPr>
      </w:pPr>
    </w:p>
    <w:p w:rsidR="00835A26" w:rsidRPr="00523940" w:rsidRDefault="0031635F" w:rsidP="00835A26">
      <w:pPr>
        <w:spacing w:after="0" w:line="240" w:lineRule="auto"/>
        <w:jc w:val="both"/>
        <w:rPr>
          <w:rFonts w:ascii="Times New Roman" w:hAnsi="Times New Roman" w:cs="Times New Roman"/>
          <w:b/>
          <w:sz w:val="24"/>
          <w:szCs w:val="24"/>
          <w:shd w:val="clear" w:color="auto" w:fill="FFFFFF"/>
        </w:rPr>
      </w:pPr>
      <w:r w:rsidRPr="00013F69">
        <w:rPr>
          <w:rFonts w:ascii="Times New Roman" w:hAnsi="Times New Roman" w:cs="Times New Roman"/>
          <w:b/>
          <w:sz w:val="24"/>
          <w:szCs w:val="24"/>
          <w:shd w:val="clear" w:color="auto" w:fill="FFFFFF"/>
        </w:rPr>
        <w:t xml:space="preserve">щодо проведення конкурсного відбору кваліфікованого незалежного експерта (групи експертів), який може бути призначений для надання послуг з зовнішньої оцінки ефективності та якості роботи </w:t>
      </w:r>
      <w:r w:rsidRPr="00523940">
        <w:rPr>
          <w:rFonts w:ascii="Times New Roman" w:hAnsi="Times New Roman" w:cs="Times New Roman"/>
          <w:b/>
          <w:sz w:val="24"/>
          <w:szCs w:val="24"/>
          <w:shd w:val="clear" w:color="auto" w:fill="FFFFFF"/>
        </w:rPr>
        <w:t>внутрішнього аудиту АБ «УКРГАЗБАНК» згідно з вимогами Положення про організацію внутрішнього аудиту в банках України, затвердженого постановою Правління Національного банку України від 10.05.2016 №311 та Міжнародних стандартів професійної практики внутрішнього аудиту</w:t>
      </w:r>
      <w:r w:rsidR="005E42B3" w:rsidRPr="00523940">
        <w:rPr>
          <w:rFonts w:ascii="Times New Roman" w:hAnsi="Times New Roman" w:cs="Times New Roman"/>
          <w:b/>
          <w:sz w:val="24"/>
          <w:szCs w:val="24"/>
          <w:shd w:val="clear" w:color="auto" w:fill="FFFFFF"/>
        </w:rPr>
        <w:t xml:space="preserve"> (стандарти)</w:t>
      </w:r>
      <w:r w:rsidR="006E1C28" w:rsidRPr="00523940">
        <w:rPr>
          <w:rFonts w:ascii="Times New Roman" w:hAnsi="Times New Roman" w:cs="Times New Roman"/>
          <w:b/>
          <w:sz w:val="24"/>
          <w:szCs w:val="24"/>
          <w:shd w:val="clear" w:color="auto" w:fill="FFFFFF"/>
        </w:rPr>
        <w:t xml:space="preserve"> в редакції 2017</w:t>
      </w:r>
    </w:p>
    <w:p w:rsidR="0031635F" w:rsidRPr="00523940" w:rsidRDefault="004F109D" w:rsidP="00835A26">
      <w:pPr>
        <w:spacing w:after="0" w:line="240" w:lineRule="auto"/>
        <w:jc w:val="both"/>
        <w:rPr>
          <w:rFonts w:ascii="Times New Roman" w:hAnsi="Times New Roman" w:cs="Times New Roman"/>
          <w:sz w:val="24"/>
          <w:szCs w:val="24"/>
          <w:shd w:val="clear" w:color="auto" w:fill="FFFFFF"/>
        </w:rPr>
      </w:pPr>
      <w:r w:rsidRPr="00523940">
        <w:rPr>
          <w:rFonts w:ascii="Times New Roman" w:hAnsi="Times New Roman" w:cs="Times New Roman"/>
          <w:b/>
          <w:sz w:val="24"/>
          <w:szCs w:val="24"/>
          <w:shd w:val="clear" w:color="auto" w:fill="FFFFFF"/>
        </w:rPr>
        <w:t xml:space="preserve"> </w:t>
      </w:r>
    </w:p>
    <w:p w:rsidR="00013F69" w:rsidRPr="00013F69" w:rsidRDefault="003330A0" w:rsidP="00013F69">
      <w:pPr>
        <w:spacing w:after="0" w:line="240" w:lineRule="auto"/>
        <w:ind w:firstLine="708"/>
        <w:jc w:val="both"/>
        <w:rPr>
          <w:rFonts w:ascii="Times New Roman" w:hAnsi="Times New Roman" w:cs="Times New Roman"/>
          <w:sz w:val="24"/>
          <w:szCs w:val="24"/>
          <w:shd w:val="clear" w:color="auto" w:fill="FFFFFF"/>
        </w:rPr>
      </w:pPr>
      <w:r w:rsidRPr="00523940">
        <w:rPr>
          <w:rFonts w:ascii="Times New Roman" w:hAnsi="Times New Roman" w:cs="Times New Roman"/>
          <w:sz w:val="24"/>
          <w:szCs w:val="24"/>
          <w:shd w:val="clear" w:color="auto" w:fill="FFFFFF"/>
        </w:rPr>
        <w:t xml:space="preserve">АБ «УРГАЗБАНК» (далі – Банк) оголошує конкурс з відбору кваліфікованого незалежного експерта (групи експертів) для надання послуг </w:t>
      </w:r>
      <w:r w:rsidR="00564FD1" w:rsidRPr="00523940">
        <w:rPr>
          <w:rFonts w:ascii="Times New Roman" w:hAnsi="Times New Roman" w:cs="Times New Roman"/>
          <w:sz w:val="24"/>
          <w:szCs w:val="24"/>
          <w:shd w:val="clear" w:color="auto" w:fill="FFFFFF"/>
        </w:rPr>
        <w:t xml:space="preserve">(далі – Конкурс) </w:t>
      </w:r>
      <w:r w:rsidRPr="00523940">
        <w:rPr>
          <w:rFonts w:ascii="Times New Roman" w:hAnsi="Times New Roman" w:cs="Times New Roman"/>
          <w:sz w:val="24"/>
          <w:szCs w:val="24"/>
          <w:shd w:val="clear" w:color="auto" w:fill="FFFFFF"/>
        </w:rPr>
        <w:t>із</w:t>
      </w:r>
      <w:r w:rsidR="00393B9F" w:rsidRPr="00523940">
        <w:rPr>
          <w:rFonts w:ascii="Times New Roman" w:hAnsi="Times New Roman" w:cs="Times New Roman"/>
          <w:sz w:val="24"/>
          <w:szCs w:val="24"/>
          <w:shd w:val="clear" w:color="auto" w:fill="FFFFFF"/>
        </w:rPr>
        <w:t xml:space="preserve"> зовнішньої оцінки </w:t>
      </w:r>
      <w:r w:rsidR="005E42B3" w:rsidRPr="00523940">
        <w:rPr>
          <w:rFonts w:ascii="Times New Roman" w:hAnsi="Times New Roman" w:cs="Times New Roman"/>
          <w:color w:val="333333"/>
          <w:sz w:val="24"/>
          <w:szCs w:val="24"/>
          <w:shd w:val="clear" w:color="auto" w:fill="FFFFFF"/>
        </w:rPr>
        <w:t>ефективності та якост</w:t>
      </w:r>
      <w:r w:rsidR="005E42B3" w:rsidRPr="00013F69">
        <w:rPr>
          <w:rFonts w:ascii="Times New Roman" w:hAnsi="Times New Roman" w:cs="Times New Roman"/>
          <w:color w:val="333333"/>
          <w:sz w:val="24"/>
          <w:szCs w:val="24"/>
          <w:shd w:val="clear" w:color="auto" w:fill="FFFFFF"/>
        </w:rPr>
        <w:t>і роботи</w:t>
      </w:r>
      <w:r w:rsidR="00393B9F" w:rsidRPr="00013F69">
        <w:rPr>
          <w:rFonts w:ascii="Times New Roman" w:hAnsi="Times New Roman" w:cs="Times New Roman"/>
          <w:sz w:val="24"/>
          <w:szCs w:val="24"/>
          <w:shd w:val="clear" w:color="auto" w:fill="FFFFFF"/>
        </w:rPr>
        <w:t xml:space="preserve"> Департаменту внутрішнього аудиту АБ «УКРГАЗБАНК» у відповідності до стандарту 1312 «Зовнішні оцінки» </w:t>
      </w:r>
      <w:r w:rsidR="005E42B3" w:rsidRPr="00013F69">
        <w:rPr>
          <w:rFonts w:ascii="Times New Roman" w:hAnsi="Times New Roman" w:cs="Times New Roman"/>
          <w:sz w:val="24"/>
          <w:szCs w:val="24"/>
          <w:shd w:val="clear" w:color="auto" w:fill="FFFFFF"/>
        </w:rPr>
        <w:t xml:space="preserve">Міжнародних стандартів професійної практики внутрішнього аудиту (стандарти) </w:t>
      </w:r>
      <w:r w:rsidR="00E6159B" w:rsidRPr="00013F69">
        <w:rPr>
          <w:rFonts w:ascii="Times New Roman" w:hAnsi="Times New Roman" w:cs="Times New Roman"/>
          <w:sz w:val="24"/>
          <w:szCs w:val="24"/>
          <w:shd w:val="clear" w:color="auto" w:fill="FFFFFF"/>
        </w:rPr>
        <w:t xml:space="preserve">в редакції 2017 </w:t>
      </w:r>
      <w:r w:rsidR="00393B9F" w:rsidRPr="00013F69">
        <w:rPr>
          <w:rFonts w:ascii="Times New Roman" w:hAnsi="Times New Roman" w:cs="Times New Roman"/>
          <w:sz w:val="24"/>
          <w:szCs w:val="24"/>
          <w:shd w:val="clear" w:color="auto" w:fill="FFFFFF"/>
        </w:rPr>
        <w:t xml:space="preserve">та вимог </w:t>
      </w:r>
      <w:r w:rsidR="005E42B3" w:rsidRPr="00013F69">
        <w:rPr>
          <w:rFonts w:ascii="Times New Roman" w:hAnsi="Times New Roman" w:cs="Times New Roman"/>
          <w:sz w:val="24"/>
          <w:szCs w:val="24"/>
          <w:shd w:val="clear" w:color="auto" w:fill="FFFFFF"/>
        </w:rPr>
        <w:t>Національного банку України</w:t>
      </w:r>
      <w:r w:rsidR="00393B9F" w:rsidRPr="00013F69">
        <w:rPr>
          <w:rFonts w:ascii="Times New Roman" w:hAnsi="Times New Roman" w:cs="Times New Roman"/>
          <w:sz w:val="24"/>
          <w:szCs w:val="24"/>
          <w:shd w:val="clear" w:color="auto" w:fill="FFFFFF"/>
        </w:rPr>
        <w:t>, передбачен</w:t>
      </w:r>
      <w:r w:rsidR="005E42B3" w:rsidRPr="00013F69">
        <w:rPr>
          <w:rFonts w:ascii="Times New Roman" w:hAnsi="Times New Roman" w:cs="Times New Roman"/>
          <w:sz w:val="24"/>
          <w:szCs w:val="24"/>
          <w:shd w:val="clear" w:color="auto" w:fill="FFFFFF"/>
        </w:rPr>
        <w:t>их</w:t>
      </w:r>
      <w:r w:rsidR="00393B9F" w:rsidRPr="00013F69">
        <w:rPr>
          <w:rFonts w:ascii="Times New Roman" w:hAnsi="Times New Roman" w:cs="Times New Roman"/>
          <w:sz w:val="24"/>
          <w:szCs w:val="24"/>
          <w:shd w:val="clear" w:color="auto" w:fill="FFFFFF"/>
        </w:rPr>
        <w:t xml:space="preserve"> п</w:t>
      </w:r>
      <w:r w:rsidR="005E42B3" w:rsidRPr="00013F69">
        <w:rPr>
          <w:rFonts w:ascii="Times New Roman" w:hAnsi="Times New Roman" w:cs="Times New Roman"/>
          <w:sz w:val="24"/>
          <w:szCs w:val="24"/>
          <w:shd w:val="clear" w:color="auto" w:fill="FFFFFF"/>
        </w:rPr>
        <w:t xml:space="preserve">унктом </w:t>
      </w:r>
      <w:r w:rsidR="00393B9F" w:rsidRPr="00013F69">
        <w:rPr>
          <w:rFonts w:ascii="Times New Roman" w:hAnsi="Times New Roman" w:cs="Times New Roman"/>
          <w:sz w:val="24"/>
          <w:szCs w:val="24"/>
          <w:shd w:val="clear" w:color="auto" w:fill="FFFFFF"/>
        </w:rPr>
        <w:t>32 Положення про організацію внутрішнього аудиту в банках України</w:t>
      </w:r>
      <w:r w:rsidR="005E42B3" w:rsidRPr="00013F69">
        <w:rPr>
          <w:rFonts w:ascii="Times New Roman" w:hAnsi="Times New Roman" w:cs="Times New Roman"/>
          <w:sz w:val="24"/>
          <w:szCs w:val="24"/>
          <w:shd w:val="clear" w:color="auto" w:fill="FFFFFF"/>
        </w:rPr>
        <w:t>, затвердженого п</w:t>
      </w:r>
      <w:r w:rsidR="00393B9F" w:rsidRPr="00013F69">
        <w:rPr>
          <w:rFonts w:ascii="Times New Roman" w:hAnsi="Times New Roman" w:cs="Times New Roman"/>
          <w:sz w:val="24"/>
          <w:szCs w:val="24"/>
          <w:shd w:val="clear" w:color="auto" w:fill="FFFFFF"/>
        </w:rPr>
        <w:t>останов</w:t>
      </w:r>
      <w:r w:rsidR="005E42B3" w:rsidRPr="00013F69">
        <w:rPr>
          <w:rFonts w:ascii="Times New Roman" w:hAnsi="Times New Roman" w:cs="Times New Roman"/>
          <w:sz w:val="24"/>
          <w:szCs w:val="24"/>
          <w:shd w:val="clear" w:color="auto" w:fill="FFFFFF"/>
        </w:rPr>
        <w:t>ою</w:t>
      </w:r>
      <w:r w:rsidR="00393B9F" w:rsidRPr="00013F69">
        <w:rPr>
          <w:rFonts w:ascii="Times New Roman" w:hAnsi="Times New Roman" w:cs="Times New Roman"/>
          <w:sz w:val="24"/>
          <w:szCs w:val="24"/>
          <w:shd w:val="clear" w:color="auto" w:fill="FFFFFF"/>
        </w:rPr>
        <w:t xml:space="preserve"> Правління </w:t>
      </w:r>
      <w:r w:rsidR="005E42B3" w:rsidRPr="00013F69">
        <w:rPr>
          <w:rFonts w:ascii="Times New Roman" w:hAnsi="Times New Roman" w:cs="Times New Roman"/>
          <w:sz w:val="24"/>
          <w:szCs w:val="24"/>
          <w:shd w:val="clear" w:color="auto" w:fill="FFFFFF"/>
        </w:rPr>
        <w:t xml:space="preserve">Національного банку України </w:t>
      </w:r>
      <w:r w:rsidR="00393B9F" w:rsidRPr="00013F69">
        <w:rPr>
          <w:rFonts w:ascii="Times New Roman" w:hAnsi="Times New Roman" w:cs="Times New Roman"/>
          <w:sz w:val="24"/>
          <w:szCs w:val="24"/>
          <w:shd w:val="clear" w:color="auto" w:fill="FFFFFF"/>
        </w:rPr>
        <w:t>від 10.05.2016 №</w:t>
      </w:r>
      <w:r w:rsidR="005E42B3" w:rsidRPr="00013F69">
        <w:rPr>
          <w:rFonts w:ascii="Times New Roman" w:hAnsi="Times New Roman" w:cs="Times New Roman"/>
          <w:sz w:val="24"/>
          <w:szCs w:val="24"/>
          <w:shd w:val="clear" w:color="auto" w:fill="FFFFFF"/>
        </w:rPr>
        <w:t xml:space="preserve"> </w:t>
      </w:r>
      <w:r w:rsidR="00393B9F" w:rsidRPr="00013F69">
        <w:rPr>
          <w:rFonts w:ascii="Times New Roman" w:hAnsi="Times New Roman" w:cs="Times New Roman"/>
          <w:sz w:val="24"/>
          <w:szCs w:val="24"/>
          <w:shd w:val="clear" w:color="auto" w:fill="FFFFFF"/>
        </w:rPr>
        <w:t>311.</w:t>
      </w:r>
      <w:r w:rsidR="00013F69" w:rsidRPr="00013F69">
        <w:rPr>
          <w:rFonts w:ascii="Times New Roman" w:hAnsi="Times New Roman" w:cs="Times New Roman"/>
          <w:sz w:val="24"/>
          <w:szCs w:val="24"/>
          <w:shd w:val="clear" w:color="auto" w:fill="FFFFFF"/>
        </w:rPr>
        <w:t xml:space="preserve"> </w:t>
      </w:r>
    </w:p>
    <w:p w:rsidR="004D3239" w:rsidRPr="00013F69" w:rsidRDefault="003330A0" w:rsidP="00013F69">
      <w:pPr>
        <w:spacing w:after="0" w:line="240" w:lineRule="auto"/>
        <w:ind w:firstLine="708"/>
        <w:jc w:val="both"/>
        <w:rPr>
          <w:rFonts w:ascii="Times New Roman" w:hAnsi="Times New Roman" w:cs="Times New Roman"/>
          <w:sz w:val="24"/>
          <w:szCs w:val="24"/>
          <w:shd w:val="clear" w:color="auto" w:fill="FFFFFF"/>
        </w:rPr>
      </w:pPr>
      <w:r w:rsidRPr="000302B0">
        <w:rPr>
          <w:rFonts w:ascii="Times New Roman" w:hAnsi="Times New Roman" w:cs="Times New Roman"/>
          <w:sz w:val="24"/>
          <w:szCs w:val="24"/>
        </w:rPr>
        <w:t xml:space="preserve">До участі в Конкурсі запрошуються кваліфіковані незалежні експерти (групи експертів), які відповідають </w:t>
      </w:r>
      <w:r w:rsidR="00835A26" w:rsidRPr="000302B0">
        <w:rPr>
          <w:rFonts w:ascii="Times New Roman" w:hAnsi="Times New Roman" w:cs="Times New Roman"/>
          <w:sz w:val="24"/>
          <w:szCs w:val="24"/>
        </w:rPr>
        <w:t>умовам Конкурсної документації</w:t>
      </w:r>
      <w:r w:rsidRPr="000302B0">
        <w:rPr>
          <w:rFonts w:ascii="Times New Roman" w:hAnsi="Times New Roman" w:cs="Times New Roman"/>
          <w:sz w:val="24"/>
          <w:szCs w:val="24"/>
        </w:rPr>
        <w:t>.</w:t>
      </w:r>
      <w:r w:rsidR="0070198C" w:rsidRPr="00013F69">
        <w:rPr>
          <w:rFonts w:ascii="Times New Roman" w:hAnsi="Times New Roman" w:cs="Times New Roman"/>
          <w:sz w:val="24"/>
          <w:szCs w:val="24"/>
        </w:rPr>
        <w:t xml:space="preserve"> </w:t>
      </w:r>
    </w:p>
    <w:p w:rsidR="004D3239" w:rsidRPr="00013F69" w:rsidRDefault="004D3239" w:rsidP="0031635F">
      <w:pPr>
        <w:spacing w:line="240" w:lineRule="auto"/>
        <w:jc w:val="both"/>
        <w:rPr>
          <w:rFonts w:ascii="Times New Roman" w:eastAsia="Times New Roman" w:hAnsi="Times New Roman" w:cs="Times New Roman"/>
          <w:sz w:val="24"/>
          <w:szCs w:val="24"/>
          <w:lang w:eastAsia="ru-RU"/>
        </w:rPr>
      </w:pPr>
    </w:p>
    <w:p w:rsidR="003F239D" w:rsidRPr="00013F69" w:rsidRDefault="00AD4083" w:rsidP="0031635F">
      <w:pPr>
        <w:pStyle w:val="a3"/>
        <w:numPr>
          <w:ilvl w:val="0"/>
          <w:numId w:val="5"/>
        </w:numPr>
        <w:tabs>
          <w:tab w:val="left" w:pos="0"/>
        </w:tabs>
        <w:spacing w:line="240" w:lineRule="auto"/>
        <w:ind w:left="0" w:firstLine="360"/>
        <w:jc w:val="both"/>
        <w:rPr>
          <w:rFonts w:ascii="Times New Roman" w:hAnsi="Times New Roman" w:cs="Times New Roman"/>
          <w:sz w:val="24"/>
          <w:szCs w:val="24"/>
        </w:rPr>
      </w:pPr>
      <w:r w:rsidRPr="00013F69">
        <w:rPr>
          <w:rFonts w:ascii="Times New Roman" w:hAnsi="Times New Roman" w:cs="Times New Roman"/>
          <w:b/>
          <w:sz w:val="24"/>
          <w:szCs w:val="24"/>
          <w:shd w:val="clear" w:color="auto" w:fill="FFFFFF"/>
        </w:rPr>
        <w:t>Мета</w:t>
      </w:r>
      <w:r w:rsidR="003F239D" w:rsidRPr="00013F69">
        <w:rPr>
          <w:rFonts w:ascii="Times New Roman" w:hAnsi="Times New Roman" w:cs="Times New Roman"/>
          <w:b/>
          <w:sz w:val="24"/>
          <w:szCs w:val="24"/>
          <w:shd w:val="clear" w:color="auto" w:fill="FFFFFF"/>
        </w:rPr>
        <w:t xml:space="preserve"> зовнішньої оцінки ефективності та якості роботи внутрішнього аудиту</w:t>
      </w:r>
    </w:p>
    <w:p w:rsidR="003330A0" w:rsidRPr="00013F69" w:rsidRDefault="003330A0" w:rsidP="000302B0">
      <w:pPr>
        <w:spacing w:line="240" w:lineRule="auto"/>
        <w:ind w:firstLine="567"/>
        <w:jc w:val="both"/>
        <w:rPr>
          <w:rFonts w:ascii="Times New Roman" w:hAnsi="Times New Roman" w:cs="Times New Roman"/>
          <w:sz w:val="24"/>
          <w:szCs w:val="24"/>
          <w:shd w:val="clear" w:color="auto" w:fill="FFFFFF"/>
        </w:rPr>
      </w:pPr>
      <w:r w:rsidRPr="00013F69">
        <w:rPr>
          <w:rFonts w:ascii="Times New Roman" w:hAnsi="Times New Roman" w:cs="Times New Roman"/>
          <w:sz w:val="24"/>
          <w:szCs w:val="24"/>
        </w:rPr>
        <w:t xml:space="preserve">Метою проведення Конкурсу є вибір на конкурсних засадах кваліфікованого незалежного експерта (групи </w:t>
      </w:r>
      <w:r w:rsidRPr="00013F69">
        <w:rPr>
          <w:rFonts w:ascii="Times New Roman" w:hAnsi="Times New Roman" w:cs="Times New Roman"/>
          <w:sz w:val="24"/>
          <w:szCs w:val="24"/>
          <w:shd w:val="clear" w:color="auto" w:fill="FFFFFF"/>
        </w:rPr>
        <w:t xml:space="preserve">експертів) для проведення зовнішньої оцінки ефективності та якості роботи </w:t>
      </w:r>
      <w:r w:rsidR="004F37FA" w:rsidRPr="00013F69">
        <w:rPr>
          <w:rFonts w:ascii="Times New Roman" w:hAnsi="Times New Roman" w:cs="Times New Roman"/>
          <w:sz w:val="24"/>
          <w:szCs w:val="24"/>
          <w:shd w:val="clear" w:color="auto" w:fill="FFFFFF"/>
        </w:rPr>
        <w:t xml:space="preserve">Департаменту внутрішнього аудиту АБ «УКРГАЗБАНК» </w:t>
      </w:r>
      <w:r w:rsidRPr="00013F69">
        <w:rPr>
          <w:rFonts w:ascii="Times New Roman" w:hAnsi="Times New Roman" w:cs="Times New Roman"/>
          <w:sz w:val="24"/>
          <w:szCs w:val="24"/>
          <w:shd w:val="clear" w:color="auto" w:fill="FFFFFF"/>
        </w:rPr>
        <w:t xml:space="preserve">відповідно до вимог </w:t>
      </w:r>
      <w:r w:rsidR="004F37FA" w:rsidRPr="00013F69">
        <w:rPr>
          <w:rFonts w:ascii="Times New Roman" w:hAnsi="Times New Roman" w:cs="Times New Roman"/>
          <w:sz w:val="24"/>
          <w:szCs w:val="24"/>
          <w:shd w:val="clear" w:color="auto" w:fill="FFFFFF"/>
        </w:rPr>
        <w:t>Національного банку України</w:t>
      </w:r>
      <w:r w:rsidRPr="00013F69">
        <w:rPr>
          <w:rFonts w:ascii="Times New Roman" w:hAnsi="Times New Roman" w:cs="Times New Roman"/>
          <w:sz w:val="24"/>
          <w:szCs w:val="24"/>
          <w:shd w:val="clear" w:color="auto" w:fill="FFFFFF"/>
        </w:rPr>
        <w:t xml:space="preserve"> та Міжнародних стандартів професійної практики внутрішнього аудиту</w:t>
      </w:r>
      <w:r w:rsidR="004F37FA" w:rsidRPr="00013F69">
        <w:rPr>
          <w:rFonts w:ascii="Times New Roman" w:hAnsi="Times New Roman" w:cs="Times New Roman"/>
          <w:sz w:val="24"/>
          <w:szCs w:val="24"/>
          <w:shd w:val="clear" w:color="auto" w:fill="FFFFFF"/>
        </w:rPr>
        <w:t xml:space="preserve"> (стандарти)</w:t>
      </w:r>
      <w:r w:rsidR="00E6159B" w:rsidRPr="00013F69">
        <w:rPr>
          <w:rFonts w:ascii="Times New Roman" w:hAnsi="Times New Roman" w:cs="Times New Roman"/>
          <w:sz w:val="24"/>
          <w:szCs w:val="24"/>
          <w:shd w:val="clear" w:color="auto" w:fill="FFFFFF"/>
        </w:rPr>
        <w:t xml:space="preserve"> в редакції 2017</w:t>
      </w:r>
      <w:r w:rsidRPr="00013F69">
        <w:rPr>
          <w:rFonts w:ascii="Times New Roman" w:hAnsi="Times New Roman" w:cs="Times New Roman"/>
          <w:sz w:val="24"/>
          <w:szCs w:val="24"/>
          <w:shd w:val="clear" w:color="auto" w:fill="FFFFFF"/>
        </w:rPr>
        <w:t>.</w:t>
      </w:r>
    </w:p>
    <w:p w:rsidR="00AB7D0F" w:rsidRPr="00013F69" w:rsidRDefault="00AB7D0F" w:rsidP="0031635F">
      <w:pPr>
        <w:pStyle w:val="a3"/>
        <w:numPr>
          <w:ilvl w:val="0"/>
          <w:numId w:val="5"/>
        </w:numPr>
        <w:spacing w:line="240" w:lineRule="auto"/>
        <w:jc w:val="both"/>
        <w:rPr>
          <w:rFonts w:ascii="Times New Roman" w:hAnsi="Times New Roman" w:cs="Times New Roman"/>
          <w:b/>
          <w:sz w:val="24"/>
          <w:szCs w:val="24"/>
          <w:shd w:val="clear" w:color="auto" w:fill="FFFFFF"/>
        </w:rPr>
      </w:pPr>
      <w:r w:rsidRPr="00013F69">
        <w:rPr>
          <w:rFonts w:ascii="Times New Roman" w:hAnsi="Times New Roman" w:cs="Times New Roman"/>
          <w:b/>
          <w:sz w:val="24"/>
          <w:szCs w:val="24"/>
          <w:shd w:val="clear" w:color="auto" w:fill="FFFFFF"/>
        </w:rPr>
        <w:t>Умови Конкурсу</w:t>
      </w:r>
    </w:p>
    <w:tbl>
      <w:tblPr>
        <w:tblStyle w:val="a8"/>
        <w:tblW w:w="9776" w:type="dxa"/>
        <w:tblLook w:val="04A0" w:firstRow="1" w:lastRow="0" w:firstColumn="1" w:lastColumn="0" w:noHBand="0" w:noVBand="1"/>
      </w:tblPr>
      <w:tblGrid>
        <w:gridCol w:w="2689"/>
        <w:gridCol w:w="7087"/>
      </w:tblGrid>
      <w:tr w:rsidR="00EC30F4" w:rsidRPr="00013F69" w:rsidTr="002252BC">
        <w:tc>
          <w:tcPr>
            <w:tcW w:w="2689" w:type="dxa"/>
          </w:tcPr>
          <w:p w:rsidR="00EC30F4" w:rsidRPr="00013F69" w:rsidRDefault="00EC30F4" w:rsidP="0031635F">
            <w:pPr>
              <w:pStyle w:val="Default"/>
              <w:rPr>
                <w:lang w:val="uk-UA"/>
              </w:rPr>
            </w:pPr>
            <w:r w:rsidRPr="00013F69">
              <w:rPr>
                <w:lang w:val="uk-UA"/>
              </w:rPr>
              <w:t>Інформація про банк</w:t>
            </w:r>
          </w:p>
        </w:tc>
        <w:tc>
          <w:tcPr>
            <w:tcW w:w="7087" w:type="dxa"/>
          </w:tcPr>
          <w:p w:rsidR="00EC30F4" w:rsidRPr="00013F69" w:rsidRDefault="00EC30F4" w:rsidP="0031635F">
            <w:pPr>
              <w:pStyle w:val="Default"/>
              <w:jc w:val="both"/>
              <w:rPr>
                <w:lang w:val="uk-UA"/>
              </w:rPr>
            </w:pPr>
            <w:r w:rsidRPr="00013F69">
              <w:rPr>
                <w:lang w:val="uk-UA"/>
              </w:rPr>
              <w:t>Повна назва: ПУБЛІЧНЕ АКЦІОНЕРНЕ ТОВАРИСТВО АКЦІОНЕРНИЙ БАНК «УКРГАЗБАНК».</w:t>
            </w:r>
          </w:p>
          <w:p w:rsidR="000E25A7" w:rsidRPr="00013F69" w:rsidRDefault="004F37FA" w:rsidP="0031635F">
            <w:pPr>
              <w:rPr>
                <w:sz w:val="24"/>
                <w:szCs w:val="24"/>
                <w:lang w:val="uk-UA"/>
              </w:rPr>
            </w:pPr>
            <w:r w:rsidRPr="00013F69">
              <w:rPr>
                <w:rFonts w:ascii="Times New Roman" w:hAnsi="Times New Roman" w:cs="Times New Roman"/>
                <w:color w:val="000000"/>
                <w:sz w:val="24"/>
                <w:szCs w:val="24"/>
                <w:lang w:val="uk-UA"/>
              </w:rPr>
              <w:t>Місцезнаходження</w:t>
            </w:r>
            <w:r w:rsidR="000E25A7" w:rsidRPr="00013F69">
              <w:rPr>
                <w:rFonts w:ascii="Times New Roman" w:hAnsi="Times New Roman" w:cs="Times New Roman"/>
                <w:color w:val="000000"/>
                <w:sz w:val="24"/>
                <w:szCs w:val="24"/>
                <w:lang w:val="uk-UA"/>
              </w:rPr>
              <w:t xml:space="preserve">: </w:t>
            </w:r>
            <w:r w:rsidRPr="00013F69">
              <w:rPr>
                <w:rFonts w:ascii="Times New Roman" w:hAnsi="Times New Roman" w:cs="Times New Roman"/>
                <w:color w:val="000000"/>
                <w:sz w:val="24"/>
                <w:szCs w:val="24"/>
                <w:lang w:val="uk-UA"/>
              </w:rPr>
              <w:t xml:space="preserve">Україна, </w:t>
            </w:r>
            <w:r w:rsidR="000E25A7" w:rsidRPr="00013F69">
              <w:rPr>
                <w:rFonts w:ascii="Times New Roman" w:hAnsi="Times New Roman" w:cs="Times New Roman"/>
                <w:color w:val="000000"/>
                <w:sz w:val="24"/>
                <w:szCs w:val="24"/>
                <w:lang w:val="uk-UA"/>
              </w:rPr>
              <w:t>03087, м</w:t>
            </w:r>
            <w:r w:rsidRPr="00013F69">
              <w:rPr>
                <w:rFonts w:ascii="Times New Roman" w:hAnsi="Times New Roman" w:cs="Times New Roman"/>
                <w:color w:val="000000"/>
                <w:sz w:val="24"/>
                <w:szCs w:val="24"/>
                <w:lang w:val="uk-UA"/>
              </w:rPr>
              <w:t>істо</w:t>
            </w:r>
            <w:r w:rsidR="000E25A7" w:rsidRPr="00013F69">
              <w:rPr>
                <w:rFonts w:ascii="Times New Roman" w:hAnsi="Times New Roman" w:cs="Times New Roman"/>
                <w:color w:val="000000"/>
                <w:sz w:val="24"/>
                <w:szCs w:val="24"/>
                <w:lang w:val="uk-UA"/>
              </w:rPr>
              <w:t xml:space="preserve"> Київ, вул</w:t>
            </w:r>
            <w:r w:rsidRPr="00013F69">
              <w:rPr>
                <w:rFonts w:ascii="Times New Roman" w:hAnsi="Times New Roman" w:cs="Times New Roman"/>
                <w:color w:val="000000"/>
                <w:sz w:val="24"/>
                <w:szCs w:val="24"/>
                <w:lang w:val="uk-UA"/>
              </w:rPr>
              <w:t>иця</w:t>
            </w:r>
            <w:r w:rsidR="000E25A7" w:rsidRPr="00013F69">
              <w:rPr>
                <w:rFonts w:ascii="Times New Roman" w:hAnsi="Times New Roman" w:cs="Times New Roman"/>
                <w:color w:val="000000"/>
                <w:sz w:val="24"/>
                <w:szCs w:val="24"/>
                <w:lang w:val="uk-UA"/>
              </w:rPr>
              <w:t xml:space="preserve"> Єреванська, </w:t>
            </w:r>
            <w:r w:rsidRPr="00013F69">
              <w:rPr>
                <w:rFonts w:ascii="Times New Roman" w:hAnsi="Times New Roman" w:cs="Times New Roman"/>
                <w:color w:val="000000"/>
                <w:sz w:val="24"/>
                <w:szCs w:val="24"/>
                <w:lang w:val="uk-UA"/>
              </w:rPr>
              <w:t xml:space="preserve">будинок </w:t>
            </w:r>
            <w:r w:rsidR="000E25A7" w:rsidRPr="00013F69">
              <w:rPr>
                <w:rFonts w:ascii="Times New Roman" w:hAnsi="Times New Roman" w:cs="Times New Roman"/>
                <w:color w:val="000000"/>
                <w:sz w:val="24"/>
                <w:szCs w:val="24"/>
                <w:lang w:val="uk-UA"/>
              </w:rPr>
              <w:t>1.</w:t>
            </w:r>
          </w:p>
          <w:p w:rsidR="00EC30F4" w:rsidRPr="00013F69" w:rsidRDefault="00EC30F4" w:rsidP="0031635F">
            <w:pPr>
              <w:pStyle w:val="Default"/>
              <w:jc w:val="both"/>
              <w:rPr>
                <w:lang w:val="uk-UA"/>
              </w:rPr>
            </w:pPr>
            <w:r w:rsidRPr="00013F69">
              <w:rPr>
                <w:lang w:val="uk-UA"/>
              </w:rPr>
              <w:t>Поштова адреса: 010</w:t>
            </w:r>
            <w:r w:rsidR="004F37FA" w:rsidRPr="00013F69">
              <w:rPr>
                <w:lang w:val="uk-UA"/>
              </w:rPr>
              <w:t>30</w:t>
            </w:r>
            <w:r w:rsidRPr="00013F69">
              <w:rPr>
                <w:lang w:val="uk-UA"/>
              </w:rPr>
              <w:t xml:space="preserve">, </w:t>
            </w:r>
            <w:r w:rsidR="004F37FA" w:rsidRPr="00013F69">
              <w:rPr>
                <w:lang w:val="uk-UA"/>
              </w:rPr>
              <w:t xml:space="preserve">місто </w:t>
            </w:r>
            <w:r w:rsidRPr="00013F69">
              <w:rPr>
                <w:lang w:val="uk-UA"/>
              </w:rPr>
              <w:t>Київ, вул</w:t>
            </w:r>
            <w:r w:rsidR="004F37FA" w:rsidRPr="00013F69">
              <w:rPr>
                <w:lang w:val="uk-UA"/>
              </w:rPr>
              <w:t>иця</w:t>
            </w:r>
            <w:r w:rsidRPr="00013F69">
              <w:rPr>
                <w:lang w:val="uk-UA"/>
              </w:rPr>
              <w:t xml:space="preserve"> Богдана Хмельницького, 16-22.</w:t>
            </w:r>
          </w:p>
          <w:p w:rsidR="00EC30F4" w:rsidRPr="00013F69" w:rsidRDefault="00EC30F4" w:rsidP="0031635F">
            <w:pPr>
              <w:pStyle w:val="Default"/>
              <w:jc w:val="both"/>
              <w:rPr>
                <w:rStyle w:val="a5"/>
                <w:lang w:val="uk-UA"/>
              </w:rPr>
            </w:pPr>
            <w:r w:rsidRPr="00013F69">
              <w:rPr>
                <w:lang w:val="uk-UA"/>
              </w:rPr>
              <w:t xml:space="preserve">Веб-сайт: </w:t>
            </w:r>
            <w:hyperlink r:id="rId8" w:history="1">
              <w:r w:rsidRPr="00013F69">
                <w:rPr>
                  <w:rStyle w:val="a5"/>
                  <w:lang w:val="uk-UA"/>
                </w:rPr>
                <w:t>https://ukrgasbank.com/</w:t>
              </w:r>
            </w:hyperlink>
          </w:p>
          <w:p w:rsidR="000E25A7" w:rsidRPr="00013F69" w:rsidRDefault="006B61AD" w:rsidP="0031635F">
            <w:pPr>
              <w:pStyle w:val="Default"/>
              <w:jc w:val="both"/>
              <w:rPr>
                <w:color w:val="auto"/>
                <w:lang w:val="uk-UA"/>
              </w:rPr>
            </w:pPr>
            <w:r w:rsidRPr="00013F69">
              <w:rPr>
                <w:color w:val="auto"/>
                <w:lang w:val="uk-UA"/>
              </w:rPr>
              <w:t>Фінансова та інша публічна інформація про А</w:t>
            </w:r>
            <w:r w:rsidR="00637AF2" w:rsidRPr="00013F69">
              <w:rPr>
                <w:color w:val="auto"/>
                <w:lang w:val="uk-UA"/>
              </w:rPr>
              <w:t>Б</w:t>
            </w:r>
            <w:r w:rsidRPr="00013F69">
              <w:rPr>
                <w:color w:val="auto"/>
                <w:lang w:val="uk-UA"/>
              </w:rPr>
              <w:t xml:space="preserve"> «УКРГАЗБАНК» доступна на веб-сайті банку в мережі Інтернет у розділі «</w:t>
            </w:r>
            <w:r w:rsidRPr="00013F69">
              <w:rPr>
                <w:lang w:val="uk-UA"/>
              </w:rPr>
              <w:t>Про Банк»</w:t>
            </w:r>
            <w:r w:rsidRPr="00013F69">
              <w:rPr>
                <w:color w:val="auto"/>
                <w:lang w:val="uk-UA"/>
              </w:rPr>
              <w:t>.</w:t>
            </w:r>
          </w:p>
        </w:tc>
      </w:tr>
      <w:tr w:rsidR="00EC30F4" w:rsidRPr="00013F69" w:rsidTr="002252BC">
        <w:tc>
          <w:tcPr>
            <w:tcW w:w="2689" w:type="dxa"/>
          </w:tcPr>
          <w:p w:rsidR="00EC30F4" w:rsidRPr="00013F69" w:rsidRDefault="00EC30F4" w:rsidP="0031635F">
            <w:pPr>
              <w:pStyle w:val="Default"/>
              <w:rPr>
                <w:lang w:val="uk-UA"/>
              </w:rPr>
            </w:pPr>
            <w:r w:rsidRPr="00013F69">
              <w:rPr>
                <w:lang w:val="uk-UA"/>
              </w:rPr>
              <w:t>Дата початку і кінцевий строк подання конкурсних пропозицій разом з підтверджуючими документами</w:t>
            </w:r>
          </w:p>
        </w:tc>
        <w:tc>
          <w:tcPr>
            <w:tcW w:w="7087" w:type="dxa"/>
          </w:tcPr>
          <w:p w:rsidR="00EC30F4" w:rsidRPr="00013F69" w:rsidRDefault="00EC30F4" w:rsidP="0031635F">
            <w:pPr>
              <w:autoSpaceDE w:val="0"/>
              <w:autoSpaceDN w:val="0"/>
              <w:adjustRightInd w:val="0"/>
              <w:jc w:val="both"/>
              <w:rPr>
                <w:rFonts w:ascii="Times New Roman" w:hAnsi="Times New Roman" w:cs="Times New Roman"/>
                <w:sz w:val="24"/>
                <w:szCs w:val="24"/>
                <w:lang w:val="uk-UA"/>
              </w:rPr>
            </w:pPr>
            <w:r w:rsidRPr="00013F69">
              <w:rPr>
                <w:rFonts w:ascii="Times New Roman" w:hAnsi="Times New Roman" w:cs="Times New Roman"/>
                <w:color w:val="000000"/>
                <w:sz w:val="24"/>
                <w:szCs w:val="24"/>
                <w:lang w:val="uk-UA"/>
              </w:rPr>
              <w:t>Дата початку подання конкурсних пропозицій</w:t>
            </w:r>
            <w:r w:rsidR="00765C23" w:rsidRPr="00013F69">
              <w:rPr>
                <w:rFonts w:ascii="Times New Roman" w:hAnsi="Times New Roman" w:cs="Times New Roman"/>
                <w:color w:val="000000"/>
                <w:sz w:val="24"/>
                <w:szCs w:val="24"/>
                <w:lang w:val="uk-UA"/>
              </w:rPr>
              <w:t xml:space="preserve">: </w:t>
            </w:r>
            <w:r w:rsidR="004F37FA" w:rsidRPr="00013F69">
              <w:rPr>
                <w:rFonts w:ascii="Times New Roman" w:hAnsi="Times New Roman" w:cs="Times New Roman"/>
                <w:color w:val="000000"/>
                <w:sz w:val="24"/>
                <w:szCs w:val="24"/>
                <w:lang w:val="uk-UA"/>
              </w:rPr>
              <w:t xml:space="preserve">09:00 </w:t>
            </w:r>
            <w:r w:rsidR="004D3239" w:rsidRPr="00013F69">
              <w:rPr>
                <w:rFonts w:ascii="Times New Roman" w:hAnsi="Times New Roman" w:cs="Times New Roman"/>
                <w:color w:val="000000"/>
                <w:sz w:val="24"/>
                <w:szCs w:val="24"/>
                <w:lang w:val="uk-UA"/>
              </w:rPr>
              <w:t>26.0</w:t>
            </w:r>
            <w:r w:rsidR="009E0388" w:rsidRPr="00013F69">
              <w:rPr>
                <w:rFonts w:ascii="Times New Roman" w:hAnsi="Times New Roman" w:cs="Times New Roman"/>
                <w:color w:val="000000"/>
                <w:sz w:val="24"/>
                <w:szCs w:val="24"/>
                <w:lang w:val="uk-UA"/>
              </w:rPr>
              <w:t>4</w:t>
            </w:r>
            <w:r w:rsidR="004D3239" w:rsidRPr="00013F69">
              <w:rPr>
                <w:rFonts w:ascii="Times New Roman" w:hAnsi="Times New Roman" w:cs="Times New Roman"/>
                <w:color w:val="000000"/>
                <w:sz w:val="24"/>
                <w:szCs w:val="24"/>
                <w:lang w:val="uk-UA"/>
              </w:rPr>
              <w:t>.2021 року</w:t>
            </w:r>
            <w:r w:rsidR="00A5757A" w:rsidRPr="00013F69">
              <w:rPr>
                <w:rFonts w:ascii="Times New Roman" w:hAnsi="Times New Roman" w:cs="Times New Roman"/>
                <w:color w:val="000000"/>
                <w:sz w:val="24"/>
                <w:szCs w:val="24"/>
                <w:lang w:val="uk-UA"/>
              </w:rPr>
              <w:t>.</w:t>
            </w:r>
            <w:r w:rsidRPr="00013F69">
              <w:rPr>
                <w:rFonts w:ascii="Times New Roman" w:hAnsi="Times New Roman" w:cs="Times New Roman"/>
                <w:color w:val="000000"/>
                <w:sz w:val="24"/>
                <w:szCs w:val="24"/>
                <w:lang w:val="uk-UA"/>
              </w:rPr>
              <w:t xml:space="preserve"> </w:t>
            </w:r>
          </w:p>
          <w:p w:rsidR="00EC30F4" w:rsidRPr="00013F69" w:rsidRDefault="00EC30F4" w:rsidP="0031635F">
            <w:pPr>
              <w:autoSpaceDE w:val="0"/>
              <w:autoSpaceDN w:val="0"/>
              <w:adjustRightInd w:val="0"/>
              <w:jc w:val="both"/>
              <w:rPr>
                <w:rFonts w:ascii="Times New Roman" w:hAnsi="Times New Roman" w:cs="Times New Roman"/>
                <w:color w:val="000000"/>
                <w:sz w:val="24"/>
                <w:szCs w:val="24"/>
                <w:lang w:val="uk-UA"/>
              </w:rPr>
            </w:pPr>
          </w:p>
          <w:p w:rsidR="00EC30F4" w:rsidRPr="00013F69" w:rsidRDefault="00EC30F4" w:rsidP="0031635F">
            <w:pPr>
              <w:autoSpaceDE w:val="0"/>
              <w:autoSpaceDN w:val="0"/>
              <w:adjustRightInd w:val="0"/>
              <w:jc w:val="both"/>
              <w:rPr>
                <w:rFonts w:ascii="Times New Roman" w:hAnsi="Times New Roman" w:cs="Times New Roman"/>
                <w:color w:val="000000"/>
                <w:sz w:val="24"/>
                <w:szCs w:val="24"/>
                <w:lang w:val="uk-UA"/>
              </w:rPr>
            </w:pPr>
            <w:r w:rsidRPr="00013F69">
              <w:rPr>
                <w:rFonts w:ascii="Times New Roman" w:hAnsi="Times New Roman" w:cs="Times New Roman"/>
                <w:color w:val="000000"/>
                <w:sz w:val="24"/>
                <w:szCs w:val="24"/>
                <w:lang w:val="uk-UA"/>
              </w:rPr>
              <w:t xml:space="preserve">Кінцевий строк подання конкурсних пропозицій разом з підтверджуючими документами: </w:t>
            </w:r>
            <w:r w:rsidRPr="00013F69">
              <w:rPr>
                <w:rFonts w:ascii="Times New Roman" w:hAnsi="Times New Roman" w:cs="Times New Roman"/>
                <w:sz w:val="24"/>
                <w:szCs w:val="24"/>
                <w:lang w:val="uk-UA"/>
              </w:rPr>
              <w:t xml:space="preserve">до </w:t>
            </w:r>
            <w:r w:rsidR="004036B8" w:rsidRPr="00013F69">
              <w:rPr>
                <w:rFonts w:ascii="Times New Roman" w:hAnsi="Times New Roman" w:cs="Times New Roman"/>
                <w:sz w:val="24"/>
                <w:szCs w:val="24"/>
                <w:lang w:val="uk-UA"/>
              </w:rPr>
              <w:t>1</w:t>
            </w:r>
            <w:r w:rsidR="00240A79" w:rsidRPr="00013F69">
              <w:rPr>
                <w:rFonts w:ascii="Times New Roman" w:hAnsi="Times New Roman" w:cs="Times New Roman"/>
                <w:sz w:val="24"/>
                <w:szCs w:val="24"/>
                <w:lang w:val="uk-UA"/>
              </w:rPr>
              <w:t>6</w:t>
            </w:r>
            <w:r w:rsidRPr="00013F69">
              <w:rPr>
                <w:rFonts w:ascii="Times New Roman" w:hAnsi="Times New Roman" w:cs="Times New Roman"/>
                <w:sz w:val="24"/>
                <w:szCs w:val="24"/>
                <w:lang w:val="uk-UA"/>
              </w:rPr>
              <w:t>:</w:t>
            </w:r>
            <w:r w:rsidR="00240A79" w:rsidRPr="00013F69">
              <w:rPr>
                <w:rFonts w:ascii="Times New Roman" w:hAnsi="Times New Roman" w:cs="Times New Roman"/>
                <w:sz w:val="24"/>
                <w:szCs w:val="24"/>
                <w:lang w:val="uk-UA"/>
              </w:rPr>
              <w:t>45</w:t>
            </w:r>
            <w:r w:rsidR="004036B8" w:rsidRPr="00013F69">
              <w:rPr>
                <w:rFonts w:ascii="Times New Roman" w:hAnsi="Times New Roman" w:cs="Times New Roman"/>
                <w:sz w:val="24"/>
                <w:szCs w:val="24"/>
                <w:lang w:val="uk-UA"/>
              </w:rPr>
              <w:t xml:space="preserve"> </w:t>
            </w:r>
            <w:r w:rsidRPr="00013F69">
              <w:rPr>
                <w:rFonts w:ascii="Times New Roman" w:hAnsi="Times New Roman" w:cs="Times New Roman"/>
                <w:sz w:val="24"/>
                <w:szCs w:val="24"/>
                <w:lang w:val="uk-UA"/>
              </w:rPr>
              <w:t xml:space="preserve">год. </w:t>
            </w:r>
            <w:r w:rsidR="00240A79" w:rsidRPr="00013F69">
              <w:rPr>
                <w:rFonts w:ascii="Times New Roman" w:hAnsi="Times New Roman" w:cs="Times New Roman"/>
                <w:sz w:val="24"/>
                <w:szCs w:val="24"/>
                <w:lang w:val="uk-UA"/>
              </w:rPr>
              <w:t>07</w:t>
            </w:r>
            <w:r w:rsidR="00765C23" w:rsidRPr="00013F69">
              <w:rPr>
                <w:rFonts w:ascii="Times New Roman" w:hAnsi="Times New Roman" w:cs="Times New Roman"/>
                <w:sz w:val="24"/>
                <w:szCs w:val="24"/>
                <w:lang w:val="uk-UA"/>
              </w:rPr>
              <w:t>.</w:t>
            </w:r>
            <w:r w:rsidR="004036B8" w:rsidRPr="00013F69">
              <w:rPr>
                <w:rFonts w:ascii="Times New Roman" w:hAnsi="Times New Roman" w:cs="Times New Roman"/>
                <w:sz w:val="24"/>
                <w:szCs w:val="24"/>
                <w:lang w:val="uk-UA"/>
              </w:rPr>
              <w:t>0</w:t>
            </w:r>
            <w:r w:rsidR="00240A79" w:rsidRPr="00013F69">
              <w:rPr>
                <w:rFonts w:ascii="Times New Roman" w:hAnsi="Times New Roman" w:cs="Times New Roman"/>
                <w:sz w:val="24"/>
                <w:szCs w:val="24"/>
                <w:lang w:val="uk-UA"/>
              </w:rPr>
              <w:t>5</w:t>
            </w:r>
            <w:r w:rsidR="00765C23" w:rsidRPr="00013F69">
              <w:rPr>
                <w:rFonts w:ascii="Times New Roman" w:hAnsi="Times New Roman" w:cs="Times New Roman"/>
                <w:sz w:val="24"/>
                <w:szCs w:val="24"/>
                <w:lang w:val="uk-UA"/>
              </w:rPr>
              <w:t>.</w:t>
            </w:r>
            <w:r w:rsidRPr="00013F69">
              <w:rPr>
                <w:rFonts w:ascii="Times New Roman" w:hAnsi="Times New Roman" w:cs="Times New Roman"/>
                <w:sz w:val="24"/>
                <w:szCs w:val="24"/>
                <w:lang w:val="uk-UA"/>
              </w:rPr>
              <w:t>202</w:t>
            </w:r>
            <w:r w:rsidR="006B61AD" w:rsidRPr="00013F69">
              <w:rPr>
                <w:rFonts w:ascii="Times New Roman" w:hAnsi="Times New Roman" w:cs="Times New Roman"/>
                <w:sz w:val="24"/>
                <w:szCs w:val="24"/>
                <w:lang w:val="uk-UA"/>
              </w:rPr>
              <w:t>1</w:t>
            </w:r>
            <w:r w:rsidRPr="00013F69">
              <w:rPr>
                <w:rFonts w:ascii="Times New Roman" w:hAnsi="Times New Roman" w:cs="Times New Roman"/>
                <w:sz w:val="24"/>
                <w:szCs w:val="24"/>
                <w:lang w:val="uk-UA"/>
              </w:rPr>
              <w:t xml:space="preserve"> року.</w:t>
            </w:r>
          </w:p>
          <w:p w:rsidR="00EC30F4" w:rsidRPr="00013F69" w:rsidRDefault="00EC30F4" w:rsidP="0031635F">
            <w:pPr>
              <w:pStyle w:val="Default"/>
              <w:jc w:val="both"/>
              <w:rPr>
                <w:lang w:val="uk-UA"/>
              </w:rPr>
            </w:pPr>
          </w:p>
          <w:p w:rsidR="00EC30F4" w:rsidRPr="00013F69" w:rsidRDefault="00EC30F4" w:rsidP="0031635F">
            <w:pPr>
              <w:pStyle w:val="Default"/>
              <w:jc w:val="both"/>
              <w:rPr>
                <w:rFonts w:ascii="Helvetica" w:hAnsi="Helvetica" w:cs="Helvetica"/>
                <w:color w:val="282A37"/>
                <w:lang w:val="uk-UA"/>
              </w:rPr>
            </w:pPr>
            <w:r w:rsidRPr="00013F69">
              <w:rPr>
                <w:lang w:val="uk-UA"/>
              </w:rPr>
              <w:t>Документи, що надійшли після зазначеного строку подання конкурсних пропозицій прийматись не будуть.</w:t>
            </w:r>
            <w:r w:rsidR="00EB255F" w:rsidRPr="00013F69">
              <w:rPr>
                <w:lang w:val="uk-UA"/>
              </w:rPr>
              <w:t xml:space="preserve"> Строк дії конкурсних пропоз</w:t>
            </w:r>
            <w:r w:rsidR="00A5757A" w:rsidRPr="00013F69">
              <w:rPr>
                <w:lang w:val="uk-UA"/>
              </w:rPr>
              <w:t>ицій повинен бути не менше ніж 6</w:t>
            </w:r>
            <w:r w:rsidR="00EB255F" w:rsidRPr="00013F69">
              <w:rPr>
                <w:lang w:val="uk-UA"/>
              </w:rPr>
              <w:t xml:space="preserve">0 днів з дати їх подання. </w:t>
            </w:r>
          </w:p>
        </w:tc>
      </w:tr>
      <w:tr w:rsidR="002E1844" w:rsidRPr="00013F69" w:rsidTr="002252BC">
        <w:tc>
          <w:tcPr>
            <w:tcW w:w="2689" w:type="dxa"/>
          </w:tcPr>
          <w:p w:rsidR="002E1844" w:rsidRPr="00013F69" w:rsidRDefault="002E1844" w:rsidP="0031635F">
            <w:pPr>
              <w:pStyle w:val="Default"/>
              <w:rPr>
                <w:lang w:val="uk-UA"/>
              </w:rPr>
            </w:pPr>
            <w:r w:rsidRPr="00013F69">
              <w:rPr>
                <w:lang w:val="uk-UA"/>
              </w:rPr>
              <w:t xml:space="preserve">Інформація про валюту, у якій повинна бути </w:t>
            </w:r>
            <w:r w:rsidRPr="00013F69">
              <w:rPr>
                <w:lang w:val="uk-UA"/>
              </w:rPr>
              <w:lastRenderedPageBreak/>
              <w:t>розрахована і зазначена ціна пропозиції</w:t>
            </w:r>
          </w:p>
        </w:tc>
        <w:tc>
          <w:tcPr>
            <w:tcW w:w="7087" w:type="dxa"/>
          </w:tcPr>
          <w:p w:rsidR="002E1844" w:rsidRPr="00013F69" w:rsidRDefault="002E1844" w:rsidP="000E4F8C">
            <w:pPr>
              <w:autoSpaceDE w:val="0"/>
              <w:autoSpaceDN w:val="0"/>
              <w:adjustRightInd w:val="0"/>
              <w:jc w:val="both"/>
              <w:rPr>
                <w:rFonts w:ascii="Times New Roman" w:hAnsi="Times New Roman" w:cs="Times New Roman"/>
                <w:color w:val="000000"/>
                <w:sz w:val="24"/>
                <w:szCs w:val="24"/>
                <w:lang w:val="uk-UA"/>
              </w:rPr>
            </w:pPr>
            <w:r w:rsidRPr="00013F69">
              <w:rPr>
                <w:rFonts w:ascii="Times New Roman" w:hAnsi="Times New Roman" w:cs="Times New Roman"/>
                <w:sz w:val="24"/>
                <w:szCs w:val="24"/>
                <w:lang w:val="uk-UA"/>
              </w:rPr>
              <w:lastRenderedPageBreak/>
              <w:t>Валютою конкурсної пропозиції є гривня</w:t>
            </w:r>
            <w:r w:rsidR="000E4F8C" w:rsidRPr="00013F69">
              <w:rPr>
                <w:rFonts w:ascii="Times New Roman" w:hAnsi="Times New Roman" w:cs="Times New Roman"/>
                <w:sz w:val="24"/>
                <w:szCs w:val="24"/>
                <w:lang w:val="uk-UA"/>
              </w:rPr>
              <w:t>. Ціна конкурсної пропозиції включає</w:t>
            </w:r>
            <w:r w:rsidRPr="00013F69">
              <w:rPr>
                <w:rFonts w:ascii="Times New Roman" w:hAnsi="Times New Roman" w:cs="Times New Roman"/>
                <w:sz w:val="24"/>
                <w:szCs w:val="24"/>
                <w:lang w:val="uk-UA"/>
              </w:rPr>
              <w:t xml:space="preserve"> </w:t>
            </w:r>
            <w:r w:rsidR="00240A79" w:rsidRPr="00013F69">
              <w:rPr>
                <w:rFonts w:ascii="Times New Roman" w:hAnsi="Times New Roman" w:cs="Times New Roman"/>
                <w:sz w:val="24"/>
                <w:szCs w:val="24"/>
                <w:lang w:val="uk-UA"/>
              </w:rPr>
              <w:t>сум</w:t>
            </w:r>
            <w:r w:rsidR="000E4F8C" w:rsidRPr="00013F69">
              <w:rPr>
                <w:rFonts w:ascii="Times New Roman" w:hAnsi="Times New Roman" w:cs="Times New Roman"/>
                <w:sz w:val="24"/>
                <w:szCs w:val="24"/>
                <w:lang w:val="uk-UA"/>
              </w:rPr>
              <w:t>у</w:t>
            </w:r>
            <w:r w:rsidRPr="00013F69">
              <w:rPr>
                <w:rFonts w:ascii="Times New Roman" w:hAnsi="Times New Roman" w:cs="Times New Roman"/>
                <w:sz w:val="24"/>
                <w:szCs w:val="24"/>
                <w:lang w:val="uk-UA"/>
              </w:rPr>
              <w:t xml:space="preserve"> ПДВ</w:t>
            </w:r>
            <w:r w:rsidR="000E4F8C" w:rsidRPr="00013F69">
              <w:rPr>
                <w:rFonts w:ascii="Times New Roman" w:hAnsi="Times New Roman" w:cs="Times New Roman"/>
                <w:sz w:val="24"/>
                <w:szCs w:val="24"/>
                <w:lang w:val="uk-UA"/>
              </w:rPr>
              <w:t>.</w:t>
            </w:r>
          </w:p>
        </w:tc>
      </w:tr>
      <w:tr w:rsidR="00EC30F4" w:rsidRPr="00013F69" w:rsidTr="002252BC">
        <w:tc>
          <w:tcPr>
            <w:tcW w:w="2689" w:type="dxa"/>
          </w:tcPr>
          <w:p w:rsidR="00EC30F4" w:rsidRPr="00013F69" w:rsidRDefault="004F451D" w:rsidP="0031635F">
            <w:pPr>
              <w:pStyle w:val="Default"/>
              <w:rPr>
                <w:lang w:val="uk-UA"/>
              </w:rPr>
            </w:pPr>
            <w:r w:rsidRPr="00013F69">
              <w:rPr>
                <w:lang w:val="uk-UA"/>
              </w:rPr>
              <w:t>Предмет</w:t>
            </w:r>
            <w:r w:rsidR="00EC30F4" w:rsidRPr="00013F69">
              <w:rPr>
                <w:lang w:val="uk-UA"/>
              </w:rPr>
              <w:t xml:space="preserve"> конкурсу</w:t>
            </w:r>
            <w:r w:rsidR="00D962E7" w:rsidRPr="00013F69">
              <w:rPr>
                <w:lang w:val="uk-UA"/>
              </w:rPr>
              <w:t xml:space="preserve"> </w:t>
            </w:r>
          </w:p>
        </w:tc>
        <w:tc>
          <w:tcPr>
            <w:tcW w:w="7087" w:type="dxa"/>
          </w:tcPr>
          <w:p w:rsidR="00AD4083" w:rsidRPr="00013F69" w:rsidRDefault="00D962E7" w:rsidP="0031635F">
            <w:pPr>
              <w:pStyle w:val="Default"/>
              <w:jc w:val="both"/>
              <w:rPr>
                <w:shd w:val="clear" w:color="auto" w:fill="FFFFFF"/>
                <w:lang w:val="uk-UA"/>
              </w:rPr>
            </w:pPr>
            <w:r w:rsidRPr="00013F69">
              <w:rPr>
                <w:lang w:val="uk-UA"/>
              </w:rPr>
              <w:t>П</w:t>
            </w:r>
            <w:r w:rsidR="00EC30F4" w:rsidRPr="00013F69">
              <w:rPr>
                <w:lang w:val="uk-UA"/>
              </w:rPr>
              <w:t>ослуг</w:t>
            </w:r>
            <w:r w:rsidR="00506933" w:rsidRPr="00013F69">
              <w:rPr>
                <w:lang w:val="uk-UA"/>
              </w:rPr>
              <w:t>а</w:t>
            </w:r>
            <w:r w:rsidR="00EC30F4" w:rsidRPr="00013F69">
              <w:rPr>
                <w:lang w:val="uk-UA"/>
              </w:rPr>
              <w:t xml:space="preserve"> </w:t>
            </w:r>
            <w:r w:rsidR="00525A79" w:rsidRPr="00013F69">
              <w:rPr>
                <w:shd w:val="clear" w:color="auto" w:fill="FFFFFF"/>
                <w:lang w:val="uk-UA"/>
              </w:rPr>
              <w:t xml:space="preserve">з зовнішньої оцінки ефективності та якості роботи </w:t>
            </w:r>
            <w:r w:rsidR="000E4F8C" w:rsidRPr="00013F69">
              <w:rPr>
                <w:shd w:val="clear" w:color="auto" w:fill="FFFFFF"/>
                <w:lang w:val="uk-UA"/>
              </w:rPr>
              <w:t>Департаменту внутрішнього аудиту АБ «УКРГАЗБАНК»</w:t>
            </w:r>
            <w:r w:rsidR="00AD4083" w:rsidRPr="00013F69">
              <w:rPr>
                <w:shd w:val="clear" w:color="auto" w:fill="FFFFFF"/>
                <w:lang w:val="uk-UA"/>
              </w:rPr>
              <w:t>.</w:t>
            </w:r>
            <w:r w:rsidR="0070198C" w:rsidRPr="00013F69">
              <w:rPr>
                <w:shd w:val="clear" w:color="auto" w:fill="FFFFFF"/>
                <w:lang w:val="uk-UA"/>
              </w:rPr>
              <w:t xml:space="preserve"> </w:t>
            </w:r>
          </w:p>
          <w:p w:rsidR="00EC30F4" w:rsidRPr="00013F69" w:rsidRDefault="0070198C" w:rsidP="000E4F8C">
            <w:pPr>
              <w:pStyle w:val="Default"/>
              <w:jc w:val="both"/>
              <w:rPr>
                <w:shd w:val="clear" w:color="auto" w:fill="FFFFFF"/>
                <w:lang w:val="uk-UA"/>
              </w:rPr>
            </w:pPr>
            <w:r w:rsidRPr="00013F69">
              <w:rPr>
                <w:lang w:val="uk-UA"/>
              </w:rPr>
              <w:t xml:space="preserve">Детальне завдання з зовнішньої оцінки ефективності та якості роботи </w:t>
            </w:r>
            <w:r w:rsidR="000E4F8C" w:rsidRPr="00013F69">
              <w:rPr>
                <w:shd w:val="clear" w:color="auto" w:fill="FFFFFF"/>
                <w:lang w:val="uk-UA"/>
              </w:rPr>
              <w:t>Департаменту внутрішнього аудиту АБ «УКРГАЗБАНК»</w:t>
            </w:r>
            <w:r w:rsidR="000E4F8C" w:rsidRPr="00013F69">
              <w:rPr>
                <w:lang w:val="uk-UA"/>
              </w:rPr>
              <w:t xml:space="preserve"> навед</w:t>
            </w:r>
            <w:r w:rsidR="00013F69" w:rsidRPr="00013F69">
              <w:rPr>
                <w:lang w:val="uk-UA"/>
              </w:rPr>
              <w:t>е</w:t>
            </w:r>
            <w:r w:rsidR="000E4F8C" w:rsidRPr="00013F69">
              <w:rPr>
                <w:lang w:val="uk-UA"/>
              </w:rPr>
              <w:t>не</w:t>
            </w:r>
            <w:r w:rsidR="00AD4083" w:rsidRPr="00013F69">
              <w:rPr>
                <w:lang w:val="uk-UA"/>
              </w:rPr>
              <w:t xml:space="preserve"> </w:t>
            </w:r>
            <w:r w:rsidRPr="00013F69">
              <w:rPr>
                <w:lang w:val="uk-UA"/>
              </w:rPr>
              <w:t>в</w:t>
            </w:r>
            <w:r w:rsidR="00AD4083" w:rsidRPr="00013F69">
              <w:rPr>
                <w:lang w:val="uk-UA"/>
              </w:rPr>
              <w:t xml:space="preserve"> </w:t>
            </w:r>
            <w:r w:rsidR="00AD4083" w:rsidRPr="00013F69">
              <w:rPr>
                <w:i/>
                <w:lang w:val="uk-UA"/>
              </w:rPr>
              <w:t>Розділі 3</w:t>
            </w:r>
            <w:r w:rsidR="00AD4083" w:rsidRPr="00013F69">
              <w:rPr>
                <w:lang w:val="uk-UA"/>
              </w:rPr>
              <w:t xml:space="preserve"> та</w:t>
            </w:r>
            <w:r w:rsidRPr="00013F69">
              <w:rPr>
                <w:lang w:val="uk-UA"/>
              </w:rPr>
              <w:t xml:space="preserve"> </w:t>
            </w:r>
            <w:r w:rsidRPr="00013F69">
              <w:rPr>
                <w:i/>
                <w:lang w:val="uk-UA"/>
              </w:rPr>
              <w:t>Додатку 1</w:t>
            </w:r>
            <w:r w:rsidR="00D962E7" w:rsidRPr="00013F69">
              <w:rPr>
                <w:i/>
                <w:lang w:val="uk-UA"/>
              </w:rPr>
              <w:t xml:space="preserve"> </w:t>
            </w:r>
            <w:r w:rsidR="000E4F8C" w:rsidRPr="00013F69">
              <w:rPr>
                <w:i/>
                <w:lang w:val="uk-UA"/>
              </w:rPr>
              <w:t>цієї Конкурсної документації</w:t>
            </w:r>
            <w:r w:rsidRPr="00013F69">
              <w:rPr>
                <w:lang w:val="uk-UA"/>
              </w:rPr>
              <w:t>.</w:t>
            </w:r>
            <w:r w:rsidR="000E4F8C" w:rsidRPr="00013F69">
              <w:rPr>
                <w:lang w:val="uk-UA"/>
              </w:rPr>
              <w:t xml:space="preserve"> </w:t>
            </w:r>
          </w:p>
        </w:tc>
      </w:tr>
      <w:tr w:rsidR="00EC30F4" w:rsidRPr="00013F69" w:rsidTr="002252BC">
        <w:tc>
          <w:tcPr>
            <w:tcW w:w="2689" w:type="dxa"/>
          </w:tcPr>
          <w:p w:rsidR="00EC30F4" w:rsidRPr="00013F69" w:rsidRDefault="00EC30F4" w:rsidP="0031635F">
            <w:pPr>
              <w:pStyle w:val="Default"/>
              <w:rPr>
                <w:lang w:val="uk-UA"/>
              </w:rPr>
            </w:pPr>
            <w:r w:rsidRPr="00013F69">
              <w:rPr>
                <w:lang w:val="uk-UA"/>
              </w:rPr>
              <w:t>Обсяг надання послуг</w:t>
            </w:r>
          </w:p>
        </w:tc>
        <w:tc>
          <w:tcPr>
            <w:tcW w:w="7087" w:type="dxa"/>
          </w:tcPr>
          <w:p w:rsidR="00EC30F4" w:rsidRPr="00013F69" w:rsidRDefault="00EC30F4" w:rsidP="0031635F">
            <w:pPr>
              <w:pStyle w:val="Default"/>
              <w:jc w:val="both"/>
              <w:rPr>
                <w:lang w:val="uk-UA"/>
              </w:rPr>
            </w:pPr>
            <w:r w:rsidRPr="00013F69">
              <w:rPr>
                <w:lang w:val="uk-UA"/>
              </w:rPr>
              <w:t xml:space="preserve">Відповідно до завдання </w:t>
            </w:r>
            <w:r w:rsidR="00A04993" w:rsidRPr="00013F69">
              <w:rPr>
                <w:lang w:val="uk-UA"/>
              </w:rPr>
              <w:t xml:space="preserve">з зовнішньої оцінки ефективності та якості роботи </w:t>
            </w:r>
            <w:r w:rsidR="000E4F8C" w:rsidRPr="00013F69">
              <w:rPr>
                <w:shd w:val="clear" w:color="auto" w:fill="FFFFFF"/>
                <w:lang w:val="uk-UA"/>
              </w:rPr>
              <w:t>Департаменту внутрішнього аудиту АБ «УКРГАЗБАНК»</w:t>
            </w:r>
            <w:r w:rsidR="004D3239" w:rsidRPr="00013F69">
              <w:rPr>
                <w:lang w:val="uk-UA"/>
              </w:rPr>
              <w:t xml:space="preserve">, викладеного у </w:t>
            </w:r>
            <w:r w:rsidR="004D3239" w:rsidRPr="00013F69">
              <w:rPr>
                <w:i/>
                <w:lang w:val="uk-UA"/>
              </w:rPr>
              <w:t>Розділі 3</w:t>
            </w:r>
            <w:r w:rsidR="004D3239" w:rsidRPr="00013F69">
              <w:rPr>
                <w:lang w:val="uk-UA"/>
              </w:rPr>
              <w:t xml:space="preserve"> та </w:t>
            </w:r>
            <w:r w:rsidR="004D3239" w:rsidRPr="00013F69">
              <w:rPr>
                <w:i/>
                <w:lang w:val="uk-UA"/>
              </w:rPr>
              <w:t xml:space="preserve">Додатку 1 </w:t>
            </w:r>
            <w:r w:rsidR="000E4F8C" w:rsidRPr="00013F69">
              <w:rPr>
                <w:i/>
                <w:lang w:val="uk-UA"/>
              </w:rPr>
              <w:t>цієї Конкурсної документації</w:t>
            </w:r>
            <w:r w:rsidR="00D962E7" w:rsidRPr="00013F69">
              <w:rPr>
                <w:lang w:val="uk-UA"/>
              </w:rPr>
              <w:t xml:space="preserve">. </w:t>
            </w:r>
          </w:p>
        </w:tc>
      </w:tr>
      <w:tr w:rsidR="00EC30F4" w:rsidRPr="00013F69" w:rsidTr="002252BC">
        <w:tc>
          <w:tcPr>
            <w:tcW w:w="2689" w:type="dxa"/>
          </w:tcPr>
          <w:p w:rsidR="00EC30F4" w:rsidRPr="00013F69" w:rsidRDefault="00EC30F4" w:rsidP="0031635F">
            <w:pPr>
              <w:pStyle w:val="Default"/>
              <w:rPr>
                <w:lang w:val="uk-UA"/>
              </w:rPr>
            </w:pPr>
            <w:r w:rsidRPr="00013F69">
              <w:rPr>
                <w:lang w:val="uk-UA"/>
              </w:rPr>
              <w:t>Порядок подання учасниками конкурсних пропозицій разом з підтверджуючими документами</w:t>
            </w:r>
          </w:p>
        </w:tc>
        <w:tc>
          <w:tcPr>
            <w:tcW w:w="7087" w:type="dxa"/>
          </w:tcPr>
          <w:p w:rsidR="00EC30F4" w:rsidRPr="00013F69" w:rsidRDefault="00EC30F4" w:rsidP="0031635F">
            <w:pPr>
              <w:pStyle w:val="Default"/>
              <w:jc w:val="both"/>
              <w:rPr>
                <w:rStyle w:val="a5"/>
                <w:lang w:val="uk-UA"/>
              </w:rPr>
            </w:pPr>
            <w:r w:rsidRPr="00013F69">
              <w:rPr>
                <w:lang w:val="uk-UA"/>
              </w:rPr>
              <w:t xml:space="preserve">Конкурсна пропозиція разом з підтверджуючими документами подається учасниками в електронному вигляді </w:t>
            </w:r>
            <w:r w:rsidR="004D3239" w:rsidRPr="00013F69">
              <w:rPr>
                <w:lang w:val="uk-UA"/>
              </w:rPr>
              <w:t xml:space="preserve">(у форматі pdf) </w:t>
            </w:r>
            <w:r w:rsidRPr="00013F69">
              <w:rPr>
                <w:lang w:val="uk-UA"/>
              </w:rPr>
              <w:t xml:space="preserve">на електронну адресу </w:t>
            </w:r>
            <w:hyperlink r:id="rId9" w:history="1">
              <w:r w:rsidRPr="00013F69">
                <w:rPr>
                  <w:rStyle w:val="a5"/>
                  <w:lang w:val="uk-UA"/>
                </w:rPr>
                <w:t>eliuta@ukrgasbank.com</w:t>
              </w:r>
            </w:hyperlink>
            <w:r w:rsidR="00765C23" w:rsidRPr="00013F69">
              <w:rPr>
                <w:rStyle w:val="a5"/>
                <w:lang w:val="uk-UA"/>
              </w:rPr>
              <w:t xml:space="preserve"> </w:t>
            </w:r>
          </w:p>
          <w:p w:rsidR="00BB0223" w:rsidRPr="00013F69" w:rsidRDefault="00BB0223" w:rsidP="00EA4C8A">
            <w:pPr>
              <w:pStyle w:val="Default"/>
              <w:jc w:val="both"/>
              <w:rPr>
                <w:lang w:val="uk-UA"/>
              </w:rPr>
            </w:pPr>
            <w:r w:rsidRPr="00013F69">
              <w:rPr>
                <w:rFonts w:eastAsia="Times New Roman"/>
                <w:color w:val="auto"/>
                <w:lang w:val="uk-UA" w:eastAsia="uk-UA"/>
              </w:rPr>
              <w:t xml:space="preserve">Документи, що подаються </w:t>
            </w:r>
            <w:r w:rsidR="00EA4C8A" w:rsidRPr="00013F69">
              <w:rPr>
                <w:rFonts w:eastAsia="Times New Roman"/>
                <w:color w:val="auto"/>
                <w:lang w:val="uk-UA" w:eastAsia="uk-UA"/>
              </w:rPr>
              <w:t>у</w:t>
            </w:r>
            <w:r w:rsidRPr="00013F69">
              <w:rPr>
                <w:rFonts w:eastAsia="Times New Roman"/>
                <w:color w:val="auto"/>
                <w:lang w:val="uk-UA" w:eastAsia="uk-UA"/>
              </w:rPr>
              <w:t>часниками, повинні бути складені українською мовою.</w:t>
            </w:r>
          </w:p>
        </w:tc>
      </w:tr>
      <w:tr w:rsidR="00EC30F4" w:rsidRPr="00013F69" w:rsidTr="002252BC">
        <w:tc>
          <w:tcPr>
            <w:tcW w:w="2689" w:type="dxa"/>
          </w:tcPr>
          <w:p w:rsidR="00EC30F4" w:rsidRPr="00013F69" w:rsidRDefault="00EC30F4" w:rsidP="0031635F">
            <w:pPr>
              <w:pStyle w:val="Default"/>
              <w:rPr>
                <w:lang w:val="uk-UA"/>
              </w:rPr>
            </w:pPr>
            <w:r w:rsidRPr="00013F69">
              <w:rPr>
                <w:lang w:val="uk-UA"/>
              </w:rPr>
              <w:t>Відомості про контактну особу, телефон</w:t>
            </w:r>
          </w:p>
        </w:tc>
        <w:tc>
          <w:tcPr>
            <w:tcW w:w="7087" w:type="dxa"/>
          </w:tcPr>
          <w:p w:rsidR="00EC30F4" w:rsidRPr="00013F69" w:rsidRDefault="00EC30F4" w:rsidP="0031635F">
            <w:pPr>
              <w:pStyle w:val="Default"/>
              <w:jc w:val="both"/>
              <w:rPr>
                <w:lang w:val="uk-UA"/>
              </w:rPr>
            </w:pPr>
            <w:r w:rsidRPr="00013F69">
              <w:rPr>
                <w:lang w:val="uk-UA"/>
              </w:rPr>
              <w:t>01015, м</w:t>
            </w:r>
            <w:r w:rsidR="00EA4C8A" w:rsidRPr="00013F69">
              <w:rPr>
                <w:lang w:val="uk-UA"/>
              </w:rPr>
              <w:t xml:space="preserve">істо </w:t>
            </w:r>
            <w:r w:rsidRPr="00013F69">
              <w:rPr>
                <w:lang w:val="uk-UA"/>
              </w:rPr>
              <w:t>Київ, вул</w:t>
            </w:r>
            <w:r w:rsidR="00EA4C8A" w:rsidRPr="00013F69">
              <w:rPr>
                <w:lang w:val="uk-UA"/>
              </w:rPr>
              <w:t>иця</w:t>
            </w:r>
            <w:r w:rsidRPr="00013F69">
              <w:rPr>
                <w:lang w:val="uk-UA"/>
              </w:rPr>
              <w:t xml:space="preserve"> Старонаводницька 19-23;</w:t>
            </w:r>
          </w:p>
          <w:p w:rsidR="00EC30F4" w:rsidRPr="00013F69" w:rsidRDefault="00EC30F4" w:rsidP="0031635F">
            <w:pPr>
              <w:pStyle w:val="Default"/>
              <w:jc w:val="both"/>
              <w:rPr>
                <w:lang w:val="uk-UA"/>
              </w:rPr>
            </w:pPr>
            <w:r w:rsidRPr="00013F69">
              <w:rPr>
                <w:lang w:val="uk-UA"/>
              </w:rPr>
              <w:t>Люта Євгенія Олександрівна – директор департаменту внутрішнього аудиту АБ «УКРГАЗБАНК»</w:t>
            </w:r>
          </w:p>
          <w:p w:rsidR="00EC30F4" w:rsidRPr="00013F69" w:rsidRDefault="00EC30F4" w:rsidP="0031635F">
            <w:pPr>
              <w:pStyle w:val="Default"/>
              <w:jc w:val="both"/>
              <w:rPr>
                <w:lang w:val="uk-UA"/>
              </w:rPr>
            </w:pPr>
            <w:r w:rsidRPr="00013F69">
              <w:rPr>
                <w:lang w:val="uk-UA"/>
              </w:rPr>
              <w:t xml:space="preserve">електронна адреса </w:t>
            </w:r>
            <w:hyperlink r:id="rId10" w:history="1">
              <w:r w:rsidRPr="00013F69">
                <w:rPr>
                  <w:rStyle w:val="a5"/>
                  <w:lang w:val="uk-UA"/>
                </w:rPr>
                <w:t>eliuta@ukrgasbank.com</w:t>
              </w:r>
            </w:hyperlink>
          </w:p>
          <w:p w:rsidR="000E25A7" w:rsidRPr="00013F69" w:rsidRDefault="00EC30F4" w:rsidP="001F7CA1">
            <w:pPr>
              <w:pStyle w:val="Default"/>
              <w:jc w:val="both"/>
              <w:rPr>
                <w:lang w:val="uk-UA"/>
              </w:rPr>
            </w:pPr>
            <w:r w:rsidRPr="00013F69">
              <w:rPr>
                <w:lang w:val="uk-UA"/>
              </w:rPr>
              <w:t>Телефон</w:t>
            </w:r>
            <w:r w:rsidR="00BB0223" w:rsidRPr="00013F69">
              <w:rPr>
                <w:lang w:val="uk-UA"/>
              </w:rPr>
              <w:t>и</w:t>
            </w:r>
            <w:r w:rsidRPr="00013F69">
              <w:rPr>
                <w:lang w:val="uk-UA"/>
              </w:rPr>
              <w:t xml:space="preserve">: </w:t>
            </w:r>
            <w:r w:rsidR="000E25A7" w:rsidRPr="00013F69">
              <w:rPr>
                <w:lang w:val="uk-UA"/>
              </w:rPr>
              <w:t>(044) 494-46-66 (у тоновому режимі - вн. тел. 80796)</w:t>
            </w:r>
            <w:r w:rsidR="001F7CA1" w:rsidRPr="00013F69">
              <w:rPr>
                <w:lang w:val="uk-UA"/>
              </w:rPr>
              <w:t>; +38 (050) 606-46-30</w:t>
            </w:r>
          </w:p>
        </w:tc>
      </w:tr>
    </w:tbl>
    <w:p w:rsidR="00747408" w:rsidRDefault="00747408" w:rsidP="00013F69">
      <w:pPr>
        <w:tabs>
          <w:tab w:val="left" w:pos="993"/>
        </w:tabs>
        <w:spacing w:after="0" w:line="240" w:lineRule="auto"/>
        <w:jc w:val="both"/>
        <w:rPr>
          <w:rFonts w:ascii="Times New Roman" w:eastAsia="Times New Roman" w:hAnsi="Times New Roman" w:cs="Times New Roman"/>
          <w:color w:val="000000"/>
          <w:sz w:val="24"/>
          <w:szCs w:val="24"/>
          <w:lang w:eastAsia="ru-RU"/>
        </w:rPr>
      </w:pPr>
    </w:p>
    <w:p w:rsidR="000302B0" w:rsidRPr="00013F69" w:rsidRDefault="000302B0" w:rsidP="00013F69">
      <w:pPr>
        <w:tabs>
          <w:tab w:val="left" w:pos="993"/>
        </w:tabs>
        <w:spacing w:after="0" w:line="240" w:lineRule="auto"/>
        <w:jc w:val="both"/>
        <w:rPr>
          <w:rFonts w:ascii="Times New Roman" w:eastAsia="Times New Roman" w:hAnsi="Times New Roman" w:cs="Times New Roman"/>
          <w:vanish/>
          <w:color w:val="000000"/>
          <w:sz w:val="24"/>
          <w:szCs w:val="24"/>
          <w:lang w:eastAsia="ru-RU"/>
        </w:rPr>
      </w:pPr>
    </w:p>
    <w:p w:rsidR="00E15498" w:rsidRPr="00013F69" w:rsidRDefault="006B61AD" w:rsidP="0031635F">
      <w:pPr>
        <w:pStyle w:val="a3"/>
        <w:numPr>
          <w:ilvl w:val="1"/>
          <w:numId w:val="12"/>
        </w:numPr>
        <w:tabs>
          <w:tab w:val="left" w:pos="993"/>
        </w:tabs>
        <w:spacing w:line="240" w:lineRule="auto"/>
        <w:ind w:left="0" w:firstLine="426"/>
        <w:jc w:val="both"/>
        <w:rPr>
          <w:rFonts w:eastAsia="Times New Roman"/>
          <w:sz w:val="24"/>
          <w:szCs w:val="24"/>
          <w:lang w:eastAsia="ru-RU"/>
        </w:rPr>
      </w:pPr>
      <w:r w:rsidRPr="00013F69">
        <w:rPr>
          <w:rFonts w:ascii="Times New Roman" w:eastAsia="Times New Roman" w:hAnsi="Times New Roman" w:cs="Times New Roman"/>
          <w:color w:val="000000"/>
          <w:sz w:val="24"/>
          <w:szCs w:val="24"/>
          <w:lang w:eastAsia="ru-RU"/>
        </w:rPr>
        <w:t>Кваліфікований незалежний експерт (група експертів) для участі у Конкурсі має повністю відповідати критеріям відбору.</w:t>
      </w:r>
    </w:p>
    <w:p w:rsidR="00E15498" w:rsidRPr="00013F69" w:rsidRDefault="00E15498" w:rsidP="0031635F">
      <w:pPr>
        <w:pStyle w:val="a3"/>
        <w:numPr>
          <w:ilvl w:val="1"/>
          <w:numId w:val="12"/>
        </w:numPr>
        <w:tabs>
          <w:tab w:val="left" w:pos="993"/>
        </w:tabs>
        <w:spacing w:line="240" w:lineRule="auto"/>
        <w:ind w:left="0" w:firstLine="426"/>
        <w:jc w:val="both"/>
        <w:rPr>
          <w:rFonts w:eastAsia="Times New Roman"/>
          <w:sz w:val="24"/>
          <w:szCs w:val="24"/>
          <w:lang w:eastAsia="ru-RU"/>
        </w:rPr>
      </w:pPr>
      <w:r w:rsidRPr="00013F69">
        <w:rPr>
          <w:rFonts w:ascii="Times New Roman" w:hAnsi="Times New Roman" w:cs="Times New Roman"/>
          <w:sz w:val="24"/>
          <w:szCs w:val="24"/>
        </w:rPr>
        <w:t>У конкурсі можуть брати участь кваліфіковані незалежні експерти (групи експертів), які:</w:t>
      </w:r>
    </w:p>
    <w:p w:rsidR="00E15498" w:rsidRPr="00013F69" w:rsidRDefault="00E15498" w:rsidP="0031635F">
      <w:pPr>
        <w:pStyle w:val="a3"/>
        <w:numPr>
          <w:ilvl w:val="0"/>
          <w:numId w:val="13"/>
        </w:numPr>
        <w:tabs>
          <w:tab w:val="left" w:pos="993"/>
        </w:tabs>
        <w:spacing w:line="240" w:lineRule="auto"/>
        <w:jc w:val="both"/>
        <w:rPr>
          <w:rFonts w:eastAsia="Times New Roman"/>
          <w:sz w:val="24"/>
          <w:szCs w:val="24"/>
          <w:lang w:eastAsia="ru-RU"/>
        </w:rPr>
      </w:pPr>
      <w:r w:rsidRPr="00013F69">
        <w:rPr>
          <w:rFonts w:ascii="Times New Roman" w:hAnsi="Times New Roman" w:cs="Times New Roman"/>
          <w:sz w:val="24"/>
          <w:szCs w:val="24"/>
        </w:rPr>
        <w:t xml:space="preserve">Відповідають вимогам </w:t>
      </w:r>
      <w:r w:rsidR="00EA4C8A" w:rsidRPr="00013F69">
        <w:rPr>
          <w:rFonts w:ascii="Times New Roman" w:hAnsi="Times New Roman" w:cs="Times New Roman"/>
          <w:sz w:val="24"/>
          <w:szCs w:val="24"/>
          <w:shd w:val="clear" w:color="auto" w:fill="FFFFFF"/>
        </w:rPr>
        <w:t>стандарту 1312 «Зовнішні оцінки» Міжнародних стандартів професійної практики внутрішнього аудиту (стандарти)</w:t>
      </w:r>
      <w:r w:rsidR="00DE3BDA" w:rsidRPr="00013F69">
        <w:rPr>
          <w:rFonts w:ascii="Times New Roman" w:hAnsi="Times New Roman" w:cs="Times New Roman"/>
          <w:sz w:val="24"/>
          <w:szCs w:val="24"/>
          <w:shd w:val="clear" w:color="auto" w:fill="FFFFFF"/>
        </w:rPr>
        <w:t xml:space="preserve"> в редакції 2017</w:t>
      </w:r>
      <w:r w:rsidRPr="00013F69">
        <w:rPr>
          <w:rFonts w:ascii="Times New Roman" w:hAnsi="Times New Roman" w:cs="Times New Roman"/>
          <w:sz w:val="24"/>
          <w:szCs w:val="24"/>
        </w:rPr>
        <w:t>, його тлумаченню та практичним рекомендаціям щодо цього стандарту;</w:t>
      </w:r>
    </w:p>
    <w:p w:rsidR="00191FDD" w:rsidRPr="00013F69" w:rsidRDefault="00E15498" w:rsidP="0031635F">
      <w:pPr>
        <w:pStyle w:val="a3"/>
        <w:numPr>
          <w:ilvl w:val="0"/>
          <w:numId w:val="13"/>
        </w:numPr>
        <w:tabs>
          <w:tab w:val="left" w:pos="993"/>
        </w:tabs>
        <w:spacing w:line="240" w:lineRule="auto"/>
        <w:jc w:val="both"/>
        <w:rPr>
          <w:rFonts w:ascii="Times New Roman" w:hAnsi="Times New Roman" w:cs="Times New Roman"/>
          <w:sz w:val="24"/>
          <w:szCs w:val="24"/>
        </w:rPr>
      </w:pPr>
      <w:r w:rsidRPr="00013F69">
        <w:rPr>
          <w:rFonts w:ascii="Times New Roman" w:hAnsi="Times New Roman" w:cs="Times New Roman"/>
          <w:sz w:val="24"/>
          <w:szCs w:val="24"/>
        </w:rPr>
        <w:t xml:space="preserve">Не мають </w:t>
      </w:r>
      <w:r w:rsidR="00525535" w:rsidRPr="00013F69">
        <w:rPr>
          <w:rFonts w:ascii="Times New Roman" w:hAnsi="Times New Roman" w:cs="Times New Roman"/>
          <w:sz w:val="24"/>
          <w:szCs w:val="24"/>
        </w:rPr>
        <w:t xml:space="preserve">наявного </w:t>
      </w:r>
      <w:r w:rsidRPr="00013F69">
        <w:rPr>
          <w:rFonts w:ascii="Times New Roman" w:hAnsi="Times New Roman" w:cs="Times New Roman"/>
          <w:sz w:val="24"/>
          <w:szCs w:val="24"/>
        </w:rPr>
        <w:t xml:space="preserve">чи потенційного конфлікту інтересів з </w:t>
      </w:r>
      <w:r w:rsidR="00DE3BDA" w:rsidRPr="00013F69">
        <w:rPr>
          <w:rFonts w:ascii="Times New Roman" w:hAnsi="Times New Roman" w:cs="Times New Roman"/>
          <w:sz w:val="24"/>
          <w:szCs w:val="24"/>
        </w:rPr>
        <w:t xml:space="preserve">АБ «УКРГАЗБАНК» </w:t>
      </w:r>
      <w:r w:rsidR="00191FDD" w:rsidRPr="00013F69">
        <w:rPr>
          <w:rFonts w:ascii="Times New Roman" w:hAnsi="Times New Roman" w:cs="Times New Roman"/>
          <w:sz w:val="24"/>
          <w:szCs w:val="24"/>
        </w:rPr>
        <w:t xml:space="preserve">відповідно до вимог </w:t>
      </w:r>
      <w:r w:rsidR="00191FDD" w:rsidRPr="00013F69">
        <w:rPr>
          <w:rFonts w:ascii="Times New Roman" w:hAnsi="Times New Roman" w:cs="Times New Roman"/>
          <w:sz w:val="24"/>
          <w:szCs w:val="24"/>
          <w:shd w:val="clear" w:color="auto" w:fill="FFFFFF"/>
        </w:rPr>
        <w:t xml:space="preserve">стандарту 1312 «Зовнішні оцінки» </w:t>
      </w:r>
      <w:r w:rsidR="00DE3BDA" w:rsidRPr="00013F69">
        <w:rPr>
          <w:rFonts w:ascii="Times New Roman" w:hAnsi="Times New Roman" w:cs="Times New Roman"/>
          <w:sz w:val="24"/>
          <w:szCs w:val="24"/>
          <w:shd w:val="clear" w:color="auto" w:fill="FFFFFF"/>
        </w:rPr>
        <w:t>Міжнародних стандартів професійної практики внутрішнього аудиту (стандарти) в редакції 2017</w:t>
      </w:r>
      <w:r w:rsidR="00E90C42">
        <w:rPr>
          <w:rFonts w:ascii="Times New Roman" w:hAnsi="Times New Roman" w:cs="Times New Roman"/>
          <w:sz w:val="24"/>
          <w:szCs w:val="24"/>
          <w:shd w:val="clear" w:color="auto" w:fill="FFFFFF"/>
        </w:rPr>
        <w:t>;</w:t>
      </w:r>
    </w:p>
    <w:p w:rsidR="000E25A7" w:rsidRPr="00523940" w:rsidRDefault="00191FDD" w:rsidP="0031635F">
      <w:pPr>
        <w:pStyle w:val="a3"/>
        <w:numPr>
          <w:ilvl w:val="0"/>
          <w:numId w:val="13"/>
        </w:numPr>
        <w:tabs>
          <w:tab w:val="left" w:pos="993"/>
        </w:tabs>
        <w:spacing w:line="240" w:lineRule="auto"/>
        <w:jc w:val="both"/>
        <w:rPr>
          <w:rFonts w:ascii="Times New Roman" w:hAnsi="Times New Roman" w:cs="Times New Roman"/>
          <w:sz w:val="24"/>
          <w:szCs w:val="24"/>
        </w:rPr>
      </w:pPr>
      <w:r w:rsidRPr="00523940">
        <w:rPr>
          <w:rFonts w:ascii="Times New Roman" w:hAnsi="Times New Roman" w:cs="Times New Roman"/>
          <w:sz w:val="24"/>
          <w:szCs w:val="24"/>
        </w:rPr>
        <w:t xml:space="preserve">Є незалежними та непідконтрольними Банку відповідно до вимог </w:t>
      </w:r>
      <w:r w:rsidRPr="00523940">
        <w:rPr>
          <w:rFonts w:ascii="Times New Roman" w:hAnsi="Times New Roman" w:cs="Times New Roman"/>
          <w:sz w:val="24"/>
          <w:szCs w:val="24"/>
          <w:shd w:val="clear" w:color="auto" w:fill="FFFFFF"/>
        </w:rPr>
        <w:t xml:space="preserve">стандарту 1312 «Зовнішні оцінки» </w:t>
      </w:r>
      <w:r w:rsidR="00E6159B" w:rsidRPr="00523940">
        <w:rPr>
          <w:rFonts w:ascii="Times New Roman" w:hAnsi="Times New Roman" w:cs="Times New Roman"/>
          <w:sz w:val="24"/>
          <w:szCs w:val="24"/>
          <w:shd w:val="clear" w:color="auto" w:fill="FFFFFF"/>
        </w:rPr>
        <w:t>Міжнародних стандартів професійної практики внутрішнього аудиту (стандарти) в редакції 2017</w:t>
      </w:r>
      <w:r w:rsidR="00E90C42">
        <w:rPr>
          <w:rFonts w:ascii="Times New Roman" w:hAnsi="Times New Roman" w:cs="Times New Roman"/>
          <w:sz w:val="24"/>
          <w:szCs w:val="24"/>
          <w:shd w:val="clear" w:color="auto" w:fill="FFFFFF"/>
        </w:rPr>
        <w:t>;</w:t>
      </w:r>
    </w:p>
    <w:p w:rsidR="009567E4" w:rsidRPr="00523940" w:rsidRDefault="009567E4" w:rsidP="00013F69">
      <w:pPr>
        <w:pStyle w:val="a3"/>
        <w:numPr>
          <w:ilvl w:val="0"/>
          <w:numId w:val="13"/>
        </w:numPr>
        <w:tabs>
          <w:tab w:val="left" w:pos="993"/>
        </w:tabs>
        <w:spacing w:after="0" w:line="240" w:lineRule="auto"/>
        <w:jc w:val="both"/>
        <w:rPr>
          <w:rFonts w:ascii="Times New Roman" w:hAnsi="Times New Roman" w:cs="Times New Roman"/>
          <w:sz w:val="24"/>
          <w:szCs w:val="24"/>
        </w:rPr>
      </w:pPr>
      <w:r w:rsidRPr="00523940">
        <w:rPr>
          <w:rFonts w:ascii="Times New Roman" w:hAnsi="Times New Roman" w:cs="Times New Roman"/>
          <w:sz w:val="24"/>
          <w:szCs w:val="24"/>
          <w:shd w:val="clear" w:color="auto" w:fill="FFFFFF"/>
        </w:rPr>
        <w:t>Входять до діючого Реєстру аудиторі</w:t>
      </w:r>
      <w:r w:rsidR="00E6159B" w:rsidRPr="00523940">
        <w:rPr>
          <w:rFonts w:ascii="Times New Roman" w:hAnsi="Times New Roman" w:cs="Times New Roman"/>
          <w:sz w:val="24"/>
          <w:szCs w:val="24"/>
          <w:shd w:val="clear" w:color="auto" w:fill="FFFFFF"/>
        </w:rPr>
        <w:t>в</w:t>
      </w:r>
      <w:r w:rsidRPr="00523940">
        <w:rPr>
          <w:rFonts w:ascii="Times New Roman" w:hAnsi="Times New Roman" w:cs="Times New Roman"/>
          <w:sz w:val="24"/>
          <w:szCs w:val="24"/>
          <w:shd w:val="clear" w:color="auto" w:fill="FFFFFF"/>
        </w:rPr>
        <w:t xml:space="preserve"> та суб’єктів аудиторської діяльності Аудиторської палати України</w:t>
      </w:r>
      <w:r w:rsidR="00E524C6" w:rsidRPr="00523940">
        <w:rPr>
          <w:rFonts w:ascii="Times New Roman" w:hAnsi="Times New Roman" w:cs="Times New Roman"/>
          <w:sz w:val="24"/>
          <w:szCs w:val="24"/>
          <w:shd w:val="clear" w:color="auto" w:fill="FFFFFF"/>
        </w:rPr>
        <w:t xml:space="preserve"> та н</w:t>
      </w:r>
      <w:r w:rsidR="00E524C6" w:rsidRPr="00523940">
        <w:rPr>
          <w:rFonts w:ascii="Times New Roman" w:hAnsi="Times New Roman" w:cs="Times New Roman"/>
          <w:sz w:val="24"/>
          <w:szCs w:val="24"/>
        </w:rPr>
        <w:t>а</w:t>
      </w:r>
      <w:r w:rsidR="00477C71" w:rsidRPr="00523940">
        <w:rPr>
          <w:rFonts w:ascii="Times New Roman" w:hAnsi="Times New Roman" w:cs="Times New Roman"/>
          <w:sz w:val="24"/>
          <w:szCs w:val="24"/>
        </w:rPr>
        <w:t>лежа</w:t>
      </w:r>
      <w:r w:rsidR="00E524C6" w:rsidRPr="00523940">
        <w:rPr>
          <w:rFonts w:ascii="Times New Roman" w:hAnsi="Times New Roman" w:cs="Times New Roman"/>
          <w:sz w:val="24"/>
          <w:szCs w:val="24"/>
        </w:rPr>
        <w:t>ть до визнаної міжнародної компанії «великої четвірки», яка надає аудиторські та консалтингові послуги.</w:t>
      </w:r>
    </w:p>
    <w:p w:rsidR="00BB0223" w:rsidRPr="00523940" w:rsidRDefault="006B61AD" w:rsidP="0031635F">
      <w:pPr>
        <w:pStyle w:val="a3"/>
        <w:numPr>
          <w:ilvl w:val="1"/>
          <w:numId w:val="12"/>
        </w:numPr>
        <w:tabs>
          <w:tab w:val="left" w:pos="993"/>
        </w:tabs>
        <w:spacing w:line="240" w:lineRule="auto"/>
        <w:ind w:left="0" w:firstLine="426"/>
        <w:jc w:val="both"/>
        <w:rPr>
          <w:rFonts w:ascii="Times New Roman" w:hAnsi="Times New Roman" w:cs="Times New Roman"/>
          <w:sz w:val="24"/>
          <w:szCs w:val="24"/>
        </w:rPr>
      </w:pPr>
      <w:r w:rsidRPr="00523940">
        <w:rPr>
          <w:rFonts w:ascii="Times New Roman" w:hAnsi="Times New Roman" w:cs="Times New Roman"/>
          <w:sz w:val="24"/>
          <w:szCs w:val="24"/>
        </w:rPr>
        <w:t xml:space="preserve">Переможцем конкурсу серед кваліфікованих незалежних експертів (групи експертів) є учасник, </w:t>
      </w:r>
      <w:r w:rsidR="0021099F" w:rsidRPr="00523940">
        <w:rPr>
          <w:rFonts w:ascii="Times New Roman" w:hAnsi="Times New Roman" w:cs="Times New Roman"/>
          <w:sz w:val="24"/>
          <w:szCs w:val="24"/>
        </w:rPr>
        <w:t>пропозиція якого є економічно вигідною для Банку, а також з урахуванням</w:t>
      </w:r>
      <w:r w:rsidR="00555351" w:rsidRPr="00523940">
        <w:rPr>
          <w:rFonts w:ascii="Times New Roman" w:hAnsi="Times New Roman" w:cs="Times New Roman"/>
          <w:sz w:val="24"/>
          <w:szCs w:val="24"/>
        </w:rPr>
        <w:t xml:space="preserve"> професійної компетентності - </w:t>
      </w:r>
      <w:r w:rsidR="004036B8" w:rsidRPr="00523940">
        <w:rPr>
          <w:rFonts w:ascii="Times New Roman" w:hAnsi="Times New Roman" w:cs="Times New Roman"/>
          <w:sz w:val="24"/>
          <w:szCs w:val="24"/>
        </w:rPr>
        <w:t>наявності професійної практики внутрішнього аудиту та проведення зовнішньої оцінки якості функції внутрішнього аудиту</w:t>
      </w:r>
      <w:r w:rsidR="00552CB8" w:rsidRPr="00523940">
        <w:rPr>
          <w:rFonts w:ascii="Times New Roman" w:hAnsi="Times New Roman" w:cs="Times New Roman"/>
          <w:sz w:val="24"/>
          <w:szCs w:val="24"/>
        </w:rPr>
        <w:t xml:space="preserve"> банку</w:t>
      </w:r>
      <w:r w:rsidR="00E90C42">
        <w:rPr>
          <w:rFonts w:ascii="Times New Roman" w:hAnsi="Times New Roman" w:cs="Times New Roman"/>
          <w:sz w:val="24"/>
          <w:szCs w:val="24"/>
        </w:rPr>
        <w:t xml:space="preserve">. </w:t>
      </w:r>
    </w:p>
    <w:p w:rsidR="00BB0223" w:rsidRPr="00013F69" w:rsidRDefault="00BB0223" w:rsidP="00013F69">
      <w:pPr>
        <w:pStyle w:val="a3"/>
        <w:numPr>
          <w:ilvl w:val="1"/>
          <w:numId w:val="12"/>
        </w:numPr>
        <w:tabs>
          <w:tab w:val="left" w:pos="993"/>
        </w:tabs>
        <w:spacing w:after="0" w:line="240" w:lineRule="auto"/>
        <w:ind w:left="0" w:firstLine="426"/>
        <w:jc w:val="both"/>
        <w:rPr>
          <w:rFonts w:ascii="Times New Roman" w:hAnsi="Times New Roman" w:cs="Times New Roman"/>
          <w:sz w:val="24"/>
          <w:szCs w:val="24"/>
        </w:rPr>
      </w:pPr>
      <w:r w:rsidRPr="00013F69">
        <w:rPr>
          <w:rFonts w:ascii="Times New Roman" w:hAnsi="Times New Roman" w:cs="Times New Roman"/>
          <w:sz w:val="24"/>
          <w:szCs w:val="24"/>
        </w:rPr>
        <w:t>Про результати Конкурсу повідомляються всі учасники, що приймали участь в конкурсі, електронною поштою протягом п’яти робочих днів</w:t>
      </w:r>
      <w:r w:rsidR="00552CB8" w:rsidRPr="00013F69">
        <w:rPr>
          <w:rFonts w:ascii="Times New Roman" w:hAnsi="Times New Roman" w:cs="Times New Roman"/>
          <w:sz w:val="24"/>
          <w:szCs w:val="24"/>
        </w:rPr>
        <w:t xml:space="preserve"> з дня</w:t>
      </w:r>
      <w:r w:rsidRPr="00013F69">
        <w:rPr>
          <w:rFonts w:ascii="Times New Roman" w:hAnsi="Times New Roman" w:cs="Times New Roman"/>
          <w:sz w:val="24"/>
          <w:szCs w:val="24"/>
        </w:rPr>
        <w:t xml:space="preserve"> </w:t>
      </w:r>
      <w:r w:rsidR="00552CB8" w:rsidRPr="00013F69">
        <w:rPr>
          <w:rFonts w:ascii="Times New Roman" w:hAnsi="Times New Roman" w:cs="Times New Roman"/>
          <w:sz w:val="24"/>
          <w:szCs w:val="24"/>
        </w:rPr>
        <w:t>визначення результатів</w:t>
      </w:r>
      <w:r w:rsidRPr="00013F69">
        <w:rPr>
          <w:rFonts w:ascii="Times New Roman" w:hAnsi="Times New Roman" w:cs="Times New Roman"/>
          <w:sz w:val="24"/>
          <w:szCs w:val="24"/>
        </w:rPr>
        <w:t xml:space="preserve"> Конкурсу.</w:t>
      </w:r>
    </w:p>
    <w:p w:rsidR="000E64B3" w:rsidRPr="00013F69" w:rsidRDefault="000E64B3" w:rsidP="00013F69">
      <w:pPr>
        <w:pStyle w:val="a3"/>
        <w:tabs>
          <w:tab w:val="left" w:pos="993"/>
        </w:tabs>
        <w:spacing w:line="240" w:lineRule="auto"/>
        <w:ind w:left="426"/>
        <w:jc w:val="both"/>
        <w:rPr>
          <w:rFonts w:ascii="Times New Roman" w:hAnsi="Times New Roman" w:cs="Times New Roman"/>
          <w:sz w:val="24"/>
          <w:szCs w:val="24"/>
        </w:rPr>
      </w:pPr>
    </w:p>
    <w:p w:rsidR="00747408" w:rsidRPr="00013F69" w:rsidRDefault="00E4060B" w:rsidP="00013F69">
      <w:pPr>
        <w:pStyle w:val="a3"/>
        <w:numPr>
          <w:ilvl w:val="0"/>
          <w:numId w:val="5"/>
        </w:numPr>
        <w:spacing w:line="240" w:lineRule="auto"/>
        <w:ind w:left="0" w:firstLine="426"/>
        <w:jc w:val="both"/>
        <w:rPr>
          <w:rFonts w:ascii="Times New Roman" w:hAnsi="Times New Roman" w:cs="Times New Roman"/>
          <w:b/>
          <w:sz w:val="24"/>
          <w:szCs w:val="24"/>
          <w:shd w:val="clear" w:color="auto" w:fill="FFFFFF"/>
        </w:rPr>
      </w:pPr>
      <w:r w:rsidRPr="00013F69">
        <w:rPr>
          <w:rFonts w:ascii="Times New Roman" w:hAnsi="Times New Roman" w:cs="Times New Roman"/>
          <w:b/>
          <w:sz w:val="24"/>
          <w:szCs w:val="24"/>
        </w:rPr>
        <w:t>Завдання з зовнішньої оцінки ефективності та якості роботи внутрішнього аудиту Банку включає:</w:t>
      </w:r>
    </w:p>
    <w:p w:rsidR="00E4060B" w:rsidRPr="00013F69" w:rsidRDefault="00AE027A" w:rsidP="0031635F">
      <w:pPr>
        <w:pStyle w:val="a3"/>
        <w:numPr>
          <w:ilvl w:val="1"/>
          <w:numId w:val="10"/>
        </w:numPr>
        <w:tabs>
          <w:tab w:val="left" w:pos="993"/>
        </w:tabs>
        <w:spacing w:line="240" w:lineRule="auto"/>
        <w:ind w:left="0" w:firstLine="426"/>
        <w:jc w:val="both"/>
        <w:rPr>
          <w:rFonts w:ascii="Times New Roman" w:hAnsi="Times New Roman" w:cs="Times New Roman"/>
          <w:sz w:val="24"/>
          <w:szCs w:val="24"/>
          <w:shd w:val="clear" w:color="auto" w:fill="FFFFFF"/>
        </w:rPr>
      </w:pPr>
      <w:r w:rsidRPr="00013F69">
        <w:rPr>
          <w:rFonts w:ascii="Times New Roman" w:hAnsi="Times New Roman" w:cs="Times New Roman"/>
          <w:sz w:val="24"/>
          <w:szCs w:val="24"/>
          <w:shd w:val="clear" w:color="auto" w:fill="FFFFFF"/>
        </w:rPr>
        <w:t xml:space="preserve">Повну незалежну оцінку  </w:t>
      </w:r>
      <w:r w:rsidR="00552CB8" w:rsidRPr="00013F69">
        <w:rPr>
          <w:rFonts w:ascii="Times New Roman" w:hAnsi="Times New Roman" w:cs="Times New Roman"/>
          <w:sz w:val="24"/>
          <w:szCs w:val="24"/>
        </w:rPr>
        <w:t>ефективності та якості роботи</w:t>
      </w:r>
      <w:r w:rsidR="00D962E7" w:rsidRPr="00013F69">
        <w:rPr>
          <w:rFonts w:ascii="Times New Roman" w:hAnsi="Times New Roman" w:cs="Times New Roman"/>
          <w:sz w:val="24"/>
          <w:szCs w:val="24"/>
          <w:shd w:val="clear" w:color="auto" w:fill="FFFFFF"/>
        </w:rPr>
        <w:t xml:space="preserve"> </w:t>
      </w:r>
      <w:r w:rsidR="008B23D2" w:rsidRPr="00013F69">
        <w:rPr>
          <w:rFonts w:ascii="Times New Roman" w:hAnsi="Times New Roman" w:cs="Times New Roman"/>
          <w:sz w:val="24"/>
          <w:szCs w:val="24"/>
          <w:shd w:val="clear" w:color="auto" w:fill="FFFFFF"/>
        </w:rPr>
        <w:t>Департаменту внутрішнього аудиту АБ «УКРГАЗБАНК»</w:t>
      </w:r>
      <w:r w:rsidR="00AD4083" w:rsidRPr="00013F69">
        <w:rPr>
          <w:rFonts w:ascii="Times New Roman" w:hAnsi="Times New Roman" w:cs="Times New Roman"/>
          <w:sz w:val="24"/>
          <w:szCs w:val="24"/>
          <w:shd w:val="clear" w:color="auto" w:fill="FFFFFF"/>
        </w:rPr>
        <w:t xml:space="preserve"> у відповідності до стандарту 1312 «Зовнішні оцінки» </w:t>
      </w:r>
      <w:r w:rsidR="008B23D2" w:rsidRPr="00013F69">
        <w:rPr>
          <w:rFonts w:ascii="Times New Roman" w:hAnsi="Times New Roman" w:cs="Times New Roman"/>
          <w:sz w:val="24"/>
          <w:szCs w:val="24"/>
          <w:shd w:val="clear" w:color="auto" w:fill="FFFFFF"/>
        </w:rPr>
        <w:t xml:space="preserve">Міжнародних стандартів професійної практики внутрішнього аудиту (стандарти) в редакції 2017 </w:t>
      </w:r>
      <w:r w:rsidR="00AD4083" w:rsidRPr="00013F69">
        <w:rPr>
          <w:rFonts w:ascii="Times New Roman" w:hAnsi="Times New Roman" w:cs="Times New Roman"/>
          <w:sz w:val="24"/>
          <w:szCs w:val="24"/>
          <w:shd w:val="clear" w:color="auto" w:fill="FFFFFF"/>
        </w:rPr>
        <w:t xml:space="preserve">та </w:t>
      </w:r>
      <w:r w:rsidR="008B23D2" w:rsidRPr="00013F69">
        <w:rPr>
          <w:rFonts w:ascii="Times New Roman" w:hAnsi="Times New Roman" w:cs="Times New Roman"/>
          <w:sz w:val="24"/>
          <w:szCs w:val="24"/>
          <w:shd w:val="clear" w:color="auto" w:fill="FFFFFF"/>
        </w:rPr>
        <w:t xml:space="preserve">вимог Національного банку України, передбачених пунктом 32 Положення про </w:t>
      </w:r>
      <w:r w:rsidR="008B23D2" w:rsidRPr="00013F69">
        <w:rPr>
          <w:rFonts w:ascii="Times New Roman" w:hAnsi="Times New Roman" w:cs="Times New Roman"/>
          <w:sz w:val="24"/>
          <w:szCs w:val="24"/>
          <w:shd w:val="clear" w:color="auto" w:fill="FFFFFF"/>
        </w:rPr>
        <w:lastRenderedPageBreak/>
        <w:t>організацію внутрішнього аудиту в банках України, затвердженого постановою Правління Національного банку України від 10.05.2016 № 311</w:t>
      </w:r>
      <w:r w:rsidRPr="00013F69">
        <w:rPr>
          <w:rFonts w:ascii="Times New Roman" w:hAnsi="Times New Roman" w:cs="Times New Roman"/>
          <w:sz w:val="24"/>
          <w:szCs w:val="24"/>
          <w:shd w:val="clear" w:color="auto" w:fill="FFFFFF"/>
        </w:rPr>
        <w:t>, яка включає</w:t>
      </w:r>
      <w:r w:rsidR="008B23D2" w:rsidRPr="00013F69">
        <w:rPr>
          <w:rFonts w:ascii="Times New Roman" w:hAnsi="Times New Roman" w:cs="Times New Roman"/>
          <w:sz w:val="24"/>
          <w:szCs w:val="24"/>
          <w:shd w:val="clear" w:color="auto" w:fill="FFFFFF"/>
        </w:rPr>
        <w:t xml:space="preserve"> висновки з наступних питань</w:t>
      </w:r>
      <w:r w:rsidRPr="00013F69">
        <w:rPr>
          <w:rFonts w:ascii="Times New Roman" w:hAnsi="Times New Roman" w:cs="Times New Roman"/>
          <w:sz w:val="24"/>
          <w:szCs w:val="24"/>
          <w:shd w:val="clear" w:color="auto" w:fill="FFFFFF"/>
        </w:rPr>
        <w:t>:</w:t>
      </w:r>
    </w:p>
    <w:p w:rsidR="00AE027A" w:rsidRPr="00013F69" w:rsidRDefault="008B23D2" w:rsidP="001F7CA1">
      <w:pPr>
        <w:pStyle w:val="a3"/>
        <w:numPr>
          <w:ilvl w:val="0"/>
          <w:numId w:val="11"/>
        </w:numPr>
        <w:tabs>
          <w:tab w:val="left" w:pos="993"/>
        </w:tabs>
        <w:spacing w:line="240" w:lineRule="auto"/>
        <w:ind w:hanging="720"/>
        <w:jc w:val="both"/>
        <w:rPr>
          <w:rFonts w:ascii="Times New Roman" w:hAnsi="Times New Roman" w:cs="Times New Roman"/>
          <w:sz w:val="24"/>
          <w:szCs w:val="24"/>
          <w:shd w:val="clear" w:color="auto" w:fill="FFFFFF"/>
        </w:rPr>
      </w:pPr>
      <w:r w:rsidRPr="00013F69">
        <w:rPr>
          <w:rFonts w:ascii="Times New Roman" w:hAnsi="Times New Roman" w:cs="Times New Roman"/>
          <w:sz w:val="24"/>
          <w:szCs w:val="24"/>
          <w:shd w:val="clear" w:color="auto" w:fill="FFFFFF"/>
        </w:rPr>
        <w:t xml:space="preserve">оцінку </w:t>
      </w:r>
      <w:r w:rsidR="001F7CA1" w:rsidRPr="00013F69">
        <w:rPr>
          <w:rFonts w:ascii="Times New Roman" w:hAnsi="Times New Roman" w:cs="Times New Roman"/>
          <w:sz w:val="24"/>
          <w:szCs w:val="24"/>
          <w:shd w:val="clear" w:color="auto" w:fill="FFFFFF"/>
        </w:rPr>
        <w:t>в</w:t>
      </w:r>
      <w:r w:rsidR="00AE027A" w:rsidRPr="00013F69">
        <w:rPr>
          <w:rFonts w:ascii="Times New Roman" w:hAnsi="Times New Roman" w:cs="Times New Roman"/>
          <w:sz w:val="24"/>
          <w:szCs w:val="24"/>
          <w:shd w:val="clear" w:color="auto" w:fill="FFFFFF"/>
        </w:rPr>
        <w:t>ідповідн</w:t>
      </w:r>
      <w:r w:rsidRPr="00013F69">
        <w:rPr>
          <w:rFonts w:ascii="Times New Roman" w:hAnsi="Times New Roman" w:cs="Times New Roman"/>
          <w:sz w:val="24"/>
          <w:szCs w:val="24"/>
          <w:shd w:val="clear" w:color="auto" w:fill="FFFFFF"/>
        </w:rPr>
        <w:t>ості</w:t>
      </w:r>
      <w:r w:rsidR="0021099F" w:rsidRPr="00013F69">
        <w:rPr>
          <w:rFonts w:ascii="Times New Roman" w:hAnsi="Times New Roman" w:cs="Times New Roman"/>
          <w:sz w:val="24"/>
          <w:szCs w:val="24"/>
          <w:shd w:val="clear" w:color="auto" w:fill="FFFFFF"/>
        </w:rPr>
        <w:t xml:space="preserve"> </w:t>
      </w:r>
      <w:r w:rsidRPr="00013F69">
        <w:rPr>
          <w:rFonts w:ascii="Times New Roman" w:hAnsi="Times New Roman" w:cs="Times New Roman"/>
          <w:sz w:val="24"/>
          <w:szCs w:val="24"/>
          <w:shd w:val="clear" w:color="auto" w:fill="FFFFFF"/>
        </w:rPr>
        <w:t>Департаменту внутрішнього аудиту АБ «УКРГАЗБАНК»</w:t>
      </w:r>
      <w:r w:rsidR="00AE027A" w:rsidRPr="00013F69">
        <w:rPr>
          <w:rFonts w:ascii="Times New Roman" w:hAnsi="Times New Roman" w:cs="Times New Roman"/>
          <w:sz w:val="24"/>
          <w:szCs w:val="24"/>
          <w:shd w:val="clear" w:color="auto" w:fill="FFFFFF"/>
        </w:rPr>
        <w:t xml:space="preserve"> визначенню внутрішнього аудиту, Кодексу етики Інституту внутрішніх аудиторів, Міжнародним стандартам професійної практики внутрішнього аудиту</w:t>
      </w:r>
      <w:r w:rsidRPr="00013F69">
        <w:rPr>
          <w:rFonts w:ascii="Times New Roman" w:hAnsi="Times New Roman" w:cs="Times New Roman"/>
          <w:sz w:val="24"/>
          <w:szCs w:val="24"/>
          <w:shd w:val="clear" w:color="auto" w:fill="FFFFFF"/>
        </w:rPr>
        <w:t xml:space="preserve"> (стандарт) в редакції 2017</w:t>
      </w:r>
      <w:r w:rsidR="00AE027A" w:rsidRPr="00013F69">
        <w:rPr>
          <w:rFonts w:ascii="Times New Roman" w:hAnsi="Times New Roman" w:cs="Times New Roman"/>
          <w:sz w:val="24"/>
          <w:szCs w:val="24"/>
          <w:shd w:val="clear" w:color="auto" w:fill="FFFFFF"/>
        </w:rPr>
        <w:t xml:space="preserve">, законодавству України та нормативно-правовим актам Національного банку України, </w:t>
      </w:r>
      <w:r w:rsidRPr="00013F69">
        <w:rPr>
          <w:rFonts w:ascii="Times New Roman" w:hAnsi="Times New Roman" w:cs="Times New Roman"/>
          <w:sz w:val="24"/>
          <w:szCs w:val="24"/>
          <w:shd w:val="clear" w:color="auto" w:fill="FFFFFF"/>
        </w:rPr>
        <w:t>внутрішнім документам АБ «УКРГАЗБАНК»</w:t>
      </w:r>
      <w:r w:rsidR="00AE027A" w:rsidRPr="00013F69">
        <w:rPr>
          <w:rFonts w:ascii="Times New Roman" w:hAnsi="Times New Roman" w:cs="Times New Roman"/>
          <w:sz w:val="24"/>
          <w:szCs w:val="24"/>
          <w:shd w:val="clear" w:color="auto" w:fill="FFFFFF"/>
        </w:rPr>
        <w:t>;</w:t>
      </w:r>
    </w:p>
    <w:p w:rsidR="00AE027A" w:rsidRPr="00013F69" w:rsidRDefault="001F7CA1" w:rsidP="001F7CA1">
      <w:pPr>
        <w:pStyle w:val="a3"/>
        <w:numPr>
          <w:ilvl w:val="0"/>
          <w:numId w:val="11"/>
        </w:numPr>
        <w:tabs>
          <w:tab w:val="left" w:pos="993"/>
        </w:tabs>
        <w:spacing w:line="240" w:lineRule="auto"/>
        <w:ind w:hanging="720"/>
        <w:jc w:val="both"/>
        <w:rPr>
          <w:rFonts w:ascii="Times New Roman" w:hAnsi="Times New Roman" w:cs="Times New Roman"/>
          <w:sz w:val="24"/>
          <w:szCs w:val="24"/>
          <w:shd w:val="clear" w:color="auto" w:fill="FFFFFF"/>
        </w:rPr>
      </w:pPr>
      <w:r w:rsidRPr="00013F69">
        <w:rPr>
          <w:rFonts w:ascii="Times New Roman" w:hAnsi="Times New Roman" w:cs="Times New Roman"/>
          <w:sz w:val="24"/>
          <w:szCs w:val="24"/>
          <w:shd w:val="clear" w:color="auto" w:fill="FFFFFF"/>
        </w:rPr>
        <w:t>о</w:t>
      </w:r>
      <w:r w:rsidR="00AE027A" w:rsidRPr="00013F69">
        <w:rPr>
          <w:rFonts w:ascii="Times New Roman" w:hAnsi="Times New Roman" w:cs="Times New Roman"/>
          <w:sz w:val="24"/>
          <w:szCs w:val="24"/>
          <w:shd w:val="clear" w:color="auto" w:fill="FFFFFF"/>
        </w:rPr>
        <w:t xml:space="preserve">чікування Наглядової ради </w:t>
      </w:r>
      <w:r w:rsidR="008B23D2" w:rsidRPr="00013F69">
        <w:rPr>
          <w:rFonts w:ascii="Times New Roman" w:hAnsi="Times New Roman" w:cs="Times New Roman"/>
          <w:sz w:val="24"/>
          <w:szCs w:val="24"/>
          <w:shd w:val="clear" w:color="auto" w:fill="FFFFFF"/>
        </w:rPr>
        <w:t>АБ «УКРГАЗБАНК»</w:t>
      </w:r>
      <w:r w:rsidR="00AE027A" w:rsidRPr="00013F69">
        <w:rPr>
          <w:rFonts w:ascii="Times New Roman" w:hAnsi="Times New Roman" w:cs="Times New Roman"/>
          <w:sz w:val="24"/>
          <w:szCs w:val="24"/>
          <w:shd w:val="clear" w:color="auto" w:fill="FFFFFF"/>
        </w:rPr>
        <w:t xml:space="preserve">, </w:t>
      </w:r>
      <w:r w:rsidR="008B23D2" w:rsidRPr="00013F69">
        <w:rPr>
          <w:rFonts w:ascii="Times New Roman" w:hAnsi="Times New Roman" w:cs="Times New Roman"/>
          <w:sz w:val="24"/>
          <w:szCs w:val="24"/>
          <w:shd w:val="clear" w:color="auto" w:fill="FFFFFF"/>
        </w:rPr>
        <w:t>керівників АБ «УКРГАЗБАНК»</w:t>
      </w:r>
      <w:r w:rsidR="00AE027A" w:rsidRPr="00013F69">
        <w:rPr>
          <w:rFonts w:ascii="Times New Roman" w:hAnsi="Times New Roman" w:cs="Times New Roman"/>
          <w:sz w:val="24"/>
          <w:szCs w:val="24"/>
          <w:shd w:val="clear" w:color="auto" w:fill="FFFFFF"/>
        </w:rPr>
        <w:t xml:space="preserve"> </w:t>
      </w:r>
      <w:r w:rsidR="00D962E7" w:rsidRPr="00013F69">
        <w:rPr>
          <w:rFonts w:ascii="Times New Roman" w:hAnsi="Times New Roman" w:cs="Times New Roman"/>
          <w:sz w:val="24"/>
          <w:szCs w:val="24"/>
          <w:shd w:val="clear" w:color="auto" w:fill="FFFFFF"/>
        </w:rPr>
        <w:t xml:space="preserve">від результату </w:t>
      </w:r>
      <w:r w:rsidR="00AE027A" w:rsidRPr="00013F69">
        <w:rPr>
          <w:rFonts w:ascii="Times New Roman" w:hAnsi="Times New Roman" w:cs="Times New Roman"/>
          <w:sz w:val="24"/>
          <w:szCs w:val="24"/>
          <w:shd w:val="clear" w:color="auto" w:fill="FFFFFF"/>
        </w:rPr>
        <w:t xml:space="preserve">діяльності </w:t>
      </w:r>
      <w:r w:rsidR="008B23D2" w:rsidRPr="00013F69">
        <w:rPr>
          <w:rFonts w:ascii="Times New Roman" w:hAnsi="Times New Roman" w:cs="Times New Roman"/>
          <w:sz w:val="24"/>
          <w:szCs w:val="24"/>
          <w:shd w:val="clear" w:color="auto" w:fill="FFFFFF"/>
        </w:rPr>
        <w:t>Департаменту внутрішнього аудиту АБ «УКРГАЗБАНК»</w:t>
      </w:r>
      <w:r w:rsidR="00AE027A" w:rsidRPr="00013F69">
        <w:rPr>
          <w:rFonts w:ascii="Times New Roman" w:hAnsi="Times New Roman" w:cs="Times New Roman"/>
          <w:sz w:val="24"/>
          <w:szCs w:val="24"/>
          <w:shd w:val="clear" w:color="auto" w:fill="FFFFFF"/>
        </w:rPr>
        <w:t>;</w:t>
      </w:r>
    </w:p>
    <w:p w:rsidR="00AE027A" w:rsidRPr="00013F69" w:rsidRDefault="001F7CA1" w:rsidP="001F7CA1">
      <w:pPr>
        <w:pStyle w:val="a3"/>
        <w:numPr>
          <w:ilvl w:val="0"/>
          <w:numId w:val="11"/>
        </w:numPr>
        <w:tabs>
          <w:tab w:val="left" w:pos="993"/>
        </w:tabs>
        <w:spacing w:line="240" w:lineRule="auto"/>
        <w:ind w:hanging="720"/>
        <w:jc w:val="both"/>
        <w:rPr>
          <w:rFonts w:ascii="Times New Roman" w:hAnsi="Times New Roman" w:cs="Times New Roman"/>
          <w:sz w:val="24"/>
          <w:szCs w:val="24"/>
          <w:shd w:val="clear" w:color="auto" w:fill="FFFFFF"/>
        </w:rPr>
      </w:pPr>
      <w:r w:rsidRPr="00013F69">
        <w:rPr>
          <w:rFonts w:ascii="Times New Roman" w:hAnsi="Times New Roman" w:cs="Times New Roman"/>
          <w:sz w:val="24"/>
          <w:szCs w:val="24"/>
          <w:shd w:val="clear" w:color="auto" w:fill="FFFFFF"/>
        </w:rPr>
        <w:t>і</w:t>
      </w:r>
      <w:r w:rsidR="00AE027A" w:rsidRPr="00013F69">
        <w:rPr>
          <w:rFonts w:ascii="Times New Roman" w:hAnsi="Times New Roman" w:cs="Times New Roman"/>
          <w:sz w:val="24"/>
          <w:szCs w:val="24"/>
          <w:shd w:val="clear" w:color="auto" w:fill="FFFFFF"/>
        </w:rPr>
        <w:t>нтеграці</w:t>
      </w:r>
      <w:r w:rsidR="008B23D2" w:rsidRPr="00013F69">
        <w:rPr>
          <w:rFonts w:ascii="Times New Roman" w:hAnsi="Times New Roman" w:cs="Times New Roman"/>
          <w:sz w:val="24"/>
          <w:szCs w:val="24"/>
          <w:shd w:val="clear" w:color="auto" w:fill="FFFFFF"/>
        </w:rPr>
        <w:t>ю</w:t>
      </w:r>
      <w:r w:rsidR="00AE027A" w:rsidRPr="00013F69">
        <w:rPr>
          <w:rFonts w:ascii="Times New Roman" w:hAnsi="Times New Roman" w:cs="Times New Roman"/>
          <w:sz w:val="24"/>
          <w:szCs w:val="24"/>
          <w:shd w:val="clear" w:color="auto" w:fill="FFFFFF"/>
        </w:rPr>
        <w:t xml:space="preserve"> функції внутрішнього аудиту </w:t>
      </w:r>
      <w:r w:rsidR="008B23D2" w:rsidRPr="00013F69">
        <w:rPr>
          <w:rFonts w:ascii="Times New Roman" w:hAnsi="Times New Roman" w:cs="Times New Roman"/>
          <w:sz w:val="24"/>
          <w:szCs w:val="24"/>
          <w:shd w:val="clear" w:color="auto" w:fill="FFFFFF"/>
        </w:rPr>
        <w:t xml:space="preserve">АБ «УКРГАЗБАНК» </w:t>
      </w:r>
      <w:r w:rsidR="00AE027A" w:rsidRPr="00013F69">
        <w:rPr>
          <w:rFonts w:ascii="Times New Roman" w:hAnsi="Times New Roman" w:cs="Times New Roman"/>
          <w:sz w:val="24"/>
          <w:szCs w:val="24"/>
          <w:shd w:val="clear" w:color="auto" w:fill="FFFFFF"/>
        </w:rPr>
        <w:t xml:space="preserve">в процес корпоративного управління </w:t>
      </w:r>
      <w:r w:rsidR="008B23D2" w:rsidRPr="00013F69">
        <w:rPr>
          <w:rFonts w:ascii="Times New Roman" w:hAnsi="Times New Roman" w:cs="Times New Roman"/>
          <w:sz w:val="24"/>
          <w:szCs w:val="24"/>
          <w:shd w:val="clear" w:color="auto" w:fill="FFFFFF"/>
        </w:rPr>
        <w:t>АБ «УКРГАЗБАНК»</w:t>
      </w:r>
      <w:r w:rsidR="00AE027A" w:rsidRPr="00013F69">
        <w:rPr>
          <w:rFonts w:ascii="Times New Roman" w:hAnsi="Times New Roman" w:cs="Times New Roman"/>
          <w:sz w:val="24"/>
          <w:szCs w:val="24"/>
          <w:shd w:val="clear" w:color="auto" w:fill="FFFFFF"/>
        </w:rPr>
        <w:t>;</w:t>
      </w:r>
    </w:p>
    <w:p w:rsidR="00AE027A" w:rsidRPr="00013F69" w:rsidRDefault="001F7CA1" w:rsidP="001F7CA1">
      <w:pPr>
        <w:pStyle w:val="a3"/>
        <w:numPr>
          <w:ilvl w:val="0"/>
          <w:numId w:val="11"/>
        </w:numPr>
        <w:tabs>
          <w:tab w:val="left" w:pos="993"/>
        </w:tabs>
        <w:spacing w:line="240" w:lineRule="auto"/>
        <w:ind w:hanging="720"/>
        <w:jc w:val="both"/>
        <w:rPr>
          <w:rFonts w:ascii="Times New Roman" w:hAnsi="Times New Roman" w:cs="Times New Roman"/>
          <w:sz w:val="24"/>
          <w:szCs w:val="24"/>
          <w:shd w:val="clear" w:color="auto" w:fill="FFFFFF"/>
        </w:rPr>
      </w:pPr>
      <w:r w:rsidRPr="00013F69">
        <w:rPr>
          <w:rFonts w:ascii="Times New Roman" w:hAnsi="Times New Roman" w:cs="Times New Roman"/>
          <w:sz w:val="24"/>
          <w:szCs w:val="24"/>
          <w:shd w:val="clear" w:color="auto" w:fill="FFFFFF"/>
        </w:rPr>
        <w:t>з</w:t>
      </w:r>
      <w:r w:rsidR="00AE027A" w:rsidRPr="00013F69">
        <w:rPr>
          <w:rFonts w:ascii="Times New Roman" w:hAnsi="Times New Roman" w:cs="Times New Roman"/>
          <w:sz w:val="24"/>
          <w:szCs w:val="24"/>
          <w:shd w:val="clear" w:color="auto" w:fill="FFFFFF"/>
        </w:rPr>
        <w:t xml:space="preserve">асоби і методи, що використовуються в діяльності </w:t>
      </w:r>
      <w:r w:rsidR="008B23D2" w:rsidRPr="00013F69">
        <w:rPr>
          <w:rFonts w:ascii="Times New Roman" w:hAnsi="Times New Roman" w:cs="Times New Roman"/>
          <w:sz w:val="24"/>
          <w:szCs w:val="24"/>
          <w:shd w:val="clear" w:color="auto" w:fill="FFFFFF"/>
        </w:rPr>
        <w:t>Департаменту внутрішнього аудиту АБ «УКРГАЗБАНК»</w:t>
      </w:r>
      <w:r w:rsidR="00AE027A" w:rsidRPr="00013F69">
        <w:rPr>
          <w:rFonts w:ascii="Times New Roman" w:hAnsi="Times New Roman" w:cs="Times New Roman"/>
          <w:sz w:val="24"/>
          <w:szCs w:val="24"/>
          <w:shd w:val="clear" w:color="auto" w:fill="FFFFFF"/>
        </w:rPr>
        <w:t>;</w:t>
      </w:r>
    </w:p>
    <w:p w:rsidR="009608AF" w:rsidRPr="00013F69" w:rsidRDefault="001F7CA1" w:rsidP="00E524C6">
      <w:pPr>
        <w:pStyle w:val="a3"/>
        <w:numPr>
          <w:ilvl w:val="0"/>
          <w:numId w:val="11"/>
        </w:numPr>
        <w:tabs>
          <w:tab w:val="left" w:pos="993"/>
        </w:tabs>
        <w:spacing w:line="240" w:lineRule="auto"/>
        <w:ind w:hanging="720"/>
        <w:jc w:val="both"/>
        <w:rPr>
          <w:rFonts w:ascii="Times New Roman" w:hAnsi="Times New Roman" w:cs="Times New Roman"/>
          <w:sz w:val="24"/>
          <w:szCs w:val="24"/>
          <w:shd w:val="clear" w:color="auto" w:fill="FFFFFF"/>
        </w:rPr>
      </w:pPr>
      <w:r w:rsidRPr="00013F69">
        <w:rPr>
          <w:rFonts w:ascii="Times New Roman" w:hAnsi="Times New Roman" w:cs="Times New Roman"/>
          <w:sz w:val="24"/>
          <w:szCs w:val="24"/>
          <w:shd w:val="clear" w:color="auto" w:fill="FFFFFF"/>
        </w:rPr>
        <w:t>к</w:t>
      </w:r>
      <w:r w:rsidR="00AE027A" w:rsidRPr="00013F69">
        <w:rPr>
          <w:rFonts w:ascii="Times New Roman" w:hAnsi="Times New Roman" w:cs="Times New Roman"/>
          <w:sz w:val="24"/>
          <w:szCs w:val="24"/>
          <w:shd w:val="clear" w:color="auto" w:fill="FFFFFF"/>
        </w:rPr>
        <w:t xml:space="preserve">омплекс знань, досвіду і професійних </w:t>
      </w:r>
      <w:r w:rsidR="008B23D2" w:rsidRPr="00013F69">
        <w:rPr>
          <w:rFonts w:ascii="Times New Roman" w:hAnsi="Times New Roman" w:cs="Times New Roman"/>
          <w:sz w:val="24"/>
          <w:szCs w:val="24"/>
          <w:shd w:val="clear" w:color="auto" w:fill="FFFFFF"/>
        </w:rPr>
        <w:t>навичок працівників Департаменту внутрішнього аудиту АБ «УКРГАЗБАНК»</w:t>
      </w:r>
      <w:r w:rsidR="00E524C6" w:rsidRPr="00013F69">
        <w:rPr>
          <w:rFonts w:ascii="Times New Roman" w:hAnsi="Times New Roman" w:cs="Times New Roman"/>
          <w:sz w:val="24"/>
          <w:szCs w:val="24"/>
          <w:shd w:val="clear" w:color="auto" w:fill="FFFFFF"/>
        </w:rPr>
        <w:t xml:space="preserve">; </w:t>
      </w:r>
      <w:r w:rsidRPr="00013F69">
        <w:rPr>
          <w:rFonts w:ascii="Times New Roman" w:hAnsi="Times New Roman" w:cs="Times New Roman"/>
          <w:sz w:val="24"/>
          <w:szCs w:val="24"/>
          <w:shd w:val="clear" w:color="auto" w:fill="FFFFFF"/>
        </w:rPr>
        <w:t>о</w:t>
      </w:r>
      <w:r w:rsidR="009608AF" w:rsidRPr="00013F69">
        <w:rPr>
          <w:rFonts w:ascii="Times New Roman" w:hAnsi="Times New Roman" w:cs="Times New Roman"/>
          <w:sz w:val="24"/>
          <w:szCs w:val="24"/>
          <w:shd w:val="clear" w:color="auto" w:fill="FFFFFF"/>
        </w:rPr>
        <w:t xml:space="preserve">гляд звітів, підготовлених Департаментом внутрішнього аудиту </w:t>
      </w:r>
      <w:r w:rsidR="007966B9" w:rsidRPr="00013F69">
        <w:rPr>
          <w:rFonts w:ascii="Times New Roman" w:hAnsi="Times New Roman" w:cs="Times New Roman"/>
          <w:sz w:val="24"/>
          <w:szCs w:val="24"/>
          <w:shd w:val="clear" w:color="auto" w:fill="FFFFFF"/>
        </w:rPr>
        <w:t xml:space="preserve">АБ «УКРГАЗБАНК» </w:t>
      </w:r>
      <w:r w:rsidR="009608AF" w:rsidRPr="00013F69">
        <w:rPr>
          <w:rFonts w:ascii="Times New Roman" w:hAnsi="Times New Roman" w:cs="Times New Roman"/>
          <w:sz w:val="24"/>
          <w:szCs w:val="24"/>
          <w:shd w:val="clear" w:color="auto" w:fill="FFFFFF"/>
        </w:rPr>
        <w:t>за період оцінки (повний або вибірковий, відповідно до внутрішніх процедур кваліфікованого незалежного оцінювача (групи оцінювачів));</w:t>
      </w:r>
    </w:p>
    <w:p w:rsidR="00AE027A" w:rsidRPr="00013F69" w:rsidRDefault="001F7CA1" w:rsidP="001F7CA1">
      <w:pPr>
        <w:pStyle w:val="a3"/>
        <w:numPr>
          <w:ilvl w:val="0"/>
          <w:numId w:val="11"/>
        </w:numPr>
        <w:tabs>
          <w:tab w:val="left" w:pos="993"/>
        </w:tabs>
        <w:spacing w:line="240" w:lineRule="auto"/>
        <w:ind w:hanging="720"/>
        <w:jc w:val="both"/>
        <w:rPr>
          <w:rFonts w:ascii="Times New Roman" w:hAnsi="Times New Roman" w:cs="Times New Roman"/>
          <w:sz w:val="24"/>
          <w:szCs w:val="24"/>
          <w:shd w:val="clear" w:color="auto" w:fill="FFFFFF"/>
        </w:rPr>
      </w:pPr>
      <w:r w:rsidRPr="00013F69">
        <w:rPr>
          <w:rFonts w:ascii="Times New Roman" w:hAnsi="Times New Roman" w:cs="Times New Roman"/>
          <w:sz w:val="24"/>
          <w:szCs w:val="24"/>
          <w:shd w:val="clear" w:color="auto" w:fill="FFFFFF"/>
        </w:rPr>
        <w:t>в</w:t>
      </w:r>
      <w:r w:rsidR="00AE027A" w:rsidRPr="00013F69">
        <w:rPr>
          <w:rFonts w:ascii="Times New Roman" w:hAnsi="Times New Roman" w:cs="Times New Roman"/>
          <w:sz w:val="24"/>
          <w:szCs w:val="24"/>
          <w:shd w:val="clear" w:color="auto" w:fill="FFFFFF"/>
        </w:rPr>
        <w:t xml:space="preserve">изначення того, чи функція внутрішнього аудиту </w:t>
      </w:r>
      <w:r w:rsidR="007966B9" w:rsidRPr="00013F69">
        <w:rPr>
          <w:rFonts w:ascii="Times New Roman" w:hAnsi="Times New Roman" w:cs="Times New Roman"/>
          <w:sz w:val="24"/>
          <w:szCs w:val="24"/>
          <w:shd w:val="clear" w:color="auto" w:fill="FFFFFF"/>
        </w:rPr>
        <w:t xml:space="preserve">АБ «УКРГАЗБАНК» </w:t>
      </w:r>
      <w:r w:rsidR="00AE027A" w:rsidRPr="00013F69">
        <w:rPr>
          <w:rFonts w:ascii="Times New Roman" w:hAnsi="Times New Roman" w:cs="Times New Roman"/>
          <w:sz w:val="24"/>
          <w:szCs w:val="24"/>
          <w:shd w:val="clear" w:color="auto" w:fill="FFFFFF"/>
        </w:rPr>
        <w:t xml:space="preserve">додає вартості </w:t>
      </w:r>
      <w:r w:rsidR="007966B9" w:rsidRPr="00013F69">
        <w:rPr>
          <w:rFonts w:ascii="Times New Roman" w:hAnsi="Times New Roman" w:cs="Times New Roman"/>
          <w:sz w:val="24"/>
          <w:szCs w:val="24"/>
          <w:shd w:val="clear" w:color="auto" w:fill="FFFFFF"/>
        </w:rPr>
        <w:t>АБ «УКРГАЗБАНК»</w:t>
      </w:r>
      <w:r w:rsidR="00FC54AC" w:rsidRPr="00013F69">
        <w:rPr>
          <w:rFonts w:ascii="Times New Roman" w:hAnsi="Times New Roman" w:cs="Times New Roman"/>
          <w:sz w:val="24"/>
          <w:szCs w:val="24"/>
          <w:shd w:val="clear" w:color="auto" w:fill="FFFFFF"/>
        </w:rPr>
        <w:t xml:space="preserve"> </w:t>
      </w:r>
      <w:r w:rsidR="00AE027A" w:rsidRPr="00013F69">
        <w:rPr>
          <w:rFonts w:ascii="Times New Roman" w:hAnsi="Times New Roman" w:cs="Times New Roman"/>
          <w:sz w:val="24"/>
          <w:szCs w:val="24"/>
          <w:shd w:val="clear" w:color="auto" w:fill="FFFFFF"/>
        </w:rPr>
        <w:t xml:space="preserve">та покращує </w:t>
      </w:r>
      <w:r w:rsidR="007966B9" w:rsidRPr="00013F69">
        <w:rPr>
          <w:rFonts w:ascii="Times New Roman" w:hAnsi="Times New Roman" w:cs="Times New Roman"/>
          <w:sz w:val="24"/>
          <w:szCs w:val="24"/>
          <w:shd w:val="clear" w:color="auto" w:fill="FFFFFF"/>
        </w:rPr>
        <w:t>його</w:t>
      </w:r>
      <w:r w:rsidR="00AE027A" w:rsidRPr="00013F69">
        <w:rPr>
          <w:rFonts w:ascii="Times New Roman" w:hAnsi="Times New Roman" w:cs="Times New Roman"/>
          <w:sz w:val="24"/>
          <w:szCs w:val="24"/>
          <w:shd w:val="clear" w:color="auto" w:fill="FFFFFF"/>
        </w:rPr>
        <w:t xml:space="preserve"> діяльність.</w:t>
      </w:r>
    </w:p>
    <w:p w:rsidR="00AD4083" w:rsidRPr="00013F69" w:rsidRDefault="00AD4083" w:rsidP="0031635F">
      <w:pPr>
        <w:pStyle w:val="a3"/>
        <w:numPr>
          <w:ilvl w:val="1"/>
          <w:numId w:val="10"/>
        </w:numPr>
        <w:tabs>
          <w:tab w:val="left" w:pos="993"/>
        </w:tabs>
        <w:spacing w:line="240" w:lineRule="auto"/>
        <w:ind w:left="0" w:firstLine="360"/>
        <w:jc w:val="both"/>
        <w:rPr>
          <w:rFonts w:ascii="Times New Roman" w:hAnsi="Times New Roman" w:cs="Times New Roman"/>
          <w:sz w:val="24"/>
          <w:szCs w:val="24"/>
          <w:shd w:val="clear" w:color="auto" w:fill="FFFFFF"/>
        </w:rPr>
      </w:pPr>
      <w:r w:rsidRPr="00013F69">
        <w:rPr>
          <w:rFonts w:ascii="Times New Roman" w:hAnsi="Times New Roman" w:cs="Times New Roman"/>
          <w:sz w:val="24"/>
          <w:szCs w:val="24"/>
          <w:shd w:val="clear" w:color="auto" w:fill="FFFFFF"/>
        </w:rPr>
        <w:t>Оцінк</w:t>
      </w:r>
      <w:r w:rsidR="009F3C1A" w:rsidRPr="00013F69">
        <w:rPr>
          <w:rFonts w:ascii="Times New Roman" w:hAnsi="Times New Roman" w:cs="Times New Roman"/>
          <w:sz w:val="24"/>
          <w:szCs w:val="24"/>
          <w:shd w:val="clear" w:color="auto" w:fill="FFFFFF"/>
        </w:rPr>
        <w:t>у</w:t>
      </w:r>
      <w:r w:rsidRPr="00013F69">
        <w:rPr>
          <w:rFonts w:ascii="Times New Roman" w:hAnsi="Times New Roman" w:cs="Times New Roman"/>
          <w:sz w:val="24"/>
          <w:szCs w:val="24"/>
          <w:shd w:val="clear" w:color="auto" w:fill="FFFFFF"/>
        </w:rPr>
        <w:t xml:space="preserve"> існуючих внутрішніх процесів</w:t>
      </w:r>
      <w:r w:rsidR="009F3C1A" w:rsidRPr="00013F69">
        <w:rPr>
          <w:rFonts w:ascii="Times New Roman" w:hAnsi="Times New Roman" w:cs="Times New Roman"/>
          <w:sz w:val="24"/>
          <w:szCs w:val="24"/>
          <w:shd w:val="clear" w:color="auto" w:fill="FFFFFF"/>
        </w:rPr>
        <w:t xml:space="preserve"> Департаменту внутрішнього аудиту                    АБ «УКРГАЗБАНК» </w:t>
      </w:r>
      <w:r w:rsidRPr="00013F69">
        <w:rPr>
          <w:rFonts w:ascii="Times New Roman" w:hAnsi="Times New Roman" w:cs="Times New Roman"/>
          <w:sz w:val="24"/>
          <w:szCs w:val="24"/>
          <w:shd w:val="clear" w:color="auto" w:fill="FFFFFF"/>
        </w:rPr>
        <w:t>, зокрема, але не виключно: системи планування аудиторських перевірок; системи оцінювання результатів аудиту та результатів аудиторської діяльності; комунікації з Наглядовою радою, Правлінням</w:t>
      </w:r>
      <w:r w:rsidR="00FC54AC" w:rsidRPr="00013F69">
        <w:rPr>
          <w:rFonts w:ascii="Times New Roman" w:hAnsi="Times New Roman" w:cs="Times New Roman"/>
          <w:sz w:val="24"/>
          <w:szCs w:val="24"/>
          <w:shd w:val="clear" w:color="auto" w:fill="FFFFFF"/>
        </w:rPr>
        <w:t xml:space="preserve"> Банку</w:t>
      </w:r>
      <w:r w:rsidR="009F3C1A" w:rsidRPr="00013F69">
        <w:rPr>
          <w:rFonts w:ascii="Times New Roman" w:hAnsi="Times New Roman" w:cs="Times New Roman"/>
          <w:sz w:val="24"/>
          <w:szCs w:val="24"/>
          <w:shd w:val="clear" w:color="auto" w:fill="FFFFFF"/>
        </w:rPr>
        <w:t>,</w:t>
      </w:r>
      <w:r w:rsidRPr="00013F69">
        <w:rPr>
          <w:rFonts w:ascii="Times New Roman" w:hAnsi="Times New Roman" w:cs="Times New Roman"/>
          <w:sz w:val="24"/>
          <w:szCs w:val="24"/>
          <w:shd w:val="clear" w:color="auto" w:fill="FFFFFF"/>
        </w:rPr>
        <w:t xml:space="preserve"> структурними підрозділами </w:t>
      </w:r>
      <w:r w:rsidR="009F3C1A" w:rsidRPr="00013F69">
        <w:rPr>
          <w:rFonts w:ascii="Times New Roman" w:hAnsi="Times New Roman" w:cs="Times New Roman"/>
          <w:sz w:val="24"/>
          <w:szCs w:val="24"/>
          <w:shd w:val="clear" w:color="auto" w:fill="FFFFFF"/>
        </w:rPr>
        <w:t>АБ «УКРГАЗБАНК</w:t>
      </w:r>
      <w:r w:rsidRPr="00013F69">
        <w:rPr>
          <w:rFonts w:ascii="Times New Roman" w:hAnsi="Times New Roman" w:cs="Times New Roman"/>
          <w:sz w:val="24"/>
          <w:szCs w:val="24"/>
          <w:shd w:val="clear" w:color="auto" w:fill="FFFFFF"/>
        </w:rPr>
        <w:t>; ефективності пр</w:t>
      </w:r>
      <w:r w:rsidR="001F7CA1" w:rsidRPr="00013F69">
        <w:rPr>
          <w:rFonts w:ascii="Times New Roman" w:hAnsi="Times New Roman" w:cs="Times New Roman"/>
          <w:sz w:val="24"/>
          <w:szCs w:val="24"/>
          <w:shd w:val="clear" w:color="auto" w:fill="FFFFFF"/>
        </w:rPr>
        <w:t>оцесу внутрішнього аудиту</w:t>
      </w:r>
      <w:r w:rsidR="009F3C1A" w:rsidRPr="00013F69">
        <w:rPr>
          <w:rFonts w:ascii="Times New Roman" w:hAnsi="Times New Roman" w:cs="Times New Roman"/>
          <w:sz w:val="24"/>
          <w:szCs w:val="24"/>
          <w:shd w:val="clear" w:color="auto" w:fill="FFFFFF"/>
        </w:rPr>
        <w:t xml:space="preserve"> в АБ «УКРГАЗБАНК</w:t>
      </w:r>
      <w:r w:rsidR="001F7CA1" w:rsidRPr="00013F69">
        <w:rPr>
          <w:rFonts w:ascii="Times New Roman" w:hAnsi="Times New Roman" w:cs="Times New Roman"/>
          <w:sz w:val="24"/>
          <w:szCs w:val="24"/>
          <w:shd w:val="clear" w:color="auto" w:fill="FFFFFF"/>
        </w:rPr>
        <w:t>, тощо.</w:t>
      </w:r>
    </w:p>
    <w:p w:rsidR="00AD4083" w:rsidRPr="00013F69" w:rsidRDefault="00AD4083" w:rsidP="0031635F">
      <w:pPr>
        <w:pStyle w:val="a3"/>
        <w:numPr>
          <w:ilvl w:val="1"/>
          <w:numId w:val="10"/>
        </w:numPr>
        <w:tabs>
          <w:tab w:val="left" w:pos="993"/>
        </w:tabs>
        <w:spacing w:line="240" w:lineRule="auto"/>
        <w:ind w:left="0" w:firstLine="360"/>
        <w:jc w:val="both"/>
        <w:rPr>
          <w:rFonts w:ascii="Times New Roman" w:hAnsi="Times New Roman" w:cs="Times New Roman"/>
          <w:sz w:val="24"/>
          <w:szCs w:val="24"/>
          <w:shd w:val="clear" w:color="auto" w:fill="FFFFFF"/>
        </w:rPr>
      </w:pPr>
      <w:r w:rsidRPr="00013F69">
        <w:rPr>
          <w:rFonts w:ascii="Times New Roman" w:hAnsi="Times New Roman" w:cs="Times New Roman"/>
          <w:sz w:val="24"/>
          <w:szCs w:val="24"/>
          <w:shd w:val="clear" w:color="auto" w:fill="FFFFFF"/>
        </w:rPr>
        <w:t>Оцінк</w:t>
      </w:r>
      <w:r w:rsidR="009F3C1A" w:rsidRPr="00013F69">
        <w:rPr>
          <w:rFonts w:ascii="Times New Roman" w:hAnsi="Times New Roman" w:cs="Times New Roman"/>
          <w:sz w:val="24"/>
          <w:szCs w:val="24"/>
          <w:shd w:val="clear" w:color="auto" w:fill="FFFFFF"/>
        </w:rPr>
        <w:t>у</w:t>
      </w:r>
      <w:r w:rsidRPr="00013F69">
        <w:rPr>
          <w:rFonts w:ascii="Times New Roman" w:hAnsi="Times New Roman" w:cs="Times New Roman"/>
          <w:sz w:val="24"/>
          <w:szCs w:val="24"/>
          <w:shd w:val="clear" w:color="auto" w:fill="FFFFFF"/>
        </w:rPr>
        <w:t xml:space="preserve"> зрілості функції внутрішнього аудиту</w:t>
      </w:r>
      <w:r w:rsidR="009F3C1A" w:rsidRPr="00013F69">
        <w:rPr>
          <w:rFonts w:ascii="Times New Roman" w:hAnsi="Times New Roman" w:cs="Times New Roman"/>
          <w:sz w:val="24"/>
          <w:szCs w:val="24"/>
          <w:shd w:val="clear" w:color="auto" w:fill="FFFFFF"/>
        </w:rPr>
        <w:t xml:space="preserve"> в АБ «УКРГАЗБАНК</w:t>
      </w:r>
      <w:r w:rsidRPr="00013F69">
        <w:rPr>
          <w:rFonts w:ascii="Times New Roman" w:hAnsi="Times New Roman" w:cs="Times New Roman"/>
          <w:sz w:val="24"/>
          <w:szCs w:val="24"/>
          <w:shd w:val="clear" w:color="auto" w:fill="FFFFFF"/>
        </w:rPr>
        <w:t xml:space="preserve">. Аналіз позиціонування Департаменту внутрішнього аудиту </w:t>
      </w:r>
      <w:r w:rsidR="009F3C1A" w:rsidRPr="00013F69">
        <w:rPr>
          <w:rFonts w:ascii="Times New Roman" w:hAnsi="Times New Roman" w:cs="Times New Roman"/>
          <w:sz w:val="24"/>
          <w:szCs w:val="24"/>
          <w:shd w:val="clear" w:color="auto" w:fill="FFFFFF"/>
        </w:rPr>
        <w:t xml:space="preserve">АБ «УКРГАЗБАНК </w:t>
      </w:r>
      <w:r w:rsidRPr="00013F69">
        <w:rPr>
          <w:rFonts w:ascii="Times New Roman" w:hAnsi="Times New Roman" w:cs="Times New Roman"/>
          <w:sz w:val="24"/>
          <w:szCs w:val="24"/>
          <w:shd w:val="clear" w:color="auto" w:fill="FFFFFF"/>
        </w:rPr>
        <w:t xml:space="preserve">в існуючій системі корпоративного управління </w:t>
      </w:r>
      <w:r w:rsidR="009F3C1A" w:rsidRPr="00013F69">
        <w:rPr>
          <w:rFonts w:ascii="Times New Roman" w:hAnsi="Times New Roman" w:cs="Times New Roman"/>
          <w:sz w:val="24"/>
          <w:szCs w:val="24"/>
          <w:shd w:val="clear" w:color="auto" w:fill="FFFFFF"/>
        </w:rPr>
        <w:t>АБ «УКРГАЗБАНК»,</w:t>
      </w:r>
      <w:r w:rsidRPr="00013F69">
        <w:rPr>
          <w:rFonts w:ascii="Times New Roman" w:hAnsi="Times New Roman" w:cs="Times New Roman"/>
          <w:sz w:val="24"/>
          <w:szCs w:val="24"/>
          <w:shd w:val="clear" w:color="auto" w:fill="FFFFFF"/>
        </w:rPr>
        <w:t xml:space="preserve"> аналіз діяльності та процесів функції внутрішнього аудиту</w:t>
      </w:r>
      <w:r w:rsidR="009F3C1A" w:rsidRPr="00013F69">
        <w:rPr>
          <w:rFonts w:ascii="Times New Roman" w:hAnsi="Times New Roman" w:cs="Times New Roman"/>
          <w:sz w:val="24"/>
          <w:szCs w:val="24"/>
          <w:shd w:val="clear" w:color="auto" w:fill="FFFFFF"/>
        </w:rPr>
        <w:t xml:space="preserve"> в АБ «УКРГАЗБАНК</w:t>
      </w:r>
      <w:r w:rsidRPr="00013F69">
        <w:rPr>
          <w:rFonts w:ascii="Times New Roman" w:hAnsi="Times New Roman" w:cs="Times New Roman"/>
          <w:sz w:val="24"/>
          <w:szCs w:val="24"/>
          <w:shd w:val="clear" w:color="auto" w:fill="FFFFFF"/>
        </w:rPr>
        <w:t>.</w:t>
      </w:r>
    </w:p>
    <w:p w:rsidR="00AD4083" w:rsidRPr="00013F69" w:rsidRDefault="00AD4083" w:rsidP="0031635F">
      <w:pPr>
        <w:pStyle w:val="a3"/>
        <w:numPr>
          <w:ilvl w:val="1"/>
          <w:numId w:val="10"/>
        </w:numPr>
        <w:tabs>
          <w:tab w:val="left" w:pos="993"/>
        </w:tabs>
        <w:spacing w:line="240" w:lineRule="auto"/>
        <w:ind w:left="0" w:firstLine="360"/>
        <w:jc w:val="both"/>
        <w:rPr>
          <w:rFonts w:ascii="Times New Roman" w:hAnsi="Times New Roman" w:cs="Times New Roman"/>
          <w:sz w:val="24"/>
          <w:szCs w:val="24"/>
          <w:shd w:val="clear" w:color="auto" w:fill="FFFFFF"/>
        </w:rPr>
      </w:pPr>
      <w:r w:rsidRPr="00013F69">
        <w:rPr>
          <w:rFonts w:ascii="Times New Roman" w:hAnsi="Times New Roman" w:cs="Times New Roman"/>
          <w:sz w:val="24"/>
          <w:szCs w:val="24"/>
          <w:shd w:val="clear" w:color="auto" w:fill="FFFFFF"/>
        </w:rPr>
        <w:t>Підготовк</w:t>
      </w:r>
      <w:r w:rsidR="00424F65" w:rsidRPr="00013F69">
        <w:rPr>
          <w:rFonts w:ascii="Times New Roman" w:hAnsi="Times New Roman" w:cs="Times New Roman"/>
          <w:sz w:val="24"/>
          <w:szCs w:val="24"/>
          <w:shd w:val="clear" w:color="auto" w:fill="FFFFFF"/>
        </w:rPr>
        <w:t>у</w:t>
      </w:r>
      <w:r w:rsidRPr="00013F69">
        <w:rPr>
          <w:rFonts w:ascii="Times New Roman" w:hAnsi="Times New Roman" w:cs="Times New Roman"/>
          <w:sz w:val="24"/>
          <w:szCs w:val="24"/>
          <w:shd w:val="clear" w:color="auto" w:fill="FFFFFF"/>
        </w:rPr>
        <w:t xml:space="preserve"> звіту за результатами зовнішньої оцінки </w:t>
      </w:r>
      <w:r w:rsidR="00424F65" w:rsidRPr="00013F69">
        <w:rPr>
          <w:rFonts w:ascii="Times New Roman" w:hAnsi="Times New Roman" w:cs="Times New Roman"/>
          <w:sz w:val="24"/>
          <w:szCs w:val="24"/>
        </w:rPr>
        <w:t>ефективності та якості</w:t>
      </w:r>
      <w:r w:rsidRPr="00013F69">
        <w:rPr>
          <w:rFonts w:ascii="Times New Roman" w:hAnsi="Times New Roman" w:cs="Times New Roman"/>
          <w:sz w:val="24"/>
          <w:szCs w:val="24"/>
          <w:shd w:val="clear" w:color="auto" w:fill="FFFFFF"/>
        </w:rPr>
        <w:t xml:space="preserve"> </w:t>
      </w:r>
      <w:r w:rsidR="00424F65" w:rsidRPr="00013F69">
        <w:rPr>
          <w:rFonts w:ascii="Times New Roman" w:hAnsi="Times New Roman" w:cs="Times New Roman"/>
          <w:sz w:val="24"/>
          <w:szCs w:val="24"/>
        </w:rPr>
        <w:t>роботи</w:t>
      </w:r>
      <w:r w:rsidR="00424F65" w:rsidRPr="00013F69">
        <w:rPr>
          <w:rFonts w:ascii="Times New Roman" w:hAnsi="Times New Roman" w:cs="Times New Roman"/>
          <w:sz w:val="24"/>
          <w:szCs w:val="24"/>
          <w:shd w:val="clear" w:color="auto" w:fill="FFFFFF"/>
        </w:rPr>
        <w:t xml:space="preserve"> Департаменту внутрішнього аудиту АБ «УКРГАЗБАНК» </w:t>
      </w:r>
      <w:r w:rsidR="00FC54AC" w:rsidRPr="00013F69">
        <w:rPr>
          <w:rFonts w:ascii="Times New Roman" w:hAnsi="Times New Roman" w:cs="Times New Roman"/>
          <w:sz w:val="24"/>
          <w:szCs w:val="24"/>
        </w:rPr>
        <w:t xml:space="preserve">згідно </w:t>
      </w:r>
      <w:r w:rsidR="005E03DE" w:rsidRPr="00013F69">
        <w:rPr>
          <w:rFonts w:ascii="Times New Roman" w:hAnsi="Times New Roman" w:cs="Times New Roman"/>
          <w:sz w:val="24"/>
          <w:szCs w:val="24"/>
        </w:rPr>
        <w:t xml:space="preserve">вимог </w:t>
      </w:r>
      <w:r w:rsidR="00FC54AC" w:rsidRPr="00013F69">
        <w:rPr>
          <w:rFonts w:ascii="Times New Roman" w:hAnsi="Times New Roman" w:cs="Times New Roman"/>
          <w:sz w:val="24"/>
          <w:szCs w:val="24"/>
        </w:rPr>
        <w:t xml:space="preserve">Додатку 1 до </w:t>
      </w:r>
      <w:r w:rsidR="00424F65" w:rsidRPr="00013F69">
        <w:rPr>
          <w:rFonts w:ascii="Times New Roman" w:hAnsi="Times New Roman" w:cs="Times New Roman"/>
          <w:sz w:val="24"/>
          <w:szCs w:val="24"/>
        </w:rPr>
        <w:t>цієї Конкурсної документації</w:t>
      </w:r>
      <w:r w:rsidR="005E03DE" w:rsidRPr="00013F69">
        <w:rPr>
          <w:rFonts w:ascii="Times New Roman" w:hAnsi="Times New Roman" w:cs="Times New Roman"/>
          <w:sz w:val="24"/>
          <w:szCs w:val="24"/>
        </w:rPr>
        <w:t>,</w:t>
      </w:r>
      <w:r w:rsidR="00424F65" w:rsidRPr="00013F69">
        <w:rPr>
          <w:rFonts w:ascii="Times New Roman" w:hAnsi="Times New Roman" w:cs="Times New Roman"/>
          <w:sz w:val="24"/>
          <w:szCs w:val="24"/>
        </w:rPr>
        <w:t xml:space="preserve"> </w:t>
      </w:r>
      <w:r w:rsidR="00FC54AC" w:rsidRPr="00013F69">
        <w:rPr>
          <w:rFonts w:ascii="Times New Roman" w:hAnsi="Times New Roman" w:cs="Times New Roman"/>
          <w:sz w:val="24"/>
          <w:szCs w:val="24"/>
        </w:rPr>
        <w:t>але не обмежуючись</w:t>
      </w:r>
      <w:r w:rsidR="005E03DE" w:rsidRPr="00013F69">
        <w:rPr>
          <w:rFonts w:ascii="Times New Roman" w:hAnsi="Times New Roman" w:cs="Times New Roman"/>
          <w:sz w:val="24"/>
          <w:szCs w:val="24"/>
        </w:rPr>
        <w:t xml:space="preserve"> такими вимогами</w:t>
      </w:r>
      <w:r w:rsidR="00FC54AC" w:rsidRPr="00013F69">
        <w:rPr>
          <w:rFonts w:ascii="Times New Roman" w:hAnsi="Times New Roman" w:cs="Times New Roman"/>
          <w:sz w:val="24"/>
          <w:szCs w:val="24"/>
        </w:rPr>
        <w:t>.</w:t>
      </w:r>
      <w:r w:rsidRPr="00013F69">
        <w:rPr>
          <w:rFonts w:ascii="Times New Roman" w:hAnsi="Times New Roman" w:cs="Times New Roman"/>
          <w:sz w:val="24"/>
          <w:szCs w:val="24"/>
          <w:shd w:val="clear" w:color="auto" w:fill="FFFFFF"/>
        </w:rPr>
        <w:t xml:space="preserve"> </w:t>
      </w:r>
    </w:p>
    <w:p w:rsidR="00AE027A" w:rsidRPr="00013F69" w:rsidRDefault="00AE027A" w:rsidP="0031635F">
      <w:pPr>
        <w:pStyle w:val="a3"/>
        <w:numPr>
          <w:ilvl w:val="1"/>
          <w:numId w:val="10"/>
        </w:numPr>
        <w:tabs>
          <w:tab w:val="left" w:pos="993"/>
        </w:tabs>
        <w:spacing w:line="240" w:lineRule="auto"/>
        <w:ind w:left="0" w:firstLine="360"/>
        <w:jc w:val="both"/>
        <w:rPr>
          <w:rFonts w:ascii="Times New Roman" w:hAnsi="Times New Roman" w:cs="Times New Roman"/>
          <w:sz w:val="24"/>
          <w:szCs w:val="24"/>
          <w:shd w:val="clear" w:color="auto" w:fill="FFFFFF"/>
        </w:rPr>
      </w:pPr>
      <w:r w:rsidRPr="00013F69">
        <w:rPr>
          <w:rFonts w:ascii="Times New Roman" w:hAnsi="Times New Roman" w:cs="Times New Roman"/>
          <w:sz w:val="24"/>
          <w:szCs w:val="24"/>
          <w:shd w:val="clear" w:color="auto" w:fill="FFFFFF"/>
        </w:rPr>
        <w:t>Надання, за необхідності, рекомендацій щодо покращення функції внутрішнього аудиту</w:t>
      </w:r>
      <w:r w:rsidR="005E03DE" w:rsidRPr="00013F69">
        <w:rPr>
          <w:rFonts w:ascii="Times New Roman" w:hAnsi="Times New Roman" w:cs="Times New Roman"/>
          <w:sz w:val="24"/>
          <w:szCs w:val="24"/>
          <w:shd w:val="clear" w:color="auto" w:fill="FFFFFF"/>
        </w:rPr>
        <w:t xml:space="preserve"> АБ «УКРГАЗБАНК», покращення ефективності та якості роботи Департаменту внутрішнього аудиту АБ «УКРГАЗБАНК»</w:t>
      </w:r>
      <w:r w:rsidRPr="00013F69">
        <w:rPr>
          <w:rFonts w:ascii="Times New Roman" w:hAnsi="Times New Roman" w:cs="Times New Roman"/>
          <w:sz w:val="24"/>
          <w:szCs w:val="24"/>
          <w:shd w:val="clear" w:color="auto" w:fill="FFFFFF"/>
        </w:rPr>
        <w:t>.</w:t>
      </w:r>
    </w:p>
    <w:p w:rsidR="00AE027A" w:rsidRPr="00013F69" w:rsidRDefault="00AE027A" w:rsidP="0031635F">
      <w:pPr>
        <w:pStyle w:val="a3"/>
        <w:spacing w:line="240" w:lineRule="auto"/>
        <w:ind w:left="0" w:firstLine="426"/>
        <w:jc w:val="both"/>
        <w:rPr>
          <w:rFonts w:ascii="Times New Roman" w:hAnsi="Times New Roman" w:cs="Times New Roman"/>
          <w:b/>
          <w:sz w:val="24"/>
          <w:szCs w:val="24"/>
          <w:shd w:val="clear" w:color="auto" w:fill="FFFFFF"/>
        </w:rPr>
      </w:pPr>
    </w:p>
    <w:p w:rsidR="009474D2" w:rsidRPr="00013F69" w:rsidRDefault="009474D2" w:rsidP="0031635F">
      <w:pPr>
        <w:pStyle w:val="a3"/>
        <w:spacing w:line="240" w:lineRule="auto"/>
        <w:ind w:left="0" w:firstLine="426"/>
        <w:jc w:val="both"/>
        <w:rPr>
          <w:rFonts w:ascii="Times New Roman" w:hAnsi="Times New Roman" w:cs="Times New Roman"/>
          <w:sz w:val="24"/>
          <w:szCs w:val="24"/>
          <w:shd w:val="clear" w:color="auto" w:fill="FFFFFF"/>
        </w:rPr>
      </w:pPr>
      <w:r w:rsidRPr="00013F69">
        <w:rPr>
          <w:rFonts w:ascii="Times New Roman" w:hAnsi="Times New Roman" w:cs="Times New Roman"/>
          <w:b/>
          <w:sz w:val="24"/>
          <w:szCs w:val="24"/>
          <w:shd w:val="clear" w:color="auto" w:fill="FFFFFF"/>
        </w:rPr>
        <w:t>Строк надання послуг:</w:t>
      </w:r>
      <w:r w:rsidR="00765C23" w:rsidRPr="00013F69">
        <w:rPr>
          <w:rFonts w:ascii="Times New Roman" w:hAnsi="Times New Roman" w:cs="Times New Roman"/>
          <w:b/>
          <w:sz w:val="24"/>
          <w:szCs w:val="24"/>
          <w:shd w:val="clear" w:color="auto" w:fill="FFFFFF"/>
        </w:rPr>
        <w:t xml:space="preserve"> </w:t>
      </w:r>
      <w:r w:rsidR="00FC54AC" w:rsidRPr="00013F69">
        <w:rPr>
          <w:rFonts w:ascii="Times New Roman" w:hAnsi="Times New Roman" w:cs="Times New Roman"/>
          <w:sz w:val="24"/>
          <w:szCs w:val="24"/>
          <w:shd w:val="clear" w:color="auto" w:fill="FFFFFF"/>
        </w:rPr>
        <w:t xml:space="preserve">не пізніше </w:t>
      </w:r>
      <w:r w:rsidR="00555351" w:rsidRPr="00013F69">
        <w:rPr>
          <w:rFonts w:ascii="Times New Roman" w:hAnsi="Times New Roman" w:cs="Times New Roman"/>
          <w:sz w:val="24"/>
          <w:szCs w:val="24"/>
          <w:shd w:val="clear" w:color="auto" w:fill="FFFFFF"/>
        </w:rPr>
        <w:t>60 банківських днів від дати підписання Договору про надання послуг</w:t>
      </w:r>
      <w:r w:rsidR="00765C23" w:rsidRPr="00013F69">
        <w:rPr>
          <w:rFonts w:ascii="Times New Roman" w:hAnsi="Times New Roman" w:cs="Times New Roman"/>
          <w:sz w:val="24"/>
          <w:szCs w:val="24"/>
          <w:shd w:val="clear" w:color="auto" w:fill="FFFFFF"/>
        </w:rPr>
        <w:t>.</w:t>
      </w:r>
      <w:r w:rsidRPr="00013F69">
        <w:rPr>
          <w:rFonts w:ascii="Times New Roman" w:hAnsi="Times New Roman" w:cs="Times New Roman"/>
          <w:sz w:val="24"/>
          <w:szCs w:val="24"/>
          <w:shd w:val="clear" w:color="auto" w:fill="FFFFFF"/>
        </w:rPr>
        <w:t> </w:t>
      </w:r>
      <w:r w:rsidR="00765C23" w:rsidRPr="00013F69" w:rsidDel="00765C23">
        <w:rPr>
          <w:rFonts w:ascii="Times New Roman" w:hAnsi="Times New Roman" w:cs="Times New Roman"/>
          <w:sz w:val="24"/>
          <w:szCs w:val="24"/>
          <w:shd w:val="clear" w:color="auto" w:fill="FFFFFF"/>
        </w:rPr>
        <w:t xml:space="preserve"> </w:t>
      </w:r>
    </w:p>
    <w:p w:rsidR="009474D2" w:rsidRPr="00013F69" w:rsidRDefault="009474D2" w:rsidP="0031635F">
      <w:pPr>
        <w:pStyle w:val="a3"/>
        <w:spacing w:line="240" w:lineRule="auto"/>
        <w:ind w:left="0" w:firstLine="426"/>
        <w:jc w:val="both"/>
        <w:rPr>
          <w:rFonts w:ascii="Times New Roman" w:hAnsi="Times New Roman" w:cs="Times New Roman"/>
          <w:b/>
          <w:sz w:val="24"/>
          <w:szCs w:val="24"/>
          <w:shd w:val="clear" w:color="auto" w:fill="FFFFFF"/>
        </w:rPr>
      </w:pPr>
    </w:p>
    <w:p w:rsidR="006B61AD" w:rsidRPr="00013F69" w:rsidRDefault="006B61AD" w:rsidP="0031635F">
      <w:pPr>
        <w:pStyle w:val="a3"/>
        <w:numPr>
          <w:ilvl w:val="0"/>
          <w:numId w:val="5"/>
        </w:numPr>
        <w:spacing w:line="240" w:lineRule="auto"/>
        <w:ind w:left="0" w:firstLine="426"/>
        <w:jc w:val="both"/>
        <w:rPr>
          <w:rFonts w:ascii="Times New Roman" w:hAnsi="Times New Roman" w:cs="Times New Roman"/>
          <w:b/>
          <w:sz w:val="24"/>
          <w:szCs w:val="24"/>
          <w:shd w:val="clear" w:color="auto" w:fill="FFFFFF"/>
        </w:rPr>
      </w:pPr>
      <w:r w:rsidRPr="00013F69">
        <w:rPr>
          <w:rFonts w:ascii="Times New Roman" w:hAnsi="Times New Roman" w:cs="Times New Roman"/>
          <w:b/>
          <w:sz w:val="24"/>
          <w:szCs w:val="24"/>
          <w:shd w:val="clear" w:color="auto" w:fill="FFFFFF"/>
        </w:rPr>
        <w:t>Для участі у Конкурсі учасники подають наступні документи:</w:t>
      </w:r>
    </w:p>
    <w:p w:rsidR="00747408" w:rsidRPr="00013F69" w:rsidRDefault="00747408" w:rsidP="0031635F">
      <w:pPr>
        <w:pStyle w:val="a3"/>
        <w:numPr>
          <w:ilvl w:val="0"/>
          <w:numId w:val="9"/>
        </w:numPr>
        <w:tabs>
          <w:tab w:val="left" w:pos="993"/>
        </w:tabs>
        <w:spacing w:line="240" w:lineRule="auto"/>
        <w:jc w:val="both"/>
        <w:rPr>
          <w:rFonts w:ascii="Times New Roman" w:hAnsi="Times New Roman" w:cs="Times New Roman"/>
          <w:vanish/>
          <w:sz w:val="24"/>
          <w:szCs w:val="24"/>
        </w:rPr>
      </w:pPr>
    </w:p>
    <w:p w:rsidR="00233DEF" w:rsidRPr="00013F69" w:rsidRDefault="00233DEF" w:rsidP="0031635F">
      <w:pPr>
        <w:pStyle w:val="a3"/>
        <w:numPr>
          <w:ilvl w:val="1"/>
          <w:numId w:val="9"/>
        </w:numPr>
        <w:tabs>
          <w:tab w:val="left" w:pos="993"/>
        </w:tabs>
        <w:spacing w:line="240" w:lineRule="auto"/>
        <w:ind w:left="993" w:hanging="567"/>
        <w:jc w:val="both"/>
        <w:rPr>
          <w:rFonts w:ascii="Times New Roman" w:hAnsi="Times New Roman" w:cs="Times New Roman"/>
          <w:sz w:val="24"/>
          <w:szCs w:val="24"/>
        </w:rPr>
      </w:pPr>
      <w:r w:rsidRPr="00013F69">
        <w:rPr>
          <w:rFonts w:ascii="Times New Roman" w:hAnsi="Times New Roman" w:cs="Times New Roman"/>
          <w:sz w:val="24"/>
          <w:szCs w:val="24"/>
        </w:rPr>
        <w:t>Заява на участь у Конкурсі</w:t>
      </w:r>
      <w:r w:rsidR="009474D2" w:rsidRPr="00013F69">
        <w:rPr>
          <w:rFonts w:ascii="Times New Roman" w:hAnsi="Times New Roman" w:cs="Times New Roman"/>
          <w:sz w:val="24"/>
          <w:szCs w:val="24"/>
        </w:rPr>
        <w:t xml:space="preserve"> в довільній формі</w:t>
      </w:r>
      <w:r w:rsidR="000511F7" w:rsidRPr="00013F69">
        <w:rPr>
          <w:rFonts w:ascii="Times New Roman" w:hAnsi="Times New Roman" w:cs="Times New Roman"/>
          <w:sz w:val="24"/>
          <w:szCs w:val="24"/>
        </w:rPr>
        <w:t>.</w:t>
      </w:r>
    </w:p>
    <w:p w:rsidR="00233DEF" w:rsidRPr="00013F69" w:rsidRDefault="00FC4BC5" w:rsidP="0031635F">
      <w:pPr>
        <w:pStyle w:val="a3"/>
        <w:numPr>
          <w:ilvl w:val="1"/>
          <w:numId w:val="9"/>
        </w:numPr>
        <w:tabs>
          <w:tab w:val="left" w:pos="993"/>
        </w:tabs>
        <w:spacing w:line="240" w:lineRule="auto"/>
        <w:ind w:left="0" w:firstLine="426"/>
        <w:jc w:val="both"/>
        <w:rPr>
          <w:rFonts w:ascii="Times New Roman" w:hAnsi="Times New Roman" w:cs="Times New Roman"/>
          <w:sz w:val="24"/>
          <w:szCs w:val="24"/>
        </w:rPr>
      </w:pPr>
      <w:r w:rsidRPr="00013F69">
        <w:rPr>
          <w:rFonts w:ascii="Times New Roman" w:hAnsi="Times New Roman" w:cs="Times New Roman"/>
          <w:sz w:val="24"/>
          <w:szCs w:val="24"/>
        </w:rPr>
        <w:t>Довідк</w:t>
      </w:r>
      <w:r w:rsidR="005E03DE" w:rsidRPr="00013F69">
        <w:rPr>
          <w:rFonts w:ascii="Times New Roman" w:hAnsi="Times New Roman" w:cs="Times New Roman"/>
          <w:sz w:val="24"/>
          <w:szCs w:val="24"/>
        </w:rPr>
        <w:t>у</w:t>
      </w:r>
      <w:r w:rsidRPr="00013F69">
        <w:rPr>
          <w:rFonts w:ascii="Times New Roman" w:hAnsi="Times New Roman" w:cs="Times New Roman"/>
          <w:sz w:val="24"/>
          <w:szCs w:val="24"/>
        </w:rPr>
        <w:t xml:space="preserve"> </w:t>
      </w:r>
      <w:r w:rsidR="00555351" w:rsidRPr="00013F69">
        <w:rPr>
          <w:rFonts w:ascii="Times New Roman" w:hAnsi="Times New Roman" w:cs="Times New Roman"/>
          <w:sz w:val="24"/>
          <w:szCs w:val="24"/>
        </w:rPr>
        <w:t>у</w:t>
      </w:r>
      <w:r w:rsidRPr="00013F69">
        <w:rPr>
          <w:rFonts w:ascii="Times New Roman" w:hAnsi="Times New Roman" w:cs="Times New Roman"/>
          <w:sz w:val="24"/>
          <w:szCs w:val="24"/>
        </w:rPr>
        <w:t xml:space="preserve"> довільній формі </w:t>
      </w:r>
      <w:r w:rsidR="00233DEF" w:rsidRPr="00013F69">
        <w:rPr>
          <w:rFonts w:ascii="Times New Roman" w:hAnsi="Times New Roman" w:cs="Times New Roman"/>
          <w:sz w:val="24"/>
          <w:szCs w:val="24"/>
        </w:rPr>
        <w:t>щодо відповідності кваліфікованого незалежного експерт</w:t>
      </w:r>
      <w:r w:rsidR="005E03DE" w:rsidRPr="00013F69">
        <w:rPr>
          <w:rFonts w:ascii="Times New Roman" w:hAnsi="Times New Roman" w:cs="Times New Roman"/>
          <w:sz w:val="24"/>
          <w:szCs w:val="24"/>
        </w:rPr>
        <w:t>а</w:t>
      </w:r>
      <w:r w:rsidR="00233DEF" w:rsidRPr="00013F69">
        <w:rPr>
          <w:rFonts w:ascii="Times New Roman" w:hAnsi="Times New Roman" w:cs="Times New Roman"/>
          <w:sz w:val="24"/>
          <w:szCs w:val="24"/>
        </w:rPr>
        <w:t xml:space="preserve"> (групи експертів)</w:t>
      </w:r>
      <w:r w:rsidR="00A03A8E" w:rsidRPr="00013F69">
        <w:rPr>
          <w:rFonts w:ascii="Times New Roman" w:hAnsi="Times New Roman" w:cs="Times New Roman"/>
          <w:sz w:val="24"/>
          <w:szCs w:val="24"/>
        </w:rPr>
        <w:t xml:space="preserve"> </w:t>
      </w:r>
      <w:r w:rsidR="00233DEF" w:rsidRPr="00013F69">
        <w:rPr>
          <w:rFonts w:ascii="Times New Roman" w:hAnsi="Times New Roman" w:cs="Times New Roman"/>
          <w:sz w:val="24"/>
          <w:szCs w:val="24"/>
        </w:rPr>
        <w:t xml:space="preserve">вимогам </w:t>
      </w:r>
      <w:r w:rsidR="002A271E" w:rsidRPr="00013F69">
        <w:rPr>
          <w:rFonts w:ascii="Times New Roman" w:hAnsi="Times New Roman" w:cs="Times New Roman"/>
          <w:sz w:val="24"/>
          <w:szCs w:val="24"/>
          <w:shd w:val="clear" w:color="auto" w:fill="FFFFFF"/>
        </w:rPr>
        <w:t>стандарту 1312 «Зовнішні оцінки» Міжнародних стандартів професійної практики внутрішнього аудиту (стандарти) в редакції 2017</w:t>
      </w:r>
      <w:r w:rsidR="00233DEF" w:rsidRPr="00013F69">
        <w:rPr>
          <w:rFonts w:ascii="Times New Roman" w:hAnsi="Times New Roman" w:cs="Times New Roman"/>
          <w:sz w:val="24"/>
          <w:szCs w:val="24"/>
        </w:rPr>
        <w:t>, його тлумаченню та практичним рекомендаціям щодо цього стандарту.</w:t>
      </w:r>
    </w:p>
    <w:p w:rsidR="00233DEF" w:rsidRPr="00013F69" w:rsidRDefault="00FC4BC5" w:rsidP="0031635F">
      <w:pPr>
        <w:pStyle w:val="a3"/>
        <w:numPr>
          <w:ilvl w:val="1"/>
          <w:numId w:val="9"/>
        </w:numPr>
        <w:tabs>
          <w:tab w:val="left" w:pos="993"/>
        </w:tabs>
        <w:spacing w:line="240" w:lineRule="auto"/>
        <w:ind w:left="0" w:firstLine="426"/>
        <w:jc w:val="both"/>
        <w:rPr>
          <w:rFonts w:ascii="Times New Roman" w:hAnsi="Times New Roman" w:cs="Times New Roman"/>
          <w:sz w:val="24"/>
          <w:szCs w:val="24"/>
        </w:rPr>
      </w:pPr>
      <w:r w:rsidRPr="00013F69">
        <w:rPr>
          <w:rFonts w:ascii="Times New Roman" w:hAnsi="Times New Roman" w:cs="Times New Roman"/>
          <w:sz w:val="24"/>
          <w:szCs w:val="24"/>
        </w:rPr>
        <w:t>Довідк</w:t>
      </w:r>
      <w:r w:rsidR="002A271E" w:rsidRPr="00013F69">
        <w:rPr>
          <w:rFonts w:ascii="Times New Roman" w:hAnsi="Times New Roman" w:cs="Times New Roman"/>
          <w:sz w:val="24"/>
          <w:szCs w:val="24"/>
        </w:rPr>
        <w:t>у</w:t>
      </w:r>
      <w:r w:rsidRPr="00013F69">
        <w:rPr>
          <w:rFonts w:ascii="Times New Roman" w:hAnsi="Times New Roman" w:cs="Times New Roman"/>
          <w:sz w:val="24"/>
          <w:szCs w:val="24"/>
        </w:rPr>
        <w:t xml:space="preserve"> </w:t>
      </w:r>
      <w:r w:rsidR="00555351" w:rsidRPr="00013F69">
        <w:rPr>
          <w:rFonts w:ascii="Times New Roman" w:hAnsi="Times New Roman" w:cs="Times New Roman"/>
          <w:sz w:val="24"/>
          <w:szCs w:val="24"/>
        </w:rPr>
        <w:t>у</w:t>
      </w:r>
      <w:r w:rsidRPr="00013F69">
        <w:rPr>
          <w:rFonts w:ascii="Times New Roman" w:hAnsi="Times New Roman" w:cs="Times New Roman"/>
          <w:sz w:val="24"/>
          <w:szCs w:val="24"/>
        </w:rPr>
        <w:t xml:space="preserve"> довільній формі </w:t>
      </w:r>
      <w:r w:rsidR="00233DEF" w:rsidRPr="00013F69">
        <w:rPr>
          <w:rFonts w:ascii="Times New Roman" w:hAnsi="Times New Roman" w:cs="Times New Roman"/>
          <w:sz w:val="24"/>
          <w:szCs w:val="24"/>
        </w:rPr>
        <w:t>про кваліфікованого незалежного експерта (групи експертів) –</w:t>
      </w:r>
      <w:r w:rsidR="002A271E" w:rsidRPr="00013F69">
        <w:rPr>
          <w:rFonts w:ascii="Times New Roman" w:hAnsi="Times New Roman" w:cs="Times New Roman"/>
          <w:sz w:val="24"/>
          <w:szCs w:val="24"/>
        </w:rPr>
        <w:t xml:space="preserve"> </w:t>
      </w:r>
      <w:r w:rsidR="00233DEF" w:rsidRPr="00013F69">
        <w:rPr>
          <w:rFonts w:ascii="Times New Roman" w:hAnsi="Times New Roman" w:cs="Times New Roman"/>
          <w:sz w:val="24"/>
          <w:szCs w:val="24"/>
        </w:rPr>
        <w:t>види діяльності, посадові особи</w:t>
      </w:r>
      <w:r w:rsidR="00DA7F13" w:rsidRPr="00013F69">
        <w:rPr>
          <w:rFonts w:ascii="Times New Roman" w:hAnsi="Times New Roman" w:cs="Times New Roman"/>
          <w:sz w:val="24"/>
          <w:szCs w:val="24"/>
        </w:rPr>
        <w:t xml:space="preserve"> </w:t>
      </w:r>
      <w:r w:rsidR="00233DEF" w:rsidRPr="00013F69">
        <w:rPr>
          <w:rFonts w:ascii="Times New Roman" w:hAnsi="Times New Roman" w:cs="Times New Roman"/>
          <w:sz w:val="24"/>
          <w:szCs w:val="24"/>
        </w:rPr>
        <w:t>та інше.</w:t>
      </w:r>
    </w:p>
    <w:p w:rsidR="00233DEF" w:rsidRPr="00013F69" w:rsidRDefault="00FC4BC5" w:rsidP="0031635F">
      <w:pPr>
        <w:pStyle w:val="a3"/>
        <w:numPr>
          <w:ilvl w:val="1"/>
          <w:numId w:val="9"/>
        </w:numPr>
        <w:tabs>
          <w:tab w:val="left" w:pos="993"/>
        </w:tabs>
        <w:spacing w:line="240" w:lineRule="auto"/>
        <w:ind w:left="0" w:firstLine="426"/>
        <w:jc w:val="both"/>
        <w:rPr>
          <w:rFonts w:ascii="Times New Roman" w:hAnsi="Times New Roman" w:cs="Times New Roman"/>
          <w:sz w:val="24"/>
          <w:szCs w:val="24"/>
        </w:rPr>
      </w:pPr>
      <w:r w:rsidRPr="00013F69">
        <w:rPr>
          <w:rFonts w:ascii="Times New Roman" w:hAnsi="Times New Roman" w:cs="Times New Roman"/>
          <w:sz w:val="24"/>
          <w:szCs w:val="24"/>
        </w:rPr>
        <w:t>Довідк</w:t>
      </w:r>
      <w:r w:rsidR="002A271E" w:rsidRPr="00013F69">
        <w:rPr>
          <w:rFonts w:ascii="Times New Roman" w:hAnsi="Times New Roman" w:cs="Times New Roman"/>
          <w:sz w:val="24"/>
          <w:szCs w:val="24"/>
        </w:rPr>
        <w:t>у</w:t>
      </w:r>
      <w:r w:rsidRPr="00013F69">
        <w:rPr>
          <w:rFonts w:ascii="Times New Roman" w:hAnsi="Times New Roman" w:cs="Times New Roman"/>
          <w:sz w:val="24"/>
          <w:szCs w:val="24"/>
        </w:rPr>
        <w:t xml:space="preserve"> </w:t>
      </w:r>
      <w:r w:rsidR="004036B8" w:rsidRPr="00013F69">
        <w:rPr>
          <w:rFonts w:ascii="Times New Roman" w:hAnsi="Times New Roman" w:cs="Times New Roman"/>
          <w:sz w:val="24"/>
          <w:szCs w:val="24"/>
        </w:rPr>
        <w:t xml:space="preserve">у довільній формі </w:t>
      </w:r>
      <w:r w:rsidRPr="00013F69">
        <w:rPr>
          <w:rFonts w:ascii="Times New Roman" w:hAnsi="Times New Roman" w:cs="Times New Roman"/>
          <w:sz w:val="24"/>
          <w:szCs w:val="24"/>
        </w:rPr>
        <w:t xml:space="preserve">про наявність </w:t>
      </w:r>
      <w:r w:rsidR="004036B8" w:rsidRPr="00013F69">
        <w:rPr>
          <w:rFonts w:ascii="Times New Roman" w:hAnsi="Times New Roman" w:cs="Times New Roman"/>
          <w:sz w:val="24"/>
          <w:szCs w:val="24"/>
        </w:rPr>
        <w:t xml:space="preserve">та кількість </w:t>
      </w:r>
      <w:r w:rsidR="002A271E" w:rsidRPr="00013F69">
        <w:rPr>
          <w:rFonts w:ascii="Times New Roman" w:hAnsi="Times New Roman" w:cs="Times New Roman"/>
          <w:sz w:val="24"/>
          <w:szCs w:val="24"/>
        </w:rPr>
        <w:t>експертів (</w:t>
      </w:r>
      <w:r w:rsidR="004036B8" w:rsidRPr="00013F69">
        <w:rPr>
          <w:rFonts w:ascii="Times New Roman" w:hAnsi="Times New Roman" w:cs="Times New Roman"/>
          <w:sz w:val="24"/>
          <w:szCs w:val="24"/>
        </w:rPr>
        <w:t>аудиторів</w:t>
      </w:r>
      <w:r w:rsidR="002A271E" w:rsidRPr="00013F69">
        <w:rPr>
          <w:rFonts w:ascii="Times New Roman" w:hAnsi="Times New Roman" w:cs="Times New Roman"/>
          <w:sz w:val="24"/>
          <w:szCs w:val="24"/>
        </w:rPr>
        <w:t>)</w:t>
      </w:r>
      <w:r w:rsidR="004036B8" w:rsidRPr="00013F69">
        <w:rPr>
          <w:rFonts w:ascii="Times New Roman" w:hAnsi="Times New Roman" w:cs="Times New Roman"/>
          <w:sz w:val="24"/>
          <w:szCs w:val="24"/>
        </w:rPr>
        <w:t xml:space="preserve"> з </w:t>
      </w:r>
      <w:r w:rsidR="00233DEF" w:rsidRPr="00013F69">
        <w:rPr>
          <w:rFonts w:ascii="Times New Roman" w:hAnsi="Times New Roman" w:cs="Times New Roman"/>
          <w:sz w:val="24"/>
          <w:szCs w:val="24"/>
        </w:rPr>
        <w:t>сертифікат</w:t>
      </w:r>
      <w:r w:rsidR="004036B8" w:rsidRPr="00013F69">
        <w:rPr>
          <w:rFonts w:ascii="Times New Roman" w:hAnsi="Times New Roman" w:cs="Times New Roman"/>
          <w:sz w:val="24"/>
          <w:szCs w:val="24"/>
        </w:rPr>
        <w:t>ами</w:t>
      </w:r>
      <w:r w:rsidR="00233DEF" w:rsidRPr="00013F69">
        <w:rPr>
          <w:rFonts w:ascii="Times New Roman" w:hAnsi="Times New Roman" w:cs="Times New Roman"/>
          <w:sz w:val="24"/>
          <w:szCs w:val="24"/>
        </w:rPr>
        <w:t xml:space="preserve"> СІА (із зазначенням термінів їх дії)</w:t>
      </w:r>
      <w:r w:rsidR="004036B8" w:rsidRPr="00013F69">
        <w:rPr>
          <w:rFonts w:ascii="Times New Roman" w:hAnsi="Times New Roman" w:cs="Times New Roman"/>
          <w:sz w:val="24"/>
          <w:szCs w:val="24"/>
        </w:rPr>
        <w:t>,</w:t>
      </w:r>
      <w:r w:rsidR="00233DEF" w:rsidRPr="00013F69">
        <w:rPr>
          <w:rFonts w:ascii="Times New Roman" w:hAnsi="Times New Roman" w:cs="Times New Roman"/>
          <w:sz w:val="24"/>
          <w:szCs w:val="24"/>
        </w:rPr>
        <w:t xml:space="preserve"> </w:t>
      </w:r>
      <w:r w:rsidR="004036B8" w:rsidRPr="00013F69">
        <w:rPr>
          <w:rFonts w:ascii="Times New Roman" w:hAnsi="Times New Roman" w:cs="Times New Roman"/>
          <w:sz w:val="24"/>
          <w:szCs w:val="24"/>
        </w:rPr>
        <w:t xml:space="preserve">сертифікатами </w:t>
      </w:r>
      <w:r w:rsidR="00233DEF" w:rsidRPr="00013F69">
        <w:rPr>
          <w:rFonts w:ascii="Times New Roman" w:hAnsi="Times New Roman" w:cs="Times New Roman"/>
          <w:sz w:val="24"/>
          <w:szCs w:val="24"/>
        </w:rPr>
        <w:t>із суміжних галузей</w:t>
      </w:r>
      <w:r w:rsidR="004036B8" w:rsidRPr="00013F69">
        <w:rPr>
          <w:rFonts w:ascii="Times New Roman" w:hAnsi="Times New Roman" w:cs="Times New Roman"/>
          <w:sz w:val="24"/>
          <w:szCs w:val="24"/>
        </w:rPr>
        <w:t>. Підтвердити</w:t>
      </w:r>
      <w:r w:rsidR="00233DEF" w:rsidRPr="00013F69">
        <w:rPr>
          <w:rFonts w:ascii="Times New Roman" w:hAnsi="Times New Roman" w:cs="Times New Roman"/>
          <w:sz w:val="24"/>
          <w:szCs w:val="24"/>
        </w:rPr>
        <w:t xml:space="preserve"> шляхом надання відповідних копій сертифікатів.</w:t>
      </w:r>
      <w:r w:rsidRPr="00013F69">
        <w:rPr>
          <w:rFonts w:ascii="Times New Roman" w:hAnsi="Times New Roman" w:cs="Times New Roman"/>
          <w:sz w:val="24"/>
          <w:szCs w:val="24"/>
        </w:rPr>
        <w:t xml:space="preserve"> </w:t>
      </w:r>
    </w:p>
    <w:p w:rsidR="001F7CA1" w:rsidRPr="00013F69" w:rsidRDefault="00FC4BC5" w:rsidP="0031635F">
      <w:pPr>
        <w:pStyle w:val="a3"/>
        <w:numPr>
          <w:ilvl w:val="1"/>
          <w:numId w:val="9"/>
        </w:numPr>
        <w:tabs>
          <w:tab w:val="left" w:pos="993"/>
        </w:tabs>
        <w:spacing w:line="240" w:lineRule="auto"/>
        <w:ind w:left="0" w:firstLine="426"/>
        <w:jc w:val="both"/>
        <w:rPr>
          <w:rFonts w:ascii="Times New Roman" w:hAnsi="Times New Roman" w:cs="Times New Roman"/>
          <w:sz w:val="24"/>
          <w:szCs w:val="24"/>
        </w:rPr>
      </w:pPr>
      <w:r w:rsidRPr="00013F69">
        <w:rPr>
          <w:rFonts w:ascii="Times New Roman" w:hAnsi="Times New Roman" w:cs="Times New Roman"/>
          <w:sz w:val="24"/>
          <w:szCs w:val="24"/>
        </w:rPr>
        <w:t>Довідк</w:t>
      </w:r>
      <w:r w:rsidR="002A271E" w:rsidRPr="00013F69">
        <w:rPr>
          <w:rFonts w:ascii="Times New Roman" w:hAnsi="Times New Roman" w:cs="Times New Roman"/>
          <w:sz w:val="24"/>
          <w:szCs w:val="24"/>
        </w:rPr>
        <w:t>у</w:t>
      </w:r>
      <w:r w:rsidRPr="00013F69">
        <w:rPr>
          <w:rFonts w:ascii="Times New Roman" w:hAnsi="Times New Roman" w:cs="Times New Roman"/>
          <w:sz w:val="24"/>
          <w:szCs w:val="24"/>
        </w:rPr>
        <w:t xml:space="preserve"> </w:t>
      </w:r>
      <w:r w:rsidR="004036B8" w:rsidRPr="00013F69">
        <w:rPr>
          <w:rFonts w:ascii="Times New Roman" w:hAnsi="Times New Roman" w:cs="Times New Roman"/>
          <w:sz w:val="24"/>
          <w:szCs w:val="24"/>
        </w:rPr>
        <w:t xml:space="preserve">у довільній формі </w:t>
      </w:r>
      <w:r w:rsidR="00B62354" w:rsidRPr="00013F69">
        <w:rPr>
          <w:rFonts w:ascii="Times New Roman" w:hAnsi="Times New Roman" w:cs="Times New Roman"/>
          <w:sz w:val="24"/>
          <w:szCs w:val="24"/>
        </w:rPr>
        <w:t>про досвід</w:t>
      </w:r>
      <w:r w:rsidR="004036B8" w:rsidRPr="00013F69">
        <w:rPr>
          <w:rFonts w:ascii="Times New Roman" w:hAnsi="Times New Roman" w:cs="Times New Roman"/>
          <w:sz w:val="24"/>
          <w:szCs w:val="24"/>
        </w:rPr>
        <w:t xml:space="preserve"> проведення</w:t>
      </w:r>
      <w:r w:rsidR="00B62354" w:rsidRPr="00013F69">
        <w:rPr>
          <w:rFonts w:ascii="Times New Roman" w:hAnsi="Times New Roman" w:cs="Times New Roman"/>
          <w:sz w:val="24"/>
          <w:szCs w:val="24"/>
        </w:rPr>
        <w:t xml:space="preserve"> </w:t>
      </w:r>
      <w:r w:rsidR="004036B8" w:rsidRPr="00013F69">
        <w:rPr>
          <w:rFonts w:ascii="Times New Roman" w:hAnsi="Times New Roman" w:cs="Times New Roman"/>
          <w:sz w:val="24"/>
          <w:szCs w:val="24"/>
        </w:rPr>
        <w:t xml:space="preserve">зовнішньої </w:t>
      </w:r>
      <w:r w:rsidR="00B62354" w:rsidRPr="00013F69">
        <w:rPr>
          <w:rFonts w:ascii="Times New Roman" w:hAnsi="Times New Roman" w:cs="Times New Roman"/>
          <w:sz w:val="24"/>
          <w:szCs w:val="24"/>
        </w:rPr>
        <w:t xml:space="preserve">оцінки </w:t>
      </w:r>
      <w:r w:rsidR="004036B8" w:rsidRPr="00013F69">
        <w:rPr>
          <w:rFonts w:ascii="Times New Roman" w:hAnsi="Times New Roman" w:cs="Times New Roman"/>
          <w:sz w:val="24"/>
          <w:szCs w:val="24"/>
        </w:rPr>
        <w:t xml:space="preserve">функції внутрішнього аудиту. </w:t>
      </w:r>
    </w:p>
    <w:p w:rsidR="00233DEF" w:rsidRPr="00013F69" w:rsidRDefault="001F7CA1" w:rsidP="0031635F">
      <w:pPr>
        <w:pStyle w:val="a3"/>
        <w:numPr>
          <w:ilvl w:val="1"/>
          <w:numId w:val="9"/>
        </w:numPr>
        <w:tabs>
          <w:tab w:val="left" w:pos="993"/>
        </w:tabs>
        <w:spacing w:line="240" w:lineRule="auto"/>
        <w:ind w:left="0" w:firstLine="426"/>
        <w:jc w:val="both"/>
        <w:rPr>
          <w:rFonts w:ascii="Times New Roman" w:hAnsi="Times New Roman" w:cs="Times New Roman"/>
          <w:sz w:val="24"/>
          <w:szCs w:val="24"/>
        </w:rPr>
      </w:pPr>
      <w:r w:rsidRPr="00013F69">
        <w:rPr>
          <w:rFonts w:ascii="Times New Roman" w:hAnsi="Times New Roman" w:cs="Times New Roman"/>
          <w:sz w:val="24"/>
          <w:szCs w:val="24"/>
        </w:rPr>
        <w:t>В</w:t>
      </w:r>
      <w:r w:rsidR="00233DEF" w:rsidRPr="00013F69">
        <w:rPr>
          <w:rFonts w:ascii="Times New Roman" w:hAnsi="Times New Roman" w:cs="Times New Roman"/>
          <w:sz w:val="24"/>
          <w:szCs w:val="24"/>
        </w:rPr>
        <w:t>ідомості про осіб, які будуть проводити зовнішню оцінку</w:t>
      </w:r>
      <w:r w:rsidR="00FC4BC5" w:rsidRPr="00013F69">
        <w:rPr>
          <w:rFonts w:ascii="Times New Roman" w:hAnsi="Times New Roman" w:cs="Times New Roman"/>
          <w:sz w:val="24"/>
          <w:szCs w:val="24"/>
        </w:rPr>
        <w:t xml:space="preserve"> якості функції внутрішнього аудиту</w:t>
      </w:r>
      <w:r w:rsidRPr="00013F69">
        <w:rPr>
          <w:rFonts w:ascii="Times New Roman" w:hAnsi="Times New Roman" w:cs="Times New Roman"/>
          <w:sz w:val="24"/>
          <w:szCs w:val="24"/>
        </w:rPr>
        <w:t xml:space="preserve"> із зазначення</w:t>
      </w:r>
      <w:r w:rsidR="00233DEF" w:rsidRPr="00013F69">
        <w:rPr>
          <w:rFonts w:ascii="Times New Roman" w:hAnsi="Times New Roman" w:cs="Times New Roman"/>
          <w:sz w:val="24"/>
          <w:szCs w:val="24"/>
        </w:rPr>
        <w:t xml:space="preserve"> П.І.Б., посад</w:t>
      </w:r>
      <w:r w:rsidR="004036B8" w:rsidRPr="00013F69">
        <w:rPr>
          <w:rFonts w:ascii="Times New Roman" w:hAnsi="Times New Roman" w:cs="Times New Roman"/>
          <w:sz w:val="24"/>
          <w:szCs w:val="24"/>
        </w:rPr>
        <w:t>и</w:t>
      </w:r>
      <w:r w:rsidR="00233DEF" w:rsidRPr="00013F69">
        <w:rPr>
          <w:rFonts w:ascii="Times New Roman" w:hAnsi="Times New Roman" w:cs="Times New Roman"/>
          <w:sz w:val="24"/>
          <w:szCs w:val="24"/>
        </w:rPr>
        <w:t xml:space="preserve">, </w:t>
      </w:r>
      <w:r w:rsidR="004036B8" w:rsidRPr="00013F69">
        <w:rPr>
          <w:rFonts w:ascii="Times New Roman" w:hAnsi="Times New Roman" w:cs="Times New Roman"/>
          <w:sz w:val="24"/>
          <w:szCs w:val="24"/>
        </w:rPr>
        <w:t xml:space="preserve">інформацію </w:t>
      </w:r>
      <w:r w:rsidR="00233DEF" w:rsidRPr="00013F69">
        <w:rPr>
          <w:rFonts w:ascii="Times New Roman" w:hAnsi="Times New Roman" w:cs="Times New Roman"/>
          <w:sz w:val="24"/>
          <w:szCs w:val="24"/>
        </w:rPr>
        <w:t xml:space="preserve">щодо наявності у них досвіду  в </w:t>
      </w:r>
      <w:r w:rsidR="00233DEF" w:rsidRPr="00013F69">
        <w:rPr>
          <w:rFonts w:ascii="Times New Roman" w:hAnsi="Times New Roman" w:cs="Times New Roman"/>
          <w:sz w:val="24"/>
          <w:szCs w:val="24"/>
        </w:rPr>
        <w:lastRenderedPageBreak/>
        <w:t>проведенні незалежних оцінок функції внутр</w:t>
      </w:r>
      <w:r w:rsidRPr="00013F69">
        <w:rPr>
          <w:rFonts w:ascii="Times New Roman" w:hAnsi="Times New Roman" w:cs="Times New Roman"/>
          <w:sz w:val="24"/>
          <w:szCs w:val="24"/>
        </w:rPr>
        <w:t>ішнього аудиту протягом останнього року</w:t>
      </w:r>
      <w:r w:rsidR="00233DEF" w:rsidRPr="00013F69">
        <w:rPr>
          <w:rFonts w:ascii="Times New Roman" w:hAnsi="Times New Roman" w:cs="Times New Roman"/>
          <w:sz w:val="24"/>
          <w:szCs w:val="24"/>
        </w:rPr>
        <w:t>, досвіду аудиторської діяльності</w:t>
      </w:r>
      <w:r w:rsidR="004036B8" w:rsidRPr="00013F69">
        <w:rPr>
          <w:rFonts w:ascii="Times New Roman" w:hAnsi="Times New Roman" w:cs="Times New Roman"/>
          <w:sz w:val="24"/>
          <w:szCs w:val="24"/>
        </w:rPr>
        <w:t>,</w:t>
      </w:r>
      <w:r w:rsidR="00233DEF" w:rsidRPr="00013F69">
        <w:rPr>
          <w:rFonts w:ascii="Times New Roman" w:hAnsi="Times New Roman" w:cs="Times New Roman"/>
          <w:sz w:val="24"/>
          <w:szCs w:val="24"/>
        </w:rPr>
        <w:t xml:space="preserve">  практичної роботи у внутрішньому аудиті</w:t>
      </w:r>
      <w:r w:rsidRPr="00013F69">
        <w:rPr>
          <w:rFonts w:ascii="Times New Roman" w:hAnsi="Times New Roman" w:cs="Times New Roman"/>
          <w:sz w:val="24"/>
          <w:szCs w:val="24"/>
        </w:rPr>
        <w:t xml:space="preserve"> із наданням</w:t>
      </w:r>
      <w:r w:rsidR="004036B8" w:rsidRPr="00013F69">
        <w:rPr>
          <w:rFonts w:ascii="Times New Roman" w:hAnsi="Times New Roman" w:cs="Times New Roman"/>
          <w:sz w:val="24"/>
          <w:szCs w:val="24"/>
        </w:rPr>
        <w:t xml:space="preserve"> копії трудових книжок.</w:t>
      </w:r>
      <w:r w:rsidR="00FC4BC5" w:rsidRPr="00013F69">
        <w:rPr>
          <w:rFonts w:ascii="Times New Roman" w:hAnsi="Times New Roman" w:cs="Times New Roman"/>
          <w:sz w:val="24"/>
          <w:szCs w:val="24"/>
        </w:rPr>
        <w:t xml:space="preserve"> </w:t>
      </w:r>
    </w:p>
    <w:p w:rsidR="006B61AD" w:rsidRPr="00013F69" w:rsidRDefault="00233DEF" w:rsidP="0031635F">
      <w:pPr>
        <w:pStyle w:val="a3"/>
        <w:numPr>
          <w:ilvl w:val="1"/>
          <w:numId w:val="9"/>
        </w:numPr>
        <w:tabs>
          <w:tab w:val="left" w:pos="993"/>
        </w:tabs>
        <w:spacing w:line="240" w:lineRule="auto"/>
        <w:ind w:left="0" w:firstLine="426"/>
        <w:jc w:val="both"/>
        <w:rPr>
          <w:rFonts w:ascii="Times New Roman" w:hAnsi="Times New Roman" w:cs="Times New Roman"/>
          <w:sz w:val="24"/>
          <w:szCs w:val="24"/>
        </w:rPr>
      </w:pPr>
      <w:r w:rsidRPr="00013F69">
        <w:rPr>
          <w:rFonts w:ascii="Times New Roman" w:hAnsi="Times New Roman" w:cs="Times New Roman"/>
          <w:sz w:val="24"/>
          <w:szCs w:val="24"/>
        </w:rPr>
        <w:t>Цінову пропозицію (вартість надання послуг</w:t>
      </w:r>
      <w:r w:rsidR="003B31C4" w:rsidRPr="00013F69">
        <w:rPr>
          <w:rFonts w:ascii="Times New Roman" w:hAnsi="Times New Roman" w:cs="Times New Roman"/>
          <w:sz w:val="24"/>
          <w:szCs w:val="24"/>
        </w:rPr>
        <w:t xml:space="preserve">, </w:t>
      </w:r>
      <w:r w:rsidR="007D23EE" w:rsidRPr="00013F69">
        <w:rPr>
          <w:rFonts w:ascii="Times New Roman" w:hAnsi="Times New Roman" w:cs="Times New Roman"/>
          <w:sz w:val="24"/>
          <w:szCs w:val="24"/>
        </w:rPr>
        <w:t>включаючи суму</w:t>
      </w:r>
      <w:r w:rsidR="003B31C4" w:rsidRPr="00013F69">
        <w:rPr>
          <w:rFonts w:ascii="Times New Roman" w:hAnsi="Times New Roman" w:cs="Times New Roman"/>
          <w:sz w:val="24"/>
          <w:szCs w:val="24"/>
        </w:rPr>
        <w:t xml:space="preserve"> ПДВ</w:t>
      </w:r>
      <w:r w:rsidRPr="00013F69">
        <w:rPr>
          <w:rFonts w:ascii="Times New Roman" w:hAnsi="Times New Roman" w:cs="Times New Roman"/>
          <w:sz w:val="24"/>
          <w:szCs w:val="24"/>
        </w:rPr>
        <w:t>), умови оплати; розрахунок вартості послуг; графік проведення зовнішньої оцінки</w:t>
      </w:r>
      <w:r w:rsidR="00885312" w:rsidRPr="00013F69">
        <w:rPr>
          <w:rFonts w:ascii="Times New Roman" w:hAnsi="Times New Roman" w:cs="Times New Roman"/>
          <w:sz w:val="24"/>
          <w:szCs w:val="24"/>
        </w:rPr>
        <w:t xml:space="preserve">; проект </w:t>
      </w:r>
      <w:r w:rsidR="00477C71" w:rsidRPr="00013F69">
        <w:rPr>
          <w:rFonts w:ascii="Times New Roman" w:hAnsi="Times New Roman" w:cs="Times New Roman"/>
          <w:sz w:val="24"/>
          <w:szCs w:val="24"/>
        </w:rPr>
        <w:t>Д</w:t>
      </w:r>
      <w:r w:rsidR="00885312" w:rsidRPr="00013F69">
        <w:rPr>
          <w:rFonts w:ascii="Times New Roman" w:hAnsi="Times New Roman" w:cs="Times New Roman"/>
          <w:sz w:val="24"/>
          <w:szCs w:val="24"/>
        </w:rPr>
        <w:t xml:space="preserve">оговору </w:t>
      </w:r>
      <w:r w:rsidR="00477C71" w:rsidRPr="00013F69">
        <w:rPr>
          <w:rFonts w:ascii="Times New Roman" w:hAnsi="Times New Roman" w:cs="Times New Roman"/>
          <w:sz w:val="24"/>
          <w:szCs w:val="24"/>
        </w:rPr>
        <w:t xml:space="preserve">про </w:t>
      </w:r>
      <w:r w:rsidR="00885312" w:rsidRPr="00013F69">
        <w:rPr>
          <w:rFonts w:ascii="Times New Roman" w:hAnsi="Times New Roman" w:cs="Times New Roman"/>
          <w:sz w:val="24"/>
          <w:szCs w:val="24"/>
        </w:rPr>
        <w:t>надання послуг</w:t>
      </w:r>
      <w:r w:rsidRPr="00013F69">
        <w:rPr>
          <w:rFonts w:ascii="Times New Roman" w:hAnsi="Times New Roman" w:cs="Times New Roman"/>
          <w:sz w:val="24"/>
          <w:szCs w:val="24"/>
        </w:rPr>
        <w:t>.</w:t>
      </w:r>
    </w:p>
    <w:p w:rsidR="00E4060B" w:rsidRPr="00013F69" w:rsidRDefault="00E4060B" w:rsidP="0031635F">
      <w:pPr>
        <w:pStyle w:val="a3"/>
        <w:tabs>
          <w:tab w:val="left" w:pos="993"/>
        </w:tabs>
        <w:spacing w:line="240" w:lineRule="auto"/>
        <w:ind w:left="0" w:firstLine="426"/>
        <w:jc w:val="both"/>
        <w:rPr>
          <w:rFonts w:ascii="Times New Roman" w:hAnsi="Times New Roman" w:cs="Times New Roman"/>
          <w:sz w:val="24"/>
          <w:szCs w:val="24"/>
        </w:rPr>
      </w:pPr>
    </w:p>
    <w:p w:rsidR="00E4060B" w:rsidRPr="00013F69" w:rsidRDefault="004F109D" w:rsidP="0031635F">
      <w:pPr>
        <w:pStyle w:val="a3"/>
        <w:numPr>
          <w:ilvl w:val="0"/>
          <w:numId w:val="5"/>
        </w:numPr>
        <w:spacing w:line="240" w:lineRule="auto"/>
        <w:ind w:hanging="294"/>
        <w:jc w:val="both"/>
        <w:rPr>
          <w:rFonts w:ascii="Times New Roman" w:hAnsi="Times New Roman" w:cs="Times New Roman"/>
          <w:b/>
          <w:sz w:val="24"/>
          <w:szCs w:val="24"/>
        </w:rPr>
      </w:pPr>
      <w:r w:rsidRPr="00013F69">
        <w:rPr>
          <w:rFonts w:ascii="Times New Roman" w:hAnsi="Times New Roman" w:cs="Times New Roman"/>
          <w:b/>
          <w:sz w:val="24"/>
          <w:szCs w:val="24"/>
        </w:rPr>
        <w:t>Перевагою  для відбору</w:t>
      </w:r>
      <w:r w:rsidR="00013F69" w:rsidRPr="00013F69">
        <w:rPr>
          <w:rFonts w:ascii="Times New Roman" w:hAnsi="Times New Roman" w:cs="Times New Roman"/>
          <w:b/>
          <w:sz w:val="24"/>
          <w:szCs w:val="24"/>
        </w:rPr>
        <w:t xml:space="preserve"> є:</w:t>
      </w:r>
    </w:p>
    <w:p w:rsidR="004F109D" w:rsidRPr="00013F69" w:rsidRDefault="004F109D" w:rsidP="0031635F">
      <w:pPr>
        <w:pStyle w:val="a3"/>
        <w:numPr>
          <w:ilvl w:val="0"/>
          <w:numId w:val="8"/>
        </w:numPr>
        <w:tabs>
          <w:tab w:val="left" w:pos="993"/>
        </w:tabs>
        <w:spacing w:line="240" w:lineRule="auto"/>
        <w:jc w:val="both"/>
        <w:rPr>
          <w:rFonts w:ascii="Times New Roman" w:hAnsi="Times New Roman" w:cs="Times New Roman"/>
          <w:vanish/>
          <w:sz w:val="24"/>
          <w:szCs w:val="24"/>
        </w:rPr>
      </w:pPr>
    </w:p>
    <w:p w:rsidR="004F109D" w:rsidRPr="00013F69" w:rsidRDefault="004F109D" w:rsidP="0031635F">
      <w:pPr>
        <w:pStyle w:val="a3"/>
        <w:numPr>
          <w:ilvl w:val="0"/>
          <w:numId w:val="8"/>
        </w:numPr>
        <w:tabs>
          <w:tab w:val="left" w:pos="993"/>
        </w:tabs>
        <w:spacing w:line="240" w:lineRule="auto"/>
        <w:jc w:val="both"/>
        <w:rPr>
          <w:rFonts w:ascii="Times New Roman" w:hAnsi="Times New Roman" w:cs="Times New Roman"/>
          <w:vanish/>
          <w:sz w:val="24"/>
          <w:szCs w:val="24"/>
        </w:rPr>
      </w:pPr>
    </w:p>
    <w:p w:rsidR="00506933" w:rsidRPr="00013F69" w:rsidRDefault="004F109D" w:rsidP="00013F69">
      <w:pPr>
        <w:pStyle w:val="a3"/>
        <w:numPr>
          <w:ilvl w:val="1"/>
          <w:numId w:val="8"/>
        </w:numPr>
        <w:tabs>
          <w:tab w:val="left" w:pos="993"/>
        </w:tabs>
        <w:spacing w:line="240" w:lineRule="auto"/>
        <w:ind w:left="0" w:firstLine="426"/>
        <w:jc w:val="both"/>
        <w:rPr>
          <w:rFonts w:ascii="Times New Roman" w:hAnsi="Times New Roman" w:cs="Times New Roman"/>
          <w:b/>
          <w:sz w:val="24"/>
          <w:szCs w:val="24"/>
        </w:rPr>
      </w:pPr>
      <w:r w:rsidRPr="00013F69">
        <w:rPr>
          <w:rFonts w:ascii="Times New Roman" w:hAnsi="Times New Roman" w:cs="Times New Roman"/>
          <w:sz w:val="24"/>
          <w:szCs w:val="24"/>
        </w:rPr>
        <w:t xml:space="preserve">Надання </w:t>
      </w:r>
      <w:r w:rsidR="007C71DF" w:rsidRPr="00013F69">
        <w:rPr>
          <w:rFonts w:ascii="Times New Roman" w:hAnsi="Times New Roman" w:cs="Times New Roman"/>
          <w:sz w:val="24"/>
          <w:szCs w:val="24"/>
        </w:rPr>
        <w:t>найбільш економічно вигідної пропозиції здійснюється на основі єдиного критері</w:t>
      </w:r>
      <w:r w:rsidR="008C1F8E" w:rsidRPr="00013F69">
        <w:rPr>
          <w:rFonts w:ascii="Times New Roman" w:hAnsi="Times New Roman" w:cs="Times New Roman"/>
          <w:sz w:val="24"/>
          <w:szCs w:val="24"/>
        </w:rPr>
        <w:t xml:space="preserve">ю – ціна пропозиції. </w:t>
      </w:r>
    </w:p>
    <w:p w:rsidR="00013F69" w:rsidRPr="00013F69" w:rsidRDefault="00013F69" w:rsidP="00013F69">
      <w:pPr>
        <w:pStyle w:val="a3"/>
        <w:tabs>
          <w:tab w:val="left" w:pos="993"/>
        </w:tabs>
        <w:spacing w:line="240" w:lineRule="auto"/>
        <w:ind w:left="426"/>
        <w:jc w:val="both"/>
        <w:rPr>
          <w:rFonts w:ascii="Times New Roman" w:hAnsi="Times New Roman" w:cs="Times New Roman"/>
          <w:b/>
          <w:sz w:val="24"/>
          <w:szCs w:val="24"/>
        </w:rPr>
      </w:pPr>
    </w:p>
    <w:p w:rsidR="00AF5270" w:rsidRPr="00013F69" w:rsidRDefault="00AF5270" w:rsidP="00013F69">
      <w:pPr>
        <w:pStyle w:val="a3"/>
        <w:numPr>
          <w:ilvl w:val="0"/>
          <w:numId w:val="5"/>
        </w:numPr>
        <w:spacing w:after="0" w:line="240" w:lineRule="auto"/>
        <w:ind w:hanging="294"/>
        <w:jc w:val="both"/>
        <w:rPr>
          <w:rFonts w:ascii="Times New Roman" w:hAnsi="Times New Roman" w:cs="Times New Roman"/>
          <w:b/>
          <w:sz w:val="24"/>
          <w:szCs w:val="24"/>
        </w:rPr>
      </w:pPr>
      <w:r w:rsidRPr="00013F69">
        <w:rPr>
          <w:rFonts w:ascii="Times New Roman" w:hAnsi="Times New Roman" w:cs="Times New Roman"/>
          <w:b/>
          <w:sz w:val="24"/>
          <w:szCs w:val="24"/>
        </w:rPr>
        <w:t>Відхилення пропозицій</w:t>
      </w:r>
    </w:p>
    <w:p w:rsidR="009567E4" w:rsidRPr="00013F69" w:rsidRDefault="009567E4" w:rsidP="00013F69">
      <w:pPr>
        <w:pStyle w:val="a3"/>
        <w:numPr>
          <w:ilvl w:val="0"/>
          <w:numId w:val="8"/>
        </w:numPr>
        <w:spacing w:after="0" w:line="240" w:lineRule="auto"/>
        <w:jc w:val="both"/>
        <w:rPr>
          <w:rFonts w:ascii="Times New Roman" w:hAnsi="Times New Roman" w:cs="Times New Roman"/>
          <w:vanish/>
          <w:sz w:val="24"/>
          <w:szCs w:val="24"/>
        </w:rPr>
      </w:pPr>
    </w:p>
    <w:p w:rsidR="00AF5270" w:rsidRPr="00013F69" w:rsidRDefault="009567E4" w:rsidP="00013F69">
      <w:pPr>
        <w:pStyle w:val="a3"/>
        <w:numPr>
          <w:ilvl w:val="1"/>
          <w:numId w:val="8"/>
        </w:numPr>
        <w:tabs>
          <w:tab w:val="left" w:pos="993"/>
        </w:tabs>
        <w:spacing w:after="0" w:line="240" w:lineRule="auto"/>
        <w:ind w:left="0" w:firstLine="426"/>
        <w:jc w:val="both"/>
        <w:rPr>
          <w:rFonts w:ascii="Times New Roman" w:hAnsi="Times New Roman" w:cs="Times New Roman"/>
          <w:sz w:val="24"/>
          <w:szCs w:val="24"/>
        </w:rPr>
      </w:pPr>
      <w:r w:rsidRPr="00013F69">
        <w:rPr>
          <w:rFonts w:ascii="Times New Roman" w:hAnsi="Times New Roman" w:cs="Times New Roman"/>
          <w:sz w:val="24"/>
          <w:szCs w:val="24"/>
        </w:rPr>
        <w:t xml:space="preserve">Замовник відхиляє </w:t>
      </w:r>
      <w:r w:rsidR="008C1F8E" w:rsidRPr="00013F69">
        <w:rPr>
          <w:rFonts w:ascii="Times New Roman" w:hAnsi="Times New Roman" w:cs="Times New Roman"/>
          <w:sz w:val="24"/>
          <w:szCs w:val="24"/>
        </w:rPr>
        <w:t xml:space="preserve">конкурсну </w:t>
      </w:r>
      <w:r w:rsidR="00123BC2" w:rsidRPr="00013F69">
        <w:rPr>
          <w:rFonts w:ascii="Times New Roman" w:hAnsi="Times New Roman" w:cs="Times New Roman"/>
          <w:sz w:val="24"/>
          <w:szCs w:val="24"/>
        </w:rPr>
        <w:t>пропозицію</w:t>
      </w:r>
      <w:r w:rsidR="000C5CFB" w:rsidRPr="00013F69">
        <w:rPr>
          <w:rFonts w:ascii="Times New Roman" w:hAnsi="Times New Roman" w:cs="Times New Roman"/>
          <w:sz w:val="24"/>
          <w:szCs w:val="24"/>
        </w:rPr>
        <w:t xml:space="preserve"> учасника</w:t>
      </w:r>
      <w:r w:rsidR="00123BC2" w:rsidRPr="00013F69">
        <w:rPr>
          <w:rFonts w:ascii="Times New Roman" w:hAnsi="Times New Roman" w:cs="Times New Roman"/>
          <w:sz w:val="24"/>
          <w:szCs w:val="24"/>
        </w:rPr>
        <w:t xml:space="preserve">,  у разі якщо </w:t>
      </w:r>
      <w:r w:rsidR="008C1F8E" w:rsidRPr="00013F69">
        <w:rPr>
          <w:rFonts w:ascii="Times New Roman" w:hAnsi="Times New Roman" w:cs="Times New Roman"/>
          <w:sz w:val="24"/>
          <w:szCs w:val="24"/>
        </w:rPr>
        <w:t>вона</w:t>
      </w:r>
      <w:r w:rsidR="00123BC2" w:rsidRPr="00013F69">
        <w:rPr>
          <w:rFonts w:ascii="Times New Roman" w:hAnsi="Times New Roman" w:cs="Times New Roman"/>
          <w:sz w:val="24"/>
          <w:szCs w:val="24"/>
        </w:rPr>
        <w:t xml:space="preserve"> не відповідає умовам </w:t>
      </w:r>
      <w:r w:rsidR="000C5CFB" w:rsidRPr="00013F69">
        <w:rPr>
          <w:rFonts w:ascii="Times New Roman" w:hAnsi="Times New Roman" w:cs="Times New Roman"/>
          <w:sz w:val="24"/>
          <w:szCs w:val="24"/>
        </w:rPr>
        <w:t>Конкурс</w:t>
      </w:r>
      <w:r w:rsidR="004F109D" w:rsidRPr="00013F69">
        <w:rPr>
          <w:rFonts w:ascii="Times New Roman" w:hAnsi="Times New Roman" w:cs="Times New Roman"/>
          <w:sz w:val="24"/>
          <w:szCs w:val="24"/>
        </w:rPr>
        <w:t>ної документації</w:t>
      </w:r>
      <w:r w:rsidR="00123BC2" w:rsidRPr="00013F69">
        <w:rPr>
          <w:rFonts w:ascii="Times New Roman" w:hAnsi="Times New Roman" w:cs="Times New Roman"/>
          <w:sz w:val="24"/>
          <w:szCs w:val="24"/>
        </w:rPr>
        <w:t>.</w:t>
      </w:r>
    </w:p>
    <w:p w:rsidR="00AF5270" w:rsidRPr="00013F69" w:rsidRDefault="00AF5270" w:rsidP="00013F69">
      <w:pPr>
        <w:spacing w:after="0" w:line="240" w:lineRule="auto"/>
        <w:jc w:val="both"/>
        <w:rPr>
          <w:rFonts w:ascii="Times New Roman" w:hAnsi="Times New Roman" w:cs="Times New Roman"/>
          <w:sz w:val="24"/>
          <w:szCs w:val="24"/>
        </w:rPr>
      </w:pPr>
    </w:p>
    <w:p w:rsidR="00AF5270" w:rsidRPr="00523940" w:rsidRDefault="004F109D" w:rsidP="00013F69">
      <w:pPr>
        <w:pStyle w:val="a3"/>
        <w:numPr>
          <w:ilvl w:val="0"/>
          <w:numId w:val="5"/>
        </w:numPr>
        <w:spacing w:after="0" w:line="240" w:lineRule="auto"/>
        <w:ind w:left="0" w:firstLine="426"/>
        <w:jc w:val="both"/>
        <w:rPr>
          <w:rFonts w:ascii="Times New Roman" w:hAnsi="Times New Roman" w:cs="Times New Roman"/>
          <w:sz w:val="24"/>
          <w:szCs w:val="24"/>
        </w:rPr>
        <w:sectPr w:rsidR="00AF5270" w:rsidRPr="00523940">
          <w:pgSz w:w="11906" w:h="16838"/>
          <w:pgMar w:top="850" w:right="850" w:bottom="850" w:left="1417" w:header="708" w:footer="708" w:gutter="0"/>
          <w:cols w:space="708"/>
          <w:docGrid w:linePitch="360"/>
        </w:sectPr>
      </w:pPr>
      <w:r w:rsidRPr="00523940">
        <w:rPr>
          <w:rFonts w:ascii="Times New Roman" w:hAnsi="Times New Roman" w:cs="Times New Roman"/>
          <w:b/>
          <w:sz w:val="24"/>
          <w:szCs w:val="24"/>
        </w:rPr>
        <w:t xml:space="preserve">Надходження тільки однієї  конкурсної пропозиції  </w:t>
      </w:r>
      <w:r w:rsidR="00013F69" w:rsidRPr="00523940">
        <w:rPr>
          <w:rFonts w:ascii="Times New Roman" w:hAnsi="Times New Roman" w:cs="Times New Roman"/>
          <w:b/>
          <w:sz w:val="24"/>
          <w:szCs w:val="24"/>
        </w:rPr>
        <w:t>від учасника</w:t>
      </w:r>
      <w:r w:rsidRPr="00523940">
        <w:rPr>
          <w:rFonts w:ascii="Times New Roman" w:hAnsi="Times New Roman" w:cs="Times New Roman"/>
          <w:b/>
          <w:sz w:val="24"/>
          <w:szCs w:val="24"/>
        </w:rPr>
        <w:t xml:space="preserve"> не є підст</w:t>
      </w:r>
      <w:r w:rsidR="00013F69" w:rsidRPr="00523940">
        <w:rPr>
          <w:rFonts w:ascii="Times New Roman" w:hAnsi="Times New Roman" w:cs="Times New Roman"/>
          <w:b/>
          <w:sz w:val="24"/>
          <w:szCs w:val="24"/>
        </w:rPr>
        <w:t>а</w:t>
      </w:r>
      <w:r w:rsidRPr="00523940">
        <w:rPr>
          <w:rFonts w:ascii="Times New Roman" w:hAnsi="Times New Roman" w:cs="Times New Roman"/>
          <w:b/>
          <w:sz w:val="24"/>
          <w:szCs w:val="24"/>
        </w:rPr>
        <w:t>вою для визнання</w:t>
      </w:r>
      <w:r w:rsidR="00013F69" w:rsidRPr="00523940">
        <w:rPr>
          <w:rFonts w:ascii="Times New Roman" w:hAnsi="Times New Roman" w:cs="Times New Roman"/>
          <w:b/>
          <w:sz w:val="24"/>
          <w:szCs w:val="24"/>
        </w:rPr>
        <w:t xml:space="preserve"> </w:t>
      </w:r>
      <w:r w:rsidRPr="00523940">
        <w:rPr>
          <w:rFonts w:ascii="Times New Roman" w:hAnsi="Times New Roman" w:cs="Times New Roman"/>
          <w:b/>
          <w:sz w:val="24"/>
          <w:szCs w:val="24"/>
        </w:rPr>
        <w:t xml:space="preserve">конкурсу </w:t>
      </w:r>
      <w:r w:rsidR="006E1C28" w:rsidRPr="00523940">
        <w:rPr>
          <w:rFonts w:ascii="Times New Roman" w:hAnsi="Times New Roman" w:cs="Times New Roman"/>
          <w:b/>
          <w:sz w:val="24"/>
          <w:szCs w:val="24"/>
        </w:rPr>
        <w:t xml:space="preserve">таким, </w:t>
      </w:r>
      <w:r w:rsidRPr="00523940">
        <w:rPr>
          <w:rFonts w:ascii="Times New Roman" w:hAnsi="Times New Roman" w:cs="Times New Roman"/>
          <w:b/>
          <w:sz w:val="24"/>
          <w:szCs w:val="24"/>
        </w:rPr>
        <w:t>що не відбувся</w:t>
      </w:r>
      <w:r w:rsidR="00013F69" w:rsidRPr="00523940">
        <w:rPr>
          <w:rFonts w:ascii="Times New Roman" w:hAnsi="Times New Roman" w:cs="Times New Roman"/>
          <w:b/>
          <w:sz w:val="24"/>
          <w:szCs w:val="24"/>
        </w:rPr>
        <w:t>.</w:t>
      </w:r>
    </w:p>
    <w:p w:rsidR="009A5F11" w:rsidRPr="00013F69" w:rsidRDefault="0070198C" w:rsidP="0031635F">
      <w:pPr>
        <w:pStyle w:val="a3"/>
        <w:spacing w:line="240" w:lineRule="auto"/>
        <w:ind w:left="284"/>
        <w:jc w:val="right"/>
        <w:rPr>
          <w:rFonts w:ascii="Times New Roman" w:hAnsi="Times New Roman" w:cs="Times New Roman"/>
          <w:sz w:val="24"/>
          <w:szCs w:val="24"/>
        </w:rPr>
      </w:pPr>
      <w:r w:rsidRPr="00013F69">
        <w:rPr>
          <w:rFonts w:ascii="Times New Roman" w:hAnsi="Times New Roman" w:cs="Times New Roman"/>
          <w:sz w:val="24"/>
          <w:szCs w:val="24"/>
        </w:rPr>
        <w:lastRenderedPageBreak/>
        <w:t>Додаток 1</w:t>
      </w:r>
    </w:p>
    <w:p w:rsidR="00F22FC6" w:rsidRPr="00013F69" w:rsidRDefault="00F22FC6" w:rsidP="0031635F">
      <w:pPr>
        <w:pStyle w:val="a3"/>
        <w:spacing w:line="240" w:lineRule="auto"/>
        <w:ind w:left="284"/>
        <w:jc w:val="center"/>
        <w:rPr>
          <w:rFonts w:ascii="Times New Roman" w:hAnsi="Times New Roman" w:cs="Times New Roman"/>
          <w:sz w:val="24"/>
          <w:szCs w:val="24"/>
        </w:rPr>
      </w:pPr>
      <w:r w:rsidRPr="00013F69">
        <w:rPr>
          <w:rFonts w:ascii="Times New Roman" w:hAnsi="Times New Roman" w:cs="Times New Roman"/>
          <w:sz w:val="24"/>
          <w:szCs w:val="24"/>
        </w:rPr>
        <w:t xml:space="preserve">Завдання з зовнішньої оцінки ефективності та якості роботи </w:t>
      </w:r>
      <w:r w:rsidR="00F9402B" w:rsidRPr="00013F69">
        <w:rPr>
          <w:rFonts w:ascii="Times New Roman" w:hAnsi="Times New Roman" w:cs="Times New Roman"/>
          <w:sz w:val="24"/>
          <w:szCs w:val="24"/>
        </w:rPr>
        <w:t xml:space="preserve">Департаменту внутрішнього аудиту АБ «УКРГАЗБАНК» </w:t>
      </w:r>
      <w:r w:rsidR="009F467F" w:rsidRPr="00013F69">
        <w:rPr>
          <w:rFonts w:ascii="Times New Roman" w:hAnsi="Times New Roman" w:cs="Times New Roman"/>
          <w:sz w:val="24"/>
          <w:szCs w:val="24"/>
        </w:rPr>
        <w:t>(але не обмежуючись) – у відповідності до Програми забезпечення та підвищення якості внутрішнього аудиту Організаційна структура</w:t>
      </w:r>
      <w:r w:rsidR="0050753B" w:rsidRPr="00013F69">
        <w:rPr>
          <w:rFonts w:ascii="Times New Roman" w:hAnsi="Times New Roman" w:cs="Times New Roman"/>
          <w:sz w:val="24"/>
          <w:szCs w:val="24"/>
        </w:rPr>
        <w:t>, підпорядкованість</w:t>
      </w:r>
      <w:r w:rsidR="009F467F" w:rsidRPr="00013F69">
        <w:rPr>
          <w:rFonts w:ascii="Times New Roman" w:hAnsi="Times New Roman" w:cs="Times New Roman"/>
          <w:sz w:val="24"/>
          <w:szCs w:val="24"/>
        </w:rPr>
        <w:t xml:space="preserve"> та підзвітність</w:t>
      </w:r>
      <w:r w:rsidR="0050753B" w:rsidRPr="00013F69">
        <w:rPr>
          <w:rFonts w:ascii="Times New Roman" w:hAnsi="Times New Roman" w:cs="Times New Roman"/>
          <w:sz w:val="24"/>
          <w:szCs w:val="24"/>
        </w:rPr>
        <w:t xml:space="preserve"> департаменту внутрішнього аудиту</w:t>
      </w:r>
    </w:p>
    <w:p w:rsidR="0050753B" w:rsidRPr="00013F69" w:rsidRDefault="00D40D00" w:rsidP="0031635F">
      <w:pPr>
        <w:pStyle w:val="a3"/>
        <w:numPr>
          <w:ilvl w:val="0"/>
          <w:numId w:val="18"/>
        </w:numPr>
        <w:spacing w:line="240" w:lineRule="auto"/>
        <w:ind w:left="0" w:firstLine="284"/>
        <w:jc w:val="both"/>
        <w:rPr>
          <w:rFonts w:ascii="Times New Roman" w:hAnsi="Times New Roman" w:cs="Times New Roman"/>
          <w:sz w:val="24"/>
          <w:szCs w:val="24"/>
        </w:rPr>
      </w:pPr>
      <w:r w:rsidRPr="00013F69">
        <w:rPr>
          <w:rFonts w:ascii="Times New Roman" w:hAnsi="Times New Roman" w:cs="Times New Roman"/>
          <w:sz w:val="24"/>
          <w:szCs w:val="24"/>
        </w:rPr>
        <w:t xml:space="preserve">Структура та чисельність департаменту внутрішнього аудиту, його </w:t>
      </w:r>
      <w:r w:rsidR="00FC0DC1" w:rsidRPr="00013F69">
        <w:rPr>
          <w:rFonts w:ascii="Times New Roman" w:hAnsi="Times New Roman" w:cs="Times New Roman"/>
          <w:sz w:val="24"/>
          <w:szCs w:val="24"/>
        </w:rPr>
        <w:t>укомпл</w:t>
      </w:r>
      <w:r w:rsidR="001208C2" w:rsidRPr="00013F69">
        <w:rPr>
          <w:rFonts w:ascii="Times New Roman" w:hAnsi="Times New Roman" w:cs="Times New Roman"/>
          <w:sz w:val="24"/>
          <w:szCs w:val="24"/>
        </w:rPr>
        <w:t>е</w:t>
      </w:r>
      <w:r w:rsidR="00FC0DC1" w:rsidRPr="00013F69">
        <w:rPr>
          <w:rFonts w:ascii="Times New Roman" w:hAnsi="Times New Roman" w:cs="Times New Roman"/>
          <w:sz w:val="24"/>
          <w:szCs w:val="24"/>
        </w:rPr>
        <w:t xml:space="preserve">ктованість та </w:t>
      </w:r>
      <w:r w:rsidRPr="00013F69">
        <w:rPr>
          <w:rFonts w:ascii="Times New Roman" w:hAnsi="Times New Roman" w:cs="Times New Roman"/>
          <w:sz w:val="24"/>
          <w:szCs w:val="24"/>
        </w:rPr>
        <w:t>незалежність</w:t>
      </w:r>
      <w:r w:rsidR="00E02722" w:rsidRPr="00013F69">
        <w:rPr>
          <w:rFonts w:ascii="Times New Roman" w:hAnsi="Times New Roman" w:cs="Times New Roman"/>
          <w:sz w:val="24"/>
          <w:szCs w:val="24"/>
        </w:rPr>
        <w:t>.</w:t>
      </w:r>
    </w:p>
    <w:p w:rsidR="00CD147D" w:rsidRPr="00013F69" w:rsidRDefault="00CD147D" w:rsidP="0031635F">
      <w:pPr>
        <w:pStyle w:val="a3"/>
        <w:numPr>
          <w:ilvl w:val="0"/>
          <w:numId w:val="18"/>
        </w:numPr>
        <w:spacing w:line="240" w:lineRule="auto"/>
        <w:ind w:left="0" w:firstLine="284"/>
        <w:jc w:val="both"/>
        <w:rPr>
          <w:rFonts w:ascii="Times New Roman" w:hAnsi="Times New Roman" w:cs="Times New Roman"/>
          <w:sz w:val="24"/>
          <w:szCs w:val="24"/>
        </w:rPr>
      </w:pPr>
      <w:r w:rsidRPr="00013F69">
        <w:rPr>
          <w:rFonts w:ascii="Times New Roman" w:hAnsi="Times New Roman" w:cs="Times New Roman"/>
          <w:sz w:val="24"/>
          <w:szCs w:val="24"/>
        </w:rPr>
        <w:t xml:space="preserve">Цілі, повноваження, обов’язки та роль функції внутрішнього аудиту в </w:t>
      </w:r>
      <w:r w:rsidR="00EB403F" w:rsidRPr="00013F69">
        <w:rPr>
          <w:rFonts w:ascii="Times New Roman" w:hAnsi="Times New Roman" w:cs="Times New Roman"/>
          <w:sz w:val="24"/>
          <w:szCs w:val="24"/>
        </w:rPr>
        <w:t xml:space="preserve">                                               </w:t>
      </w:r>
      <w:r w:rsidR="00F9402B" w:rsidRPr="00013F69">
        <w:rPr>
          <w:rFonts w:ascii="Times New Roman" w:hAnsi="Times New Roman" w:cs="Times New Roman"/>
          <w:sz w:val="24"/>
          <w:szCs w:val="24"/>
        </w:rPr>
        <w:t>АБ «УКРГАЗБАНК»</w:t>
      </w:r>
      <w:r w:rsidRPr="00013F69">
        <w:rPr>
          <w:rFonts w:ascii="Times New Roman" w:hAnsi="Times New Roman" w:cs="Times New Roman"/>
          <w:sz w:val="24"/>
          <w:szCs w:val="24"/>
        </w:rPr>
        <w:t>.</w:t>
      </w:r>
    </w:p>
    <w:p w:rsidR="00D40D00" w:rsidRPr="00013F69" w:rsidRDefault="00E02722" w:rsidP="0031635F">
      <w:pPr>
        <w:pStyle w:val="a3"/>
        <w:numPr>
          <w:ilvl w:val="0"/>
          <w:numId w:val="18"/>
        </w:numPr>
        <w:spacing w:line="240" w:lineRule="auto"/>
        <w:ind w:left="0" w:firstLine="284"/>
        <w:jc w:val="both"/>
        <w:rPr>
          <w:rFonts w:ascii="Times New Roman" w:hAnsi="Times New Roman" w:cs="Times New Roman"/>
          <w:sz w:val="24"/>
          <w:szCs w:val="24"/>
        </w:rPr>
      </w:pPr>
      <w:r w:rsidRPr="00013F69">
        <w:rPr>
          <w:rFonts w:ascii="Times New Roman" w:hAnsi="Times New Roman" w:cs="Times New Roman"/>
          <w:sz w:val="24"/>
          <w:szCs w:val="24"/>
        </w:rPr>
        <w:t>Внутрішні документи, що регламентують діяльність внутрішнього аудиту</w:t>
      </w:r>
      <w:r w:rsidR="00EB403F" w:rsidRPr="00013F69">
        <w:rPr>
          <w:rFonts w:ascii="Times New Roman" w:hAnsi="Times New Roman" w:cs="Times New Roman"/>
          <w:sz w:val="24"/>
          <w:szCs w:val="24"/>
        </w:rPr>
        <w:t xml:space="preserve"> в АБ «УКРГАЗБАНК»</w:t>
      </w:r>
      <w:r w:rsidRPr="00013F69">
        <w:rPr>
          <w:rFonts w:ascii="Times New Roman" w:hAnsi="Times New Roman" w:cs="Times New Roman"/>
          <w:sz w:val="24"/>
          <w:szCs w:val="24"/>
        </w:rPr>
        <w:t>: Положення про департамент внутрішнього аудиту</w:t>
      </w:r>
      <w:r w:rsidR="00EB403F" w:rsidRPr="00013F69">
        <w:rPr>
          <w:rFonts w:ascii="Times New Roman" w:hAnsi="Times New Roman" w:cs="Times New Roman"/>
          <w:sz w:val="24"/>
          <w:szCs w:val="24"/>
        </w:rPr>
        <w:t xml:space="preserve"> в АБ «УКРГАЗБАНК»</w:t>
      </w:r>
      <w:r w:rsidRPr="00013F69">
        <w:rPr>
          <w:rFonts w:ascii="Times New Roman" w:hAnsi="Times New Roman" w:cs="Times New Roman"/>
          <w:sz w:val="24"/>
          <w:szCs w:val="24"/>
        </w:rPr>
        <w:t xml:space="preserve">, Положення про організацію та проведення аудиторських перевірок в АБ «УКРГАЗБАНК», </w:t>
      </w:r>
      <w:r w:rsidR="00EF0AC6" w:rsidRPr="00013F69">
        <w:rPr>
          <w:rFonts w:ascii="Times New Roman" w:hAnsi="Times New Roman" w:cs="Times New Roman"/>
          <w:sz w:val="24"/>
          <w:szCs w:val="24"/>
        </w:rPr>
        <w:t>інш</w:t>
      </w:r>
      <w:r w:rsidR="000F1C3A" w:rsidRPr="00013F69">
        <w:rPr>
          <w:rFonts w:ascii="Times New Roman" w:hAnsi="Times New Roman" w:cs="Times New Roman"/>
          <w:sz w:val="24"/>
          <w:szCs w:val="24"/>
        </w:rPr>
        <w:t>і</w:t>
      </w:r>
      <w:r w:rsidR="00EF0AC6" w:rsidRPr="00013F69">
        <w:rPr>
          <w:rFonts w:ascii="Times New Roman" w:hAnsi="Times New Roman" w:cs="Times New Roman"/>
          <w:sz w:val="24"/>
          <w:szCs w:val="24"/>
        </w:rPr>
        <w:t xml:space="preserve"> </w:t>
      </w:r>
      <w:r w:rsidR="00EB403F" w:rsidRPr="00013F69">
        <w:rPr>
          <w:rFonts w:ascii="Times New Roman" w:hAnsi="Times New Roman" w:cs="Times New Roman"/>
          <w:sz w:val="24"/>
          <w:szCs w:val="24"/>
        </w:rPr>
        <w:t xml:space="preserve">внутрішні </w:t>
      </w:r>
      <w:r w:rsidR="00EF0AC6" w:rsidRPr="00013F69">
        <w:rPr>
          <w:rFonts w:ascii="Times New Roman" w:hAnsi="Times New Roman" w:cs="Times New Roman"/>
          <w:sz w:val="24"/>
          <w:szCs w:val="24"/>
        </w:rPr>
        <w:t>документ</w:t>
      </w:r>
      <w:r w:rsidR="000F1C3A" w:rsidRPr="00013F69">
        <w:rPr>
          <w:rFonts w:ascii="Times New Roman" w:hAnsi="Times New Roman" w:cs="Times New Roman"/>
          <w:sz w:val="24"/>
          <w:szCs w:val="24"/>
        </w:rPr>
        <w:t>и</w:t>
      </w:r>
      <w:r w:rsidR="00EF0AC6" w:rsidRPr="00013F69">
        <w:rPr>
          <w:rFonts w:ascii="Times New Roman" w:hAnsi="Times New Roman" w:cs="Times New Roman"/>
          <w:sz w:val="24"/>
          <w:szCs w:val="24"/>
        </w:rPr>
        <w:t>, що регламентують діяльність внутрішнього аудиту, посадових інструкцій; доведення змісту Кодексу етик</w:t>
      </w:r>
      <w:r w:rsidR="00EB403F" w:rsidRPr="00013F69">
        <w:rPr>
          <w:rFonts w:ascii="Times New Roman" w:hAnsi="Times New Roman" w:cs="Times New Roman"/>
          <w:sz w:val="24"/>
          <w:szCs w:val="24"/>
        </w:rPr>
        <w:t>и</w:t>
      </w:r>
      <w:r w:rsidR="00EF0AC6" w:rsidRPr="00013F69">
        <w:rPr>
          <w:rFonts w:ascii="Times New Roman" w:hAnsi="Times New Roman" w:cs="Times New Roman"/>
          <w:sz w:val="24"/>
          <w:szCs w:val="24"/>
        </w:rPr>
        <w:t xml:space="preserve"> до відома працівників департаменту внутрішнього аудиту</w:t>
      </w:r>
      <w:r w:rsidR="00EB403F" w:rsidRPr="00013F69">
        <w:rPr>
          <w:rFonts w:ascii="Times New Roman" w:hAnsi="Times New Roman" w:cs="Times New Roman"/>
          <w:sz w:val="24"/>
          <w:szCs w:val="24"/>
        </w:rPr>
        <w:t>.</w:t>
      </w:r>
    </w:p>
    <w:p w:rsidR="00E02722" w:rsidRPr="00013F69" w:rsidRDefault="001208C2" w:rsidP="0031635F">
      <w:pPr>
        <w:pStyle w:val="a3"/>
        <w:numPr>
          <w:ilvl w:val="0"/>
          <w:numId w:val="18"/>
        </w:numPr>
        <w:spacing w:line="240" w:lineRule="auto"/>
        <w:ind w:left="0" w:firstLine="284"/>
        <w:jc w:val="both"/>
        <w:rPr>
          <w:rFonts w:ascii="Times New Roman" w:hAnsi="Times New Roman" w:cs="Times New Roman"/>
          <w:sz w:val="24"/>
          <w:szCs w:val="24"/>
        </w:rPr>
      </w:pPr>
      <w:r w:rsidRPr="00013F69">
        <w:rPr>
          <w:rFonts w:ascii="Times New Roman" w:hAnsi="Times New Roman" w:cs="Times New Roman"/>
          <w:sz w:val="24"/>
          <w:szCs w:val="24"/>
        </w:rPr>
        <w:t>Рівень розвитку працівників департаменту внутрішнього аудиту, відповідність кваліфікаційним вимогам.</w:t>
      </w:r>
    </w:p>
    <w:p w:rsidR="00CD147D" w:rsidRPr="00013F69" w:rsidRDefault="00CD147D" w:rsidP="0031635F">
      <w:pPr>
        <w:pStyle w:val="a3"/>
        <w:numPr>
          <w:ilvl w:val="0"/>
          <w:numId w:val="18"/>
        </w:numPr>
        <w:spacing w:line="240" w:lineRule="auto"/>
        <w:ind w:left="0" w:firstLine="284"/>
        <w:jc w:val="both"/>
        <w:rPr>
          <w:rFonts w:ascii="Times New Roman" w:hAnsi="Times New Roman" w:cs="Times New Roman"/>
          <w:sz w:val="24"/>
          <w:szCs w:val="24"/>
        </w:rPr>
      </w:pPr>
      <w:r w:rsidRPr="00013F69">
        <w:rPr>
          <w:rFonts w:ascii="Times New Roman" w:hAnsi="Times New Roman" w:cs="Times New Roman"/>
          <w:sz w:val="24"/>
          <w:szCs w:val="24"/>
        </w:rPr>
        <w:t xml:space="preserve">Забезпечення відсутності </w:t>
      </w:r>
      <w:r w:rsidR="00525535" w:rsidRPr="00013F69">
        <w:rPr>
          <w:rFonts w:ascii="Times New Roman" w:hAnsi="Times New Roman" w:cs="Times New Roman"/>
          <w:sz w:val="24"/>
          <w:szCs w:val="24"/>
        </w:rPr>
        <w:t xml:space="preserve">наявного чи </w:t>
      </w:r>
      <w:r w:rsidRPr="00013F69">
        <w:rPr>
          <w:rFonts w:ascii="Times New Roman" w:hAnsi="Times New Roman" w:cs="Times New Roman"/>
          <w:sz w:val="24"/>
          <w:szCs w:val="24"/>
        </w:rPr>
        <w:t>потенційного конфлікту інтересів.</w:t>
      </w:r>
    </w:p>
    <w:p w:rsidR="00CD147D" w:rsidRPr="00013F69" w:rsidRDefault="00CD147D" w:rsidP="0031635F">
      <w:pPr>
        <w:pStyle w:val="a3"/>
        <w:numPr>
          <w:ilvl w:val="0"/>
          <w:numId w:val="18"/>
        </w:numPr>
        <w:spacing w:line="240" w:lineRule="auto"/>
        <w:ind w:left="0" w:firstLine="284"/>
        <w:jc w:val="both"/>
        <w:rPr>
          <w:rFonts w:ascii="Times New Roman" w:hAnsi="Times New Roman" w:cs="Times New Roman"/>
          <w:sz w:val="24"/>
          <w:szCs w:val="24"/>
        </w:rPr>
      </w:pPr>
      <w:r w:rsidRPr="00013F69">
        <w:rPr>
          <w:rFonts w:ascii="Times New Roman" w:hAnsi="Times New Roman" w:cs="Times New Roman"/>
          <w:sz w:val="24"/>
          <w:szCs w:val="24"/>
        </w:rPr>
        <w:t>Довгострокове планування діяльності внутрішнього аудиту.</w:t>
      </w:r>
    </w:p>
    <w:p w:rsidR="008B2F46" w:rsidRPr="00013F69" w:rsidRDefault="008B2F46" w:rsidP="0031635F">
      <w:pPr>
        <w:pStyle w:val="a3"/>
        <w:numPr>
          <w:ilvl w:val="0"/>
          <w:numId w:val="18"/>
        </w:numPr>
        <w:spacing w:line="240" w:lineRule="auto"/>
        <w:ind w:left="0" w:firstLine="284"/>
        <w:jc w:val="both"/>
        <w:rPr>
          <w:rFonts w:ascii="Times New Roman" w:hAnsi="Times New Roman" w:cs="Times New Roman"/>
          <w:sz w:val="24"/>
          <w:szCs w:val="24"/>
        </w:rPr>
      </w:pPr>
      <w:r w:rsidRPr="00013F69">
        <w:rPr>
          <w:rFonts w:ascii="Times New Roman" w:hAnsi="Times New Roman" w:cs="Times New Roman"/>
          <w:sz w:val="24"/>
          <w:szCs w:val="24"/>
        </w:rPr>
        <w:t>Система</w:t>
      </w:r>
      <w:r w:rsidR="00CD147D" w:rsidRPr="00013F69">
        <w:rPr>
          <w:rFonts w:ascii="Times New Roman" w:hAnsi="Times New Roman" w:cs="Times New Roman"/>
          <w:sz w:val="24"/>
          <w:szCs w:val="24"/>
        </w:rPr>
        <w:t xml:space="preserve"> короткострокового</w:t>
      </w:r>
      <w:r w:rsidRPr="00013F69">
        <w:rPr>
          <w:rFonts w:ascii="Times New Roman" w:hAnsi="Times New Roman" w:cs="Times New Roman"/>
          <w:sz w:val="24"/>
          <w:szCs w:val="24"/>
        </w:rPr>
        <w:t xml:space="preserve"> планування діяльності департаменту внутрішньо</w:t>
      </w:r>
      <w:r w:rsidR="00DA44A0" w:rsidRPr="00013F69">
        <w:rPr>
          <w:rFonts w:ascii="Times New Roman" w:hAnsi="Times New Roman" w:cs="Times New Roman"/>
          <w:sz w:val="24"/>
          <w:szCs w:val="24"/>
        </w:rPr>
        <w:t>го аудиту, повнота та</w:t>
      </w:r>
      <w:r w:rsidRPr="00013F69">
        <w:rPr>
          <w:rFonts w:ascii="Times New Roman" w:hAnsi="Times New Roman" w:cs="Times New Roman"/>
          <w:sz w:val="24"/>
          <w:szCs w:val="24"/>
        </w:rPr>
        <w:t xml:space="preserve"> стан виконання планів</w:t>
      </w:r>
      <w:r w:rsidR="00DA44A0" w:rsidRPr="00013F69">
        <w:rPr>
          <w:rFonts w:ascii="Times New Roman" w:hAnsi="Times New Roman" w:cs="Times New Roman"/>
          <w:sz w:val="24"/>
          <w:szCs w:val="24"/>
        </w:rPr>
        <w:t>.</w:t>
      </w:r>
    </w:p>
    <w:p w:rsidR="00A06605" w:rsidRPr="00013F69" w:rsidRDefault="00A06605" w:rsidP="0031635F">
      <w:pPr>
        <w:pStyle w:val="a3"/>
        <w:numPr>
          <w:ilvl w:val="0"/>
          <w:numId w:val="18"/>
        </w:numPr>
        <w:spacing w:line="240" w:lineRule="auto"/>
        <w:ind w:left="0" w:firstLine="284"/>
        <w:jc w:val="both"/>
        <w:rPr>
          <w:rFonts w:ascii="Times New Roman" w:hAnsi="Times New Roman" w:cs="Times New Roman"/>
          <w:sz w:val="24"/>
          <w:szCs w:val="24"/>
        </w:rPr>
      </w:pPr>
      <w:r w:rsidRPr="00013F69">
        <w:rPr>
          <w:rFonts w:ascii="Times New Roman" w:hAnsi="Times New Roman" w:cs="Times New Roman"/>
          <w:sz w:val="24"/>
          <w:szCs w:val="24"/>
        </w:rPr>
        <w:t>Процедура затвердження планів аудиту.</w:t>
      </w:r>
    </w:p>
    <w:p w:rsidR="008B2F46" w:rsidRPr="00013F69" w:rsidRDefault="008B2F46" w:rsidP="0031635F">
      <w:pPr>
        <w:pStyle w:val="a3"/>
        <w:numPr>
          <w:ilvl w:val="0"/>
          <w:numId w:val="18"/>
        </w:numPr>
        <w:spacing w:line="240" w:lineRule="auto"/>
        <w:ind w:left="0" w:firstLine="284"/>
        <w:jc w:val="both"/>
        <w:rPr>
          <w:rFonts w:ascii="Times New Roman" w:hAnsi="Times New Roman" w:cs="Times New Roman"/>
          <w:sz w:val="24"/>
          <w:szCs w:val="24"/>
        </w:rPr>
      </w:pPr>
      <w:r w:rsidRPr="00013F69">
        <w:rPr>
          <w:rFonts w:ascii="Times New Roman" w:hAnsi="Times New Roman" w:cs="Times New Roman"/>
          <w:sz w:val="24"/>
          <w:szCs w:val="24"/>
        </w:rPr>
        <w:t>Процедури проведення аудиторських перевірок</w:t>
      </w:r>
      <w:r w:rsidR="00CD147D" w:rsidRPr="00013F69">
        <w:rPr>
          <w:rFonts w:ascii="Times New Roman" w:hAnsi="Times New Roman" w:cs="Times New Roman"/>
          <w:sz w:val="24"/>
          <w:szCs w:val="24"/>
        </w:rPr>
        <w:t>/ виконання завдань</w:t>
      </w:r>
      <w:r w:rsidR="00A06605" w:rsidRPr="00013F69">
        <w:rPr>
          <w:rFonts w:ascii="Times New Roman" w:hAnsi="Times New Roman" w:cs="Times New Roman"/>
          <w:sz w:val="24"/>
          <w:szCs w:val="24"/>
        </w:rPr>
        <w:t>.</w:t>
      </w:r>
    </w:p>
    <w:p w:rsidR="00CD147D" w:rsidRPr="00013F69" w:rsidRDefault="00CD147D" w:rsidP="0031635F">
      <w:pPr>
        <w:pStyle w:val="a3"/>
        <w:numPr>
          <w:ilvl w:val="0"/>
          <w:numId w:val="18"/>
        </w:numPr>
        <w:spacing w:line="240" w:lineRule="auto"/>
        <w:ind w:left="0" w:firstLine="284"/>
        <w:jc w:val="both"/>
        <w:rPr>
          <w:rFonts w:ascii="Times New Roman" w:hAnsi="Times New Roman" w:cs="Times New Roman"/>
          <w:sz w:val="24"/>
          <w:szCs w:val="24"/>
        </w:rPr>
      </w:pPr>
      <w:r w:rsidRPr="00013F69">
        <w:rPr>
          <w:rFonts w:ascii="Times New Roman" w:hAnsi="Times New Roman" w:cs="Times New Roman"/>
          <w:sz w:val="24"/>
          <w:szCs w:val="24"/>
        </w:rPr>
        <w:t>Інструменти та технології проведення аудиту</w:t>
      </w:r>
      <w:r w:rsidR="00A06605" w:rsidRPr="00013F69">
        <w:rPr>
          <w:rFonts w:ascii="Times New Roman" w:hAnsi="Times New Roman" w:cs="Times New Roman"/>
          <w:sz w:val="24"/>
          <w:szCs w:val="24"/>
        </w:rPr>
        <w:t>.</w:t>
      </w:r>
    </w:p>
    <w:p w:rsidR="008B2F46" w:rsidRPr="00013F69" w:rsidRDefault="008B2F46" w:rsidP="0031635F">
      <w:pPr>
        <w:pStyle w:val="a3"/>
        <w:numPr>
          <w:ilvl w:val="0"/>
          <w:numId w:val="18"/>
        </w:numPr>
        <w:spacing w:line="240" w:lineRule="auto"/>
        <w:ind w:left="0" w:firstLine="284"/>
        <w:jc w:val="both"/>
        <w:rPr>
          <w:rFonts w:ascii="Times New Roman" w:hAnsi="Times New Roman" w:cs="Times New Roman"/>
          <w:sz w:val="24"/>
          <w:szCs w:val="24"/>
        </w:rPr>
      </w:pPr>
      <w:r w:rsidRPr="00013F69">
        <w:rPr>
          <w:rFonts w:ascii="Times New Roman" w:hAnsi="Times New Roman" w:cs="Times New Roman"/>
          <w:sz w:val="24"/>
          <w:szCs w:val="24"/>
        </w:rPr>
        <w:t>Якість документування матеріалів аудиторських перевірок (робочих документів)</w:t>
      </w:r>
      <w:r w:rsidR="00CD147D" w:rsidRPr="00013F69">
        <w:rPr>
          <w:rFonts w:ascii="Times New Roman" w:hAnsi="Times New Roman" w:cs="Times New Roman"/>
          <w:sz w:val="24"/>
          <w:szCs w:val="24"/>
        </w:rPr>
        <w:t>.</w:t>
      </w:r>
    </w:p>
    <w:p w:rsidR="00CD147D" w:rsidRPr="00013F69" w:rsidRDefault="00CD147D" w:rsidP="0031635F">
      <w:pPr>
        <w:pStyle w:val="a3"/>
        <w:numPr>
          <w:ilvl w:val="0"/>
          <w:numId w:val="18"/>
        </w:numPr>
        <w:spacing w:line="240" w:lineRule="auto"/>
        <w:ind w:left="0" w:firstLine="284"/>
        <w:jc w:val="both"/>
        <w:rPr>
          <w:rFonts w:ascii="Times New Roman" w:hAnsi="Times New Roman" w:cs="Times New Roman"/>
          <w:sz w:val="24"/>
          <w:szCs w:val="24"/>
        </w:rPr>
      </w:pPr>
      <w:r w:rsidRPr="00013F69">
        <w:rPr>
          <w:rFonts w:ascii="Times New Roman" w:hAnsi="Times New Roman" w:cs="Times New Roman"/>
          <w:sz w:val="24"/>
          <w:szCs w:val="24"/>
        </w:rPr>
        <w:t>Достовірність оцінки та ранжування ризиків при плануванні аудитів</w:t>
      </w:r>
      <w:r w:rsidR="00A06605" w:rsidRPr="00013F69">
        <w:rPr>
          <w:rFonts w:ascii="Times New Roman" w:hAnsi="Times New Roman" w:cs="Times New Roman"/>
          <w:sz w:val="24"/>
          <w:szCs w:val="24"/>
        </w:rPr>
        <w:t>.</w:t>
      </w:r>
    </w:p>
    <w:p w:rsidR="007F3665" w:rsidRPr="00013F69" w:rsidRDefault="007F3665" w:rsidP="0031635F">
      <w:pPr>
        <w:pStyle w:val="a3"/>
        <w:numPr>
          <w:ilvl w:val="0"/>
          <w:numId w:val="18"/>
        </w:numPr>
        <w:spacing w:line="240" w:lineRule="auto"/>
        <w:ind w:left="0" w:firstLine="284"/>
        <w:jc w:val="both"/>
        <w:rPr>
          <w:rFonts w:ascii="Times New Roman" w:hAnsi="Times New Roman" w:cs="Times New Roman"/>
          <w:sz w:val="24"/>
          <w:szCs w:val="24"/>
        </w:rPr>
      </w:pPr>
      <w:r w:rsidRPr="00013F69">
        <w:rPr>
          <w:rFonts w:ascii="Times New Roman" w:hAnsi="Times New Roman" w:cs="Times New Roman"/>
          <w:sz w:val="24"/>
          <w:szCs w:val="24"/>
        </w:rPr>
        <w:t>Діяльність з контролю якості</w:t>
      </w:r>
      <w:r w:rsidR="00A06605" w:rsidRPr="00013F69">
        <w:rPr>
          <w:rFonts w:ascii="Times New Roman" w:hAnsi="Times New Roman" w:cs="Times New Roman"/>
          <w:sz w:val="24"/>
          <w:szCs w:val="24"/>
        </w:rPr>
        <w:t>.</w:t>
      </w:r>
    </w:p>
    <w:p w:rsidR="008E4309" w:rsidRPr="00013F69" w:rsidRDefault="007E752B" w:rsidP="0031635F">
      <w:pPr>
        <w:pStyle w:val="a3"/>
        <w:numPr>
          <w:ilvl w:val="0"/>
          <w:numId w:val="18"/>
        </w:numPr>
        <w:spacing w:line="240" w:lineRule="auto"/>
        <w:ind w:left="0" w:firstLine="284"/>
        <w:jc w:val="both"/>
        <w:rPr>
          <w:rFonts w:ascii="Times New Roman" w:hAnsi="Times New Roman" w:cs="Times New Roman"/>
          <w:sz w:val="24"/>
          <w:szCs w:val="24"/>
        </w:rPr>
      </w:pPr>
      <w:r w:rsidRPr="00013F69">
        <w:rPr>
          <w:rFonts w:ascii="Times New Roman" w:hAnsi="Times New Roman" w:cs="Times New Roman"/>
          <w:sz w:val="24"/>
          <w:szCs w:val="24"/>
        </w:rPr>
        <w:t xml:space="preserve">Процедури моніторингу стану виконання рекомендацій, </w:t>
      </w:r>
      <w:r w:rsidR="00985B6C" w:rsidRPr="00013F69">
        <w:rPr>
          <w:rFonts w:ascii="Times New Roman" w:hAnsi="Times New Roman" w:cs="Times New Roman"/>
          <w:sz w:val="24"/>
          <w:szCs w:val="24"/>
        </w:rPr>
        <w:t>наданих</w:t>
      </w:r>
      <w:r w:rsidR="008E4309" w:rsidRPr="00013F69">
        <w:rPr>
          <w:rFonts w:ascii="Times New Roman" w:hAnsi="Times New Roman" w:cs="Times New Roman"/>
          <w:sz w:val="24"/>
          <w:szCs w:val="24"/>
        </w:rPr>
        <w:t xml:space="preserve"> за результатами аудиторських перевірок</w:t>
      </w:r>
      <w:r w:rsidRPr="00013F69">
        <w:rPr>
          <w:rFonts w:ascii="Times New Roman" w:hAnsi="Times New Roman" w:cs="Times New Roman"/>
          <w:sz w:val="24"/>
          <w:szCs w:val="24"/>
        </w:rPr>
        <w:t>, повнота їх виконання.</w:t>
      </w:r>
    </w:p>
    <w:p w:rsidR="003556EA" w:rsidRPr="00013F69" w:rsidRDefault="008B2F46" w:rsidP="0031635F">
      <w:pPr>
        <w:pStyle w:val="a3"/>
        <w:numPr>
          <w:ilvl w:val="0"/>
          <w:numId w:val="18"/>
        </w:numPr>
        <w:spacing w:line="240" w:lineRule="auto"/>
        <w:ind w:left="0" w:firstLine="284"/>
        <w:jc w:val="both"/>
        <w:rPr>
          <w:rFonts w:ascii="Times New Roman" w:hAnsi="Times New Roman" w:cs="Times New Roman"/>
          <w:sz w:val="24"/>
          <w:szCs w:val="24"/>
        </w:rPr>
      </w:pPr>
      <w:r w:rsidRPr="00013F69">
        <w:rPr>
          <w:rFonts w:ascii="Times New Roman" w:hAnsi="Times New Roman" w:cs="Times New Roman"/>
          <w:sz w:val="24"/>
          <w:szCs w:val="24"/>
        </w:rPr>
        <w:t xml:space="preserve">Повнота та достовірність звітування департаменту внутрішнього аудиту перед </w:t>
      </w:r>
      <w:r w:rsidR="00EB403F" w:rsidRPr="00013F69">
        <w:rPr>
          <w:rFonts w:ascii="Times New Roman" w:hAnsi="Times New Roman" w:cs="Times New Roman"/>
          <w:sz w:val="24"/>
          <w:szCs w:val="24"/>
        </w:rPr>
        <w:t>к</w:t>
      </w:r>
      <w:r w:rsidRPr="00013F69">
        <w:rPr>
          <w:rFonts w:ascii="Times New Roman" w:hAnsi="Times New Roman" w:cs="Times New Roman"/>
          <w:sz w:val="24"/>
          <w:szCs w:val="24"/>
        </w:rPr>
        <w:t xml:space="preserve">олегіальними органами </w:t>
      </w:r>
      <w:r w:rsidR="00EB403F" w:rsidRPr="00013F69">
        <w:rPr>
          <w:rFonts w:ascii="Times New Roman" w:hAnsi="Times New Roman" w:cs="Times New Roman"/>
          <w:sz w:val="24"/>
          <w:szCs w:val="24"/>
        </w:rPr>
        <w:t>АБ «УКРГАЗБАНК»</w:t>
      </w:r>
      <w:r w:rsidRPr="00013F69">
        <w:rPr>
          <w:rFonts w:ascii="Times New Roman" w:hAnsi="Times New Roman" w:cs="Times New Roman"/>
          <w:sz w:val="24"/>
          <w:szCs w:val="24"/>
        </w:rPr>
        <w:t>, Національним банком України</w:t>
      </w:r>
      <w:r w:rsidR="00215E3E" w:rsidRPr="00013F69">
        <w:rPr>
          <w:rFonts w:ascii="Times New Roman" w:hAnsi="Times New Roman" w:cs="Times New Roman"/>
          <w:sz w:val="24"/>
          <w:szCs w:val="24"/>
        </w:rPr>
        <w:t>.</w:t>
      </w:r>
    </w:p>
    <w:p w:rsidR="00985B6C" w:rsidRPr="00013F69" w:rsidRDefault="00985B6C" w:rsidP="0031635F">
      <w:pPr>
        <w:pStyle w:val="a3"/>
        <w:numPr>
          <w:ilvl w:val="0"/>
          <w:numId w:val="18"/>
        </w:numPr>
        <w:spacing w:line="240" w:lineRule="auto"/>
        <w:ind w:left="0" w:firstLine="284"/>
        <w:jc w:val="both"/>
        <w:rPr>
          <w:rFonts w:ascii="Times New Roman" w:hAnsi="Times New Roman" w:cs="Times New Roman"/>
          <w:sz w:val="24"/>
          <w:szCs w:val="24"/>
        </w:rPr>
      </w:pPr>
      <w:r w:rsidRPr="00013F69">
        <w:rPr>
          <w:rFonts w:ascii="Times New Roman" w:hAnsi="Times New Roman" w:cs="Times New Roman"/>
          <w:sz w:val="24"/>
          <w:szCs w:val="24"/>
        </w:rPr>
        <w:t>Стан усунення недоліків, виявлени</w:t>
      </w:r>
      <w:r w:rsidR="00EB403F" w:rsidRPr="00013F69">
        <w:rPr>
          <w:rFonts w:ascii="Times New Roman" w:hAnsi="Times New Roman" w:cs="Times New Roman"/>
          <w:sz w:val="24"/>
          <w:szCs w:val="24"/>
        </w:rPr>
        <w:t>х</w:t>
      </w:r>
      <w:r w:rsidRPr="00013F69">
        <w:rPr>
          <w:rFonts w:ascii="Times New Roman" w:hAnsi="Times New Roman" w:cs="Times New Roman"/>
          <w:sz w:val="24"/>
          <w:szCs w:val="24"/>
        </w:rPr>
        <w:t xml:space="preserve"> зовнішніми контролюючими органами і впровадження наданих департаменту внутрішнього аудиту рекомендацій</w:t>
      </w:r>
      <w:r w:rsidR="00EB403F" w:rsidRPr="00013F69">
        <w:rPr>
          <w:rFonts w:ascii="Times New Roman" w:hAnsi="Times New Roman" w:cs="Times New Roman"/>
          <w:sz w:val="24"/>
          <w:szCs w:val="24"/>
        </w:rPr>
        <w:t>.</w:t>
      </w:r>
    </w:p>
    <w:p w:rsidR="007F3665" w:rsidRPr="00013F69" w:rsidRDefault="00985B6C" w:rsidP="0031635F">
      <w:pPr>
        <w:pStyle w:val="a3"/>
        <w:numPr>
          <w:ilvl w:val="0"/>
          <w:numId w:val="18"/>
        </w:numPr>
        <w:spacing w:line="240" w:lineRule="auto"/>
        <w:ind w:left="0" w:firstLine="284"/>
        <w:jc w:val="both"/>
        <w:rPr>
          <w:rFonts w:ascii="Times New Roman" w:hAnsi="Times New Roman" w:cs="Times New Roman"/>
          <w:sz w:val="24"/>
          <w:szCs w:val="24"/>
        </w:rPr>
      </w:pPr>
      <w:r w:rsidRPr="00013F69">
        <w:rPr>
          <w:rFonts w:ascii="Times New Roman" w:hAnsi="Times New Roman" w:cs="Times New Roman"/>
          <w:sz w:val="24"/>
          <w:szCs w:val="24"/>
        </w:rPr>
        <w:t>Внутрішня оцінка якості департаменту внутрішнього аудиту</w:t>
      </w:r>
      <w:r w:rsidR="001B16AB" w:rsidRPr="00013F69">
        <w:rPr>
          <w:rFonts w:ascii="Times New Roman" w:hAnsi="Times New Roman" w:cs="Times New Roman"/>
          <w:sz w:val="24"/>
          <w:szCs w:val="24"/>
        </w:rPr>
        <w:t>.</w:t>
      </w:r>
    </w:p>
    <w:p w:rsidR="00CD147D" w:rsidRPr="00013F69" w:rsidRDefault="00CD147D" w:rsidP="0031635F">
      <w:pPr>
        <w:pStyle w:val="a3"/>
        <w:numPr>
          <w:ilvl w:val="0"/>
          <w:numId w:val="18"/>
        </w:numPr>
        <w:spacing w:line="240" w:lineRule="auto"/>
        <w:ind w:left="0" w:firstLine="284"/>
        <w:jc w:val="both"/>
        <w:rPr>
          <w:rFonts w:ascii="Times New Roman" w:hAnsi="Times New Roman" w:cs="Times New Roman"/>
          <w:sz w:val="24"/>
          <w:szCs w:val="24"/>
        </w:rPr>
      </w:pPr>
      <w:r w:rsidRPr="00013F69">
        <w:rPr>
          <w:rFonts w:ascii="Times New Roman" w:hAnsi="Times New Roman" w:cs="Times New Roman"/>
          <w:sz w:val="24"/>
          <w:szCs w:val="24"/>
        </w:rPr>
        <w:t xml:space="preserve">Аналіз інтеграції функції внутрішнього аудиту </w:t>
      </w:r>
      <w:r w:rsidR="00EB403F" w:rsidRPr="00013F69">
        <w:rPr>
          <w:rFonts w:ascii="Times New Roman" w:hAnsi="Times New Roman" w:cs="Times New Roman"/>
          <w:sz w:val="24"/>
          <w:szCs w:val="24"/>
        </w:rPr>
        <w:t xml:space="preserve">АБ «УКРГАЗБАНК» в </w:t>
      </w:r>
      <w:r w:rsidRPr="00013F69">
        <w:rPr>
          <w:rFonts w:ascii="Times New Roman" w:hAnsi="Times New Roman" w:cs="Times New Roman"/>
          <w:sz w:val="24"/>
          <w:szCs w:val="24"/>
        </w:rPr>
        <w:t>процес корпоративного управління</w:t>
      </w:r>
      <w:r w:rsidR="00EB403F" w:rsidRPr="00013F69">
        <w:rPr>
          <w:rFonts w:ascii="Times New Roman" w:hAnsi="Times New Roman" w:cs="Times New Roman"/>
          <w:sz w:val="24"/>
          <w:szCs w:val="24"/>
        </w:rPr>
        <w:t xml:space="preserve"> АБ «УКРГАЗБАНК»</w:t>
      </w:r>
      <w:r w:rsidR="00A06605" w:rsidRPr="00013F69">
        <w:rPr>
          <w:rFonts w:ascii="Times New Roman" w:hAnsi="Times New Roman" w:cs="Times New Roman"/>
          <w:sz w:val="24"/>
          <w:szCs w:val="24"/>
        </w:rPr>
        <w:t>.</w:t>
      </w:r>
    </w:p>
    <w:p w:rsidR="00A06605" w:rsidRPr="00013F69" w:rsidRDefault="00A06605" w:rsidP="0031635F">
      <w:pPr>
        <w:pStyle w:val="a3"/>
        <w:numPr>
          <w:ilvl w:val="0"/>
          <w:numId w:val="18"/>
        </w:numPr>
        <w:spacing w:line="240" w:lineRule="auto"/>
        <w:ind w:left="0" w:firstLine="284"/>
        <w:jc w:val="both"/>
        <w:rPr>
          <w:rFonts w:ascii="Times New Roman" w:hAnsi="Times New Roman" w:cs="Times New Roman"/>
          <w:sz w:val="24"/>
          <w:szCs w:val="24"/>
        </w:rPr>
      </w:pPr>
      <w:r w:rsidRPr="00013F69">
        <w:rPr>
          <w:rFonts w:ascii="Times New Roman" w:hAnsi="Times New Roman" w:cs="Times New Roman"/>
          <w:sz w:val="24"/>
          <w:szCs w:val="24"/>
        </w:rPr>
        <w:t>Оцінка зрілості функції внутрішнього аудиту</w:t>
      </w:r>
      <w:r w:rsidR="00EB403F" w:rsidRPr="00013F69">
        <w:rPr>
          <w:rFonts w:ascii="Times New Roman" w:hAnsi="Times New Roman" w:cs="Times New Roman"/>
          <w:sz w:val="24"/>
          <w:szCs w:val="24"/>
        </w:rPr>
        <w:t xml:space="preserve"> в АБ «УКРГАЗБАНК»</w:t>
      </w:r>
      <w:r w:rsidRPr="00013F69">
        <w:rPr>
          <w:rFonts w:ascii="Times New Roman" w:hAnsi="Times New Roman" w:cs="Times New Roman"/>
          <w:sz w:val="24"/>
          <w:szCs w:val="24"/>
        </w:rPr>
        <w:t>.</w:t>
      </w:r>
    </w:p>
    <w:p w:rsidR="008E4309" w:rsidRPr="00013F69" w:rsidRDefault="008E4309" w:rsidP="0031635F">
      <w:pPr>
        <w:pStyle w:val="a3"/>
        <w:spacing w:line="240" w:lineRule="auto"/>
        <w:jc w:val="both"/>
        <w:rPr>
          <w:rFonts w:ascii="Times New Roman" w:hAnsi="Times New Roman" w:cs="Times New Roman"/>
          <w:sz w:val="24"/>
          <w:szCs w:val="24"/>
        </w:rPr>
      </w:pPr>
    </w:p>
    <w:p w:rsidR="008E4309" w:rsidRPr="00013F69" w:rsidRDefault="008E4309" w:rsidP="0031635F">
      <w:pPr>
        <w:pStyle w:val="a3"/>
        <w:spacing w:line="240" w:lineRule="auto"/>
        <w:jc w:val="both"/>
        <w:rPr>
          <w:rFonts w:ascii="Times New Roman" w:hAnsi="Times New Roman" w:cs="Times New Roman"/>
          <w:color w:val="555555"/>
          <w:sz w:val="24"/>
          <w:szCs w:val="24"/>
        </w:rPr>
      </w:pPr>
    </w:p>
    <w:p w:rsidR="00E316E8" w:rsidRPr="00013F69" w:rsidRDefault="00E316E8" w:rsidP="0031635F">
      <w:pPr>
        <w:spacing w:after="0" w:line="240" w:lineRule="auto"/>
        <w:ind w:left="360"/>
        <w:jc w:val="both"/>
        <w:rPr>
          <w:rFonts w:ascii="Times New Roman" w:hAnsi="Times New Roman" w:cs="Times New Roman"/>
          <w:sz w:val="24"/>
          <w:szCs w:val="24"/>
          <w:shd w:val="clear" w:color="auto" w:fill="FFFFFF"/>
        </w:rPr>
      </w:pPr>
    </w:p>
    <w:sectPr w:rsidR="00E316E8" w:rsidRPr="00013F6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F91" w:rsidRDefault="00D75F91" w:rsidP="004D3239">
      <w:pPr>
        <w:spacing w:after="0" w:line="240" w:lineRule="auto"/>
      </w:pPr>
      <w:r>
        <w:separator/>
      </w:r>
    </w:p>
  </w:endnote>
  <w:endnote w:type="continuationSeparator" w:id="0">
    <w:p w:rsidR="00D75F91" w:rsidRDefault="00D75F91" w:rsidP="004D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F91" w:rsidRDefault="00D75F91" w:rsidP="004D3239">
      <w:pPr>
        <w:spacing w:after="0" w:line="240" w:lineRule="auto"/>
      </w:pPr>
      <w:r>
        <w:separator/>
      </w:r>
    </w:p>
  </w:footnote>
  <w:footnote w:type="continuationSeparator" w:id="0">
    <w:p w:rsidR="00D75F91" w:rsidRDefault="00D75F91" w:rsidP="004D3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7171"/>
    <w:multiLevelType w:val="multilevel"/>
    <w:tmpl w:val="E506AEB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9D90B0C"/>
    <w:multiLevelType w:val="multilevel"/>
    <w:tmpl w:val="F5B0FE2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2E33C04"/>
    <w:multiLevelType w:val="multilevel"/>
    <w:tmpl w:val="FF4EF9F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4472A8B"/>
    <w:multiLevelType w:val="multilevel"/>
    <w:tmpl w:val="B15EE5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484B93"/>
    <w:multiLevelType w:val="hybridMultilevel"/>
    <w:tmpl w:val="EED89DB0"/>
    <w:lvl w:ilvl="0" w:tplc="92CACD00">
      <w:start w:val="2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9743F59"/>
    <w:multiLevelType w:val="hybridMultilevel"/>
    <w:tmpl w:val="2B3E5744"/>
    <w:lvl w:ilvl="0" w:tplc="2622601C">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C937A5A"/>
    <w:multiLevelType w:val="multilevel"/>
    <w:tmpl w:val="3B1AC7AA"/>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7" w15:restartNumberingAfterBreak="0">
    <w:nsid w:val="2358266D"/>
    <w:multiLevelType w:val="hybridMultilevel"/>
    <w:tmpl w:val="50485FB4"/>
    <w:lvl w:ilvl="0" w:tplc="EAB4B09E">
      <w:start w:val="3"/>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57B0DED"/>
    <w:multiLevelType w:val="multilevel"/>
    <w:tmpl w:val="84D440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A03FF3"/>
    <w:multiLevelType w:val="multilevel"/>
    <w:tmpl w:val="B2BED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61441F"/>
    <w:multiLevelType w:val="multilevel"/>
    <w:tmpl w:val="B2BED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551265"/>
    <w:multiLevelType w:val="multilevel"/>
    <w:tmpl w:val="82905F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D094F4D"/>
    <w:multiLevelType w:val="hybridMultilevel"/>
    <w:tmpl w:val="647665E6"/>
    <w:lvl w:ilvl="0" w:tplc="ADB6AEB2">
      <w:start w:val="2"/>
      <w:numFmt w:val="bullet"/>
      <w:lvlText w:val="-"/>
      <w:lvlJc w:val="left"/>
      <w:pPr>
        <w:ind w:left="720" w:hanging="360"/>
      </w:pPr>
      <w:rPr>
        <w:rFonts w:ascii="Times New Roman" w:eastAsiaTheme="minorHAnsi"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FB845EA"/>
    <w:multiLevelType w:val="multilevel"/>
    <w:tmpl w:val="1F7056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4B46CEE"/>
    <w:multiLevelType w:val="multilevel"/>
    <w:tmpl w:val="45E6130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FB9305B"/>
    <w:multiLevelType w:val="multilevel"/>
    <w:tmpl w:val="B2CA8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80667A"/>
    <w:multiLevelType w:val="multilevel"/>
    <w:tmpl w:val="34AE4272"/>
    <w:lvl w:ilvl="0">
      <w:start w:val="2"/>
      <w:numFmt w:val="decimal"/>
      <w:lvlText w:val="%1."/>
      <w:lvlJc w:val="left"/>
      <w:pPr>
        <w:ind w:left="360" w:hanging="360"/>
      </w:pPr>
      <w:rPr>
        <w:rFonts w:ascii="Times New Roman" w:hAnsi="Times New Roman" w:cs="Times New Roman" w:hint="default"/>
        <w:color w:val="000000"/>
        <w:sz w:val="24"/>
      </w:rPr>
    </w:lvl>
    <w:lvl w:ilvl="1">
      <w:start w:val="1"/>
      <w:numFmt w:val="decimal"/>
      <w:lvlText w:val="%1.%2."/>
      <w:lvlJc w:val="left"/>
      <w:pPr>
        <w:ind w:left="9858" w:hanging="360"/>
      </w:pPr>
      <w:rPr>
        <w:rFonts w:ascii="Times New Roman" w:hAnsi="Times New Roman" w:cs="Times New Roman" w:hint="default"/>
        <w:color w:val="000000"/>
        <w:sz w:val="24"/>
      </w:rPr>
    </w:lvl>
    <w:lvl w:ilvl="2">
      <w:start w:val="1"/>
      <w:numFmt w:val="decimal"/>
      <w:lvlText w:val="%1.%2.%3."/>
      <w:lvlJc w:val="left"/>
      <w:pPr>
        <w:ind w:left="1440" w:hanging="720"/>
      </w:pPr>
      <w:rPr>
        <w:rFonts w:ascii="Times New Roman" w:hAnsi="Times New Roman" w:cs="Times New Roman" w:hint="default"/>
        <w:color w:val="000000"/>
        <w:sz w:val="24"/>
      </w:rPr>
    </w:lvl>
    <w:lvl w:ilvl="3">
      <w:start w:val="1"/>
      <w:numFmt w:val="decimal"/>
      <w:lvlText w:val="%1.%2.%3.%4."/>
      <w:lvlJc w:val="left"/>
      <w:pPr>
        <w:ind w:left="1800" w:hanging="720"/>
      </w:pPr>
      <w:rPr>
        <w:rFonts w:ascii="Times New Roman" w:hAnsi="Times New Roman" w:cs="Times New Roman" w:hint="default"/>
        <w:color w:val="000000"/>
        <w:sz w:val="24"/>
      </w:rPr>
    </w:lvl>
    <w:lvl w:ilvl="4">
      <w:start w:val="1"/>
      <w:numFmt w:val="decimal"/>
      <w:lvlText w:val="%1.%2.%3.%4.%5."/>
      <w:lvlJc w:val="left"/>
      <w:pPr>
        <w:ind w:left="2520" w:hanging="1080"/>
      </w:pPr>
      <w:rPr>
        <w:rFonts w:ascii="Times New Roman" w:hAnsi="Times New Roman" w:cs="Times New Roman" w:hint="default"/>
        <w:color w:val="000000"/>
        <w:sz w:val="24"/>
      </w:rPr>
    </w:lvl>
    <w:lvl w:ilvl="5">
      <w:start w:val="1"/>
      <w:numFmt w:val="decimal"/>
      <w:lvlText w:val="%1.%2.%3.%4.%5.%6."/>
      <w:lvlJc w:val="left"/>
      <w:pPr>
        <w:ind w:left="2880" w:hanging="1080"/>
      </w:pPr>
      <w:rPr>
        <w:rFonts w:ascii="Times New Roman" w:hAnsi="Times New Roman" w:cs="Times New Roman" w:hint="default"/>
        <w:color w:val="000000"/>
        <w:sz w:val="24"/>
      </w:rPr>
    </w:lvl>
    <w:lvl w:ilvl="6">
      <w:start w:val="1"/>
      <w:numFmt w:val="decimal"/>
      <w:lvlText w:val="%1.%2.%3.%4.%5.%6.%7."/>
      <w:lvlJc w:val="left"/>
      <w:pPr>
        <w:ind w:left="3600" w:hanging="1440"/>
      </w:pPr>
      <w:rPr>
        <w:rFonts w:ascii="Times New Roman" w:hAnsi="Times New Roman" w:cs="Times New Roman" w:hint="default"/>
        <w:color w:val="000000"/>
        <w:sz w:val="24"/>
      </w:rPr>
    </w:lvl>
    <w:lvl w:ilvl="7">
      <w:start w:val="1"/>
      <w:numFmt w:val="decimal"/>
      <w:lvlText w:val="%1.%2.%3.%4.%5.%6.%7.%8."/>
      <w:lvlJc w:val="left"/>
      <w:pPr>
        <w:ind w:left="3960" w:hanging="1440"/>
      </w:pPr>
      <w:rPr>
        <w:rFonts w:ascii="Times New Roman" w:hAnsi="Times New Roman" w:cs="Times New Roman" w:hint="default"/>
        <w:color w:val="000000"/>
        <w:sz w:val="24"/>
      </w:rPr>
    </w:lvl>
    <w:lvl w:ilvl="8">
      <w:start w:val="1"/>
      <w:numFmt w:val="decimal"/>
      <w:lvlText w:val="%1.%2.%3.%4.%5.%6.%7.%8.%9."/>
      <w:lvlJc w:val="left"/>
      <w:pPr>
        <w:ind w:left="4680" w:hanging="1800"/>
      </w:pPr>
      <w:rPr>
        <w:rFonts w:ascii="Times New Roman" w:hAnsi="Times New Roman" w:cs="Times New Roman" w:hint="default"/>
        <w:color w:val="000000"/>
        <w:sz w:val="24"/>
      </w:rPr>
    </w:lvl>
  </w:abstractNum>
  <w:abstractNum w:abstractNumId="17" w15:restartNumberingAfterBreak="0">
    <w:nsid w:val="64090126"/>
    <w:multiLevelType w:val="multilevel"/>
    <w:tmpl w:val="6262E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A35AE9"/>
    <w:multiLevelType w:val="hybridMultilevel"/>
    <w:tmpl w:val="693C9C4C"/>
    <w:lvl w:ilvl="0" w:tplc="FB6059A4">
      <w:start w:val="1"/>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15:restartNumberingAfterBreak="0">
    <w:nsid w:val="6B4C06D2"/>
    <w:multiLevelType w:val="hybridMultilevel"/>
    <w:tmpl w:val="1CE4A94C"/>
    <w:lvl w:ilvl="0" w:tplc="D3D89CF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8"/>
  </w:num>
  <w:num w:numId="2">
    <w:abstractNumId w:val="11"/>
  </w:num>
  <w:num w:numId="3">
    <w:abstractNumId w:val="19"/>
  </w:num>
  <w:num w:numId="4">
    <w:abstractNumId w:val="17"/>
  </w:num>
  <w:num w:numId="5">
    <w:abstractNumId w:val="5"/>
  </w:num>
  <w:num w:numId="6">
    <w:abstractNumId w:val="18"/>
  </w:num>
  <w:num w:numId="7">
    <w:abstractNumId w:val="14"/>
  </w:num>
  <w:num w:numId="8">
    <w:abstractNumId w:val="0"/>
  </w:num>
  <w:num w:numId="9">
    <w:abstractNumId w:val="2"/>
  </w:num>
  <w:num w:numId="10">
    <w:abstractNumId w:val="1"/>
  </w:num>
  <w:num w:numId="11">
    <w:abstractNumId w:val="7"/>
  </w:num>
  <w:num w:numId="12">
    <w:abstractNumId w:val="16"/>
  </w:num>
  <w:num w:numId="13">
    <w:abstractNumId w:val="12"/>
  </w:num>
  <w:num w:numId="14">
    <w:abstractNumId w:val="15"/>
  </w:num>
  <w:num w:numId="15">
    <w:abstractNumId w:val="4"/>
  </w:num>
  <w:num w:numId="16">
    <w:abstractNumId w:val="9"/>
  </w:num>
  <w:num w:numId="17">
    <w:abstractNumId w:val="10"/>
  </w:num>
  <w:num w:numId="18">
    <w:abstractNumId w:val="1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29"/>
    <w:rsid w:val="00001E59"/>
    <w:rsid w:val="00002179"/>
    <w:rsid w:val="000044C4"/>
    <w:rsid w:val="00013F69"/>
    <w:rsid w:val="0001550B"/>
    <w:rsid w:val="000302B0"/>
    <w:rsid w:val="000511F7"/>
    <w:rsid w:val="00055BD2"/>
    <w:rsid w:val="000573C7"/>
    <w:rsid w:val="00057EAC"/>
    <w:rsid w:val="000732C7"/>
    <w:rsid w:val="00074C30"/>
    <w:rsid w:val="00082756"/>
    <w:rsid w:val="00096621"/>
    <w:rsid w:val="000966E7"/>
    <w:rsid w:val="000C5CFB"/>
    <w:rsid w:val="000D0439"/>
    <w:rsid w:val="000E0913"/>
    <w:rsid w:val="000E25A7"/>
    <w:rsid w:val="000E4F8C"/>
    <w:rsid w:val="000E64B3"/>
    <w:rsid w:val="000F1C3A"/>
    <w:rsid w:val="0011004F"/>
    <w:rsid w:val="00114E0D"/>
    <w:rsid w:val="00116CDA"/>
    <w:rsid w:val="001208C2"/>
    <w:rsid w:val="00123BC2"/>
    <w:rsid w:val="00131F57"/>
    <w:rsid w:val="00137D13"/>
    <w:rsid w:val="0014063F"/>
    <w:rsid w:val="00151CB2"/>
    <w:rsid w:val="00157DC1"/>
    <w:rsid w:val="0017101F"/>
    <w:rsid w:val="00191FDD"/>
    <w:rsid w:val="00193A76"/>
    <w:rsid w:val="001A5727"/>
    <w:rsid w:val="001B16AB"/>
    <w:rsid w:val="001C11EB"/>
    <w:rsid w:val="001D54D9"/>
    <w:rsid w:val="001F7CA1"/>
    <w:rsid w:val="00204DC8"/>
    <w:rsid w:val="0021099F"/>
    <w:rsid w:val="00215E3E"/>
    <w:rsid w:val="00224778"/>
    <w:rsid w:val="00233DEF"/>
    <w:rsid w:val="00240A79"/>
    <w:rsid w:val="00245D3A"/>
    <w:rsid w:val="0027255A"/>
    <w:rsid w:val="00294144"/>
    <w:rsid w:val="002A271E"/>
    <w:rsid w:val="002C1707"/>
    <w:rsid w:val="002E1844"/>
    <w:rsid w:val="002E1F62"/>
    <w:rsid w:val="002F3ECF"/>
    <w:rsid w:val="002F7403"/>
    <w:rsid w:val="0030522A"/>
    <w:rsid w:val="0031635F"/>
    <w:rsid w:val="00321A5C"/>
    <w:rsid w:val="00321EF8"/>
    <w:rsid w:val="003330A0"/>
    <w:rsid w:val="00336D9B"/>
    <w:rsid w:val="003556EA"/>
    <w:rsid w:val="00375D6C"/>
    <w:rsid w:val="00384DB4"/>
    <w:rsid w:val="00387684"/>
    <w:rsid w:val="00391E18"/>
    <w:rsid w:val="00393B9F"/>
    <w:rsid w:val="003B31C4"/>
    <w:rsid w:val="003F239D"/>
    <w:rsid w:val="004036B8"/>
    <w:rsid w:val="00414AAF"/>
    <w:rsid w:val="00421092"/>
    <w:rsid w:val="00424F65"/>
    <w:rsid w:val="00457B6C"/>
    <w:rsid w:val="00477C71"/>
    <w:rsid w:val="004836F7"/>
    <w:rsid w:val="004B0F9F"/>
    <w:rsid w:val="004D3239"/>
    <w:rsid w:val="004E3233"/>
    <w:rsid w:val="004F109D"/>
    <w:rsid w:val="004F2BA7"/>
    <w:rsid w:val="004F37FA"/>
    <w:rsid w:val="004F401A"/>
    <w:rsid w:val="004F451D"/>
    <w:rsid w:val="004F4FA4"/>
    <w:rsid w:val="00506933"/>
    <w:rsid w:val="0050753B"/>
    <w:rsid w:val="0051013D"/>
    <w:rsid w:val="00523940"/>
    <w:rsid w:val="00525535"/>
    <w:rsid w:val="00525A79"/>
    <w:rsid w:val="00552CB8"/>
    <w:rsid w:val="00555351"/>
    <w:rsid w:val="005574CF"/>
    <w:rsid w:val="00557702"/>
    <w:rsid w:val="00564FD1"/>
    <w:rsid w:val="005B1B0A"/>
    <w:rsid w:val="005C4294"/>
    <w:rsid w:val="005E03DE"/>
    <w:rsid w:val="005E36E0"/>
    <w:rsid w:val="005E42B3"/>
    <w:rsid w:val="005E6BDE"/>
    <w:rsid w:val="00603208"/>
    <w:rsid w:val="00637AF2"/>
    <w:rsid w:val="00657D93"/>
    <w:rsid w:val="00673E13"/>
    <w:rsid w:val="00680F95"/>
    <w:rsid w:val="006A6CC0"/>
    <w:rsid w:val="006B61AD"/>
    <w:rsid w:val="006E1C28"/>
    <w:rsid w:val="006E3107"/>
    <w:rsid w:val="006F2D0F"/>
    <w:rsid w:val="0070198C"/>
    <w:rsid w:val="00712237"/>
    <w:rsid w:val="0074206A"/>
    <w:rsid w:val="00747408"/>
    <w:rsid w:val="00763E2D"/>
    <w:rsid w:val="00764E36"/>
    <w:rsid w:val="00765C23"/>
    <w:rsid w:val="00781EBB"/>
    <w:rsid w:val="0079228D"/>
    <w:rsid w:val="007966B9"/>
    <w:rsid w:val="007C71DF"/>
    <w:rsid w:val="007D23EE"/>
    <w:rsid w:val="007E03F2"/>
    <w:rsid w:val="007E752B"/>
    <w:rsid w:val="007F3665"/>
    <w:rsid w:val="007F5727"/>
    <w:rsid w:val="008034CD"/>
    <w:rsid w:val="008209E9"/>
    <w:rsid w:val="00835A26"/>
    <w:rsid w:val="00845E48"/>
    <w:rsid w:val="00873519"/>
    <w:rsid w:val="00885312"/>
    <w:rsid w:val="008B23D2"/>
    <w:rsid w:val="008B2F46"/>
    <w:rsid w:val="008C1F8E"/>
    <w:rsid w:val="008E4309"/>
    <w:rsid w:val="00901414"/>
    <w:rsid w:val="00905037"/>
    <w:rsid w:val="00911617"/>
    <w:rsid w:val="00911AA4"/>
    <w:rsid w:val="00911CF6"/>
    <w:rsid w:val="0092073B"/>
    <w:rsid w:val="0094125A"/>
    <w:rsid w:val="009474D2"/>
    <w:rsid w:val="00951269"/>
    <w:rsid w:val="009567E4"/>
    <w:rsid w:val="00957999"/>
    <w:rsid w:val="009608AF"/>
    <w:rsid w:val="009844FC"/>
    <w:rsid w:val="00985708"/>
    <w:rsid w:val="00985B6C"/>
    <w:rsid w:val="009931E1"/>
    <w:rsid w:val="009A5F11"/>
    <w:rsid w:val="009E0388"/>
    <w:rsid w:val="009F3C1A"/>
    <w:rsid w:val="009F467F"/>
    <w:rsid w:val="00A03A8E"/>
    <w:rsid w:val="00A04993"/>
    <w:rsid w:val="00A06605"/>
    <w:rsid w:val="00A24454"/>
    <w:rsid w:val="00A36C25"/>
    <w:rsid w:val="00A5757A"/>
    <w:rsid w:val="00A826E4"/>
    <w:rsid w:val="00A93E4B"/>
    <w:rsid w:val="00AB2256"/>
    <w:rsid w:val="00AB7D0F"/>
    <w:rsid w:val="00AC0A2A"/>
    <w:rsid w:val="00AD4083"/>
    <w:rsid w:val="00AE027A"/>
    <w:rsid w:val="00AF3D4B"/>
    <w:rsid w:val="00AF5270"/>
    <w:rsid w:val="00B338DA"/>
    <w:rsid w:val="00B62354"/>
    <w:rsid w:val="00BB0223"/>
    <w:rsid w:val="00BB7119"/>
    <w:rsid w:val="00BC0A53"/>
    <w:rsid w:val="00BC141B"/>
    <w:rsid w:val="00BC7F83"/>
    <w:rsid w:val="00BE45D3"/>
    <w:rsid w:val="00C06997"/>
    <w:rsid w:val="00C070AD"/>
    <w:rsid w:val="00C41293"/>
    <w:rsid w:val="00C61CD3"/>
    <w:rsid w:val="00C8586A"/>
    <w:rsid w:val="00C912E5"/>
    <w:rsid w:val="00CC5D57"/>
    <w:rsid w:val="00CD147D"/>
    <w:rsid w:val="00CE46BC"/>
    <w:rsid w:val="00CF059F"/>
    <w:rsid w:val="00D017EF"/>
    <w:rsid w:val="00D04429"/>
    <w:rsid w:val="00D264D2"/>
    <w:rsid w:val="00D34CA2"/>
    <w:rsid w:val="00D40D00"/>
    <w:rsid w:val="00D6738B"/>
    <w:rsid w:val="00D75F91"/>
    <w:rsid w:val="00D962E7"/>
    <w:rsid w:val="00DA44A0"/>
    <w:rsid w:val="00DA7F13"/>
    <w:rsid w:val="00DD087C"/>
    <w:rsid w:val="00DE3BDA"/>
    <w:rsid w:val="00DF606B"/>
    <w:rsid w:val="00E02722"/>
    <w:rsid w:val="00E03852"/>
    <w:rsid w:val="00E15498"/>
    <w:rsid w:val="00E316E8"/>
    <w:rsid w:val="00E4060B"/>
    <w:rsid w:val="00E456D5"/>
    <w:rsid w:val="00E524C6"/>
    <w:rsid w:val="00E6159B"/>
    <w:rsid w:val="00E90C42"/>
    <w:rsid w:val="00EA4C8A"/>
    <w:rsid w:val="00EB255F"/>
    <w:rsid w:val="00EB403F"/>
    <w:rsid w:val="00EB6513"/>
    <w:rsid w:val="00EC30F4"/>
    <w:rsid w:val="00ED72FC"/>
    <w:rsid w:val="00EE43F4"/>
    <w:rsid w:val="00EE5923"/>
    <w:rsid w:val="00EE66BF"/>
    <w:rsid w:val="00EE7A5B"/>
    <w:rsid w:val="00EF0AC6"/>
    <w:rsid w:val="00F1106A"/>
    <w:rsid w:val="00F22FC6"/>
    <w:rsid w:val="00F535B6"/>
    <w:rsid w:val="00F72408"/>
    <w:rsid w:val="00F758CC"/>
    <w:rsid w:val="00F9402B"/>
    <w:rsid w:val="00FC0DC1"/>
    <w:rsid w:val="00FC4BC5"/>
    <w:rsid w:val="00FC54AC"/>
    <w:rsid w:val="00FC7BF6"/>
    <w:rsid w:val="00FD66DB"/>
    <w:rsid w:val="00FE48C1"/>
    <w:rsid w:val="00FF57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0BF45-648A-4D7F-A11F-BC3EAC88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D9B"/>
    <w:pPr>
      <w:ind w:left="720"/>
      <w:contextualSpacing/>
    </w:pPr>
  </w:style>
  <w:style w:type="character" w:styleId="a4">
    <w:name w:val="Strong"/>
    <w:basedOn w:val="a0"/>
    <w:uiPriority w:val="22"/>
    <w:qFormat/>
    <w:rsid w:val="00336D9B"/>
    <w:rPr>
      <w:b/>
      <w:bCs/>
    </w:rPr>
  </w:style>
  <w:style w:type="character" w:styleId="a5">
    <w:name w:val="Hyperlink"/>
    <w:basedOn w:val="a0"/>
    <w:uiPriority w:val="99"/>
    <w:unhideWhenUsed/>
    <w:rsid w:val="00A93E4B"/>
    <w:rPr>
      <w:color w:val="0000FF"/>
      <w:u w:val="single"/>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1"/>
    <w:unhideWhenUsed/>
    <w:qFormat/>
    <w:rsid w:val="009931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9931E1"/>
    <w:rPr>
      <w:i/>
      <w:iCs/>
    </w:rPr>
  </w:style>
  <w:style w:type="paragraph" w:customStyle="1" w:styleId="Default">
    <w:name w:val="Default"/>
    <w:rsid w:val="00EC30F4"/>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8">
    <w:name w:val="Table Grid"/>
    <w:basedOn w:val="a1"/>
    <w:uiPriority w:val="39"/>
    <w:rsid w:val="00EC30F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845E48"/>
    <w:rPr>
      <w:sz w:val="16"/>
      <w:szCs w:val="16"/>
    </w:rPr>
  </w:style>
  <w:style w:type="paragraph" w:styleId="aa">
    <w:name w:val="annotation text"/>
    <w:basedOn w:val="a"/>
    <w:link w:val="ab"/>
    <w:uiPriority w:val="99"/>
    <w:semiHidden/>
    <w:unhideWhenUsed/>
    <w:rsid w:val="00845E48"/>
    <w:pPr>
      <w:spacing w:line="240" w:lineRule="auto"/>
    </w:pPr>
    <w:rPr>
      <w:sz w:val="20"/>
      <w:szCs w:val="20"/>
    </w:rPr>
  </w:style>
  <w:style w:type="character" w:customStyle="1" w:styleId="ab">
    <w:name w:val="Текст примечания Знак"/>
    <w:basedOn w:val="a0"/>
    <w:link w:val="aa"/>
    <w:uiPriority w:val="99"/>
    <w:semiHidden/>
    <w:rsid w:val="00845E48"/>
    <w:rPr>
      <w:sz w:val="20"/>
      <w:szCs w:val="20"/>
    </w:rPr>
  </w:style>
  <w:style w:type="paragraph" w:styleId="ac">
    <w:name w:val="annotation subject"/>
    <w:basedOn w:val="aa"/>
    <w:next w:val="aa"/>
    <w:link w:val="ad"/>
    <w:uiPriority w:val="99"/>
    <w:semiHidden/>
    <w:unhideWhenUsed/>
    <w:rsid w:val="00845E48"/>
    <w:rPr>
      <w:b/>
      <w:bCs/>
    </w:rPr>
  </w:style>
  <w:style w:type="character" w:customStyle="1" w:styleId="ad">
    <w:name w:val="Тема примечания Знак"/>
    <w:basedOn w:val="ab"/>
    <w:link w:val="ac"/>
    <w:uiPriority w:val="99"/>
    <w:semiHidden/>
    <w:rsid w:val="00845E48"/>
    <w:rPr>
      <w:b/>
      <w:bCs/>
      <w:sz w:val="20"/>
      <w:szCs w:val="20"/>
    </w:rPr>
  </w:style>
  <w:style w:type="paragraph" w:styleId="ae">
    <w:name w:val="Balloon Text"/>
    <w:basedOn w:val="a"/>
    <w:link w:val="af"/>
    <w:uiPriority w:val="99"/>
    <w:semiHidden/>
    <w:unhideWhenUsed/>
    <w:rsid w:val="00845E4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45E48"/>
    <w:rPr>
      <w:rFonts w:ascii="Segoe UI" w:hAnsi="Segoe UI" w:cs="Segoe UI"/>
      <w:sz w:val="18"/>
      <w:szCs w:val="18"/>
    </w:rPr>
  </w:style>
  <w:style w:type="paragraph" w:styleId="af0">
    <w:name w:val="footnote text"/>
    <w:basedOn w:val="a"/>
    <w:link w:val="af1"/>
    <w:uiPriority w:val="99"/>
    <w:semiHidden/>
    <w:unhideWhenUsed/>
    <w:rsid w:val="004D3239"/>
    <w:pPr>
      <w:spacing w:after="0" w:line="240" w:lineRule="auto"/>
    </w:pPr>
    <w:rPr>
      <w:sz w:val="20"/>
      <w:szCs w:val="20"/>
    </w:rPr>
  </w:style>
  <w:style w:type="character" w:customStyle="1" w:styleId="af1">
    <w:name w:val="Текст сноски Знак"/>
    <w:basedOn w:val="a0"/>
    <w:link w:val="af0"/>
    <w:uiPriority w:val="99"/>
    <w:semiHidden/>
    <w:rsid w:val="004D3239"/>
    <w:rPr>
      <w:sz w:val="20"/>
      <w:szCs w:val="20"/>
    </w:rPr>
  </w:style>
  <w:style w:type="character" w:styleId="af2">
    <w:name w:val="footnote reference"/>
    <w:basedOn w:val="a0"/>
    <w:uiPriority w:val="99"/>
    <w:semiHidden/>
    <w:unhideWhenUsed/>
    <w:rsid w:val="004D3239"/>
    <w:rPr>
      <w:vertAlign w:val="superscript"/>
    </w:r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sid w:val="002E1844"/>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1201">
      <w:bodyDiv w:val="1"/>
      <w:marLeft w:val="0"/>
      <w:marRight w:val="0"/>
      <w:marTop w:val="0"/>
      <w:marBottom w:val="0"/>
      <w:divBdr>
        <w:top w:val="none" w:sz="0" w:space="0" w:color="auto"/>
        <w:left w:val="none" w:sz="0" w:space="0" w:color="auto"/>
        <w:bottom w:val="none" w:sz="0" w:space="0" w:color="auto"/>
        <w:right w:val="none" w:sz="0" w:space="0" w:color="auto"/>
      </w:divBdr>
    </w:div>
    <w:div w:id="688718845">
      <w:bodyDiv w:val="1"/>
      <w:marLeft w:val="0"/>
      <w:marRight w:val="0"/>
      <w:marTop w:val="0"/>
      <w:marBottom w:val="0"/>
      <w:divBdr>
        <w:top w:val="none" w:sz="0" w:space="0" w:color="auto"/>
        <w:left w:val="none" w:sz="0" w:space="0" w:color="auto"/>
        <w:bottom w:val="none" w:sz="0" w:space="0" w:color="auto"/>
        <w:right w:val="none" w:sz="0" w:space="0" w:color="auto"/>
      </w:divBdr>
    </w:div>
    <w:div w:id="800804315">
      <w:bodyDiv w:val="1"/>
      <w:marLeft w:val="0"/>
      <w:marRight w:val="0"/>
      <w:marTop w:val="0"/>
      <w:marBottom w:val="0"/>
      <w:divBdr>
        <w:top w:val="none" w:sz="0" w:space="0" w:color="auto"/>
        <w:left w:val="none" w:sz="0" w:space="0" w:color="auto"/>
        <w:bottom w:val="none" w:sz="0" w:space="0" w:color="auto"/>
        <w:right w:val="none" w:sz="0" w:space="0" w:color="auto"/>
      </w:divBdr>
    </w:div>
    <w:div w:id="831484313">
      <w:bodyDiv w:val="1"/>
      <w:marLeft w:val="0"/>
      <w:marRight w:val="0"/>
      <w:marTop w:val="0"/>
      <w:marBottom w:val="0"/>
      <w:divBdr>
        <w:top w:val="none" w:sz="0" w:space="0" w:color="auto"/>
        <w:left w:val="none" w:sz="0" w:space="0" w:color="auto"/>
        <w:bottom w:val="none" w:sz="0" w:space="0" w:color="auto"/>
        <w:right w:val="none" w:sz="0" w:space="0" w:color="auto"/>
      </w:divBdr>
    </w:div>
    <w:div w:id="891235346">
      <w:bodyDiv w:val="1"/>
      <w:marLeft w:val="0"/>
      <w:marRight w:val="0"/>
      <w:marTop w:val="0"/>
      <w:marBottom w:val="0"/>
      <w:divBdr>
        <w:top w:val="none" w:sz="0" w:space="0" w:color="auto"/>
        <w:left w:val="none" w:sz="0" w:space="0" w:color="auto"/>
        <w:bottom w:val="none" w:sz="0" w:space="0" w:color="auto"/>
        <w:right w:val="none" w:sz="0" w:space="0" w:color="auto"/>
      </w:divBdr>
    </w:div>
    <w:div w:id="1166551103">
      <w:bodyDiv w:val="1"/>
      <w:marLeft w:val="0"/>
      <w:marRight w:val="0"/>
      <w:marTop w:val="0"/>
      <w:marBottom w:val="0"/>
      <w:divBdr>
        <w:top w:val="none" w:sz="0" w:space="0" w:color="auto"/>
        <w:left w:val="none" w:sz="0" w:space="0" w:color="auto"/>
        <w:bottom w:val="none" w:sz="0" w:space="0" w:color="auto"/>
        <w:right w:val="none" w:sz="0" w:space="0" w:color="auto"/>
      </w:divBdr>
    </w:div>
    <w:div w:id="1471899755">
      <w:bodyDiv w:val="1"/>
      <w:marLeft w:val="0"/>
      <w:marRight w:val="0"/>
      <w:marTop w:val="0"/>
      <w:marBottom w:val="0"/>
      <w:divBdr>
        <w:top w:val="none" w:sz="0" w:space="0" w:color="auto"/>
        <w:left w:val="none" w:sz="0" w:space="0" w:color="auto"/>
        <w:bottom w:val="none" w:sz="0" w:space="0" w:color="auto"/>
        <w:right w:val="none" w:sz="0" w:space="0" w:color="auto"/>
      </w:divBdr>
    </w:div>
    <w:div w:id="1743409540">
      <w:bodyDiv w:val="1"/>
      <w:marLeft w:val="0"/>
      <w:marRight w:val="0"/>
      <w:marTop w:val="0"/>
      <w:marBottom w:val="0"/>
      <w:divBdr>
        <w:top w:val="none" w:sz="0" w:space="0" w:color="auto"/>
        <w:left w:val="none" w:sz="0" w:space="0" w:color="auto"/>
        <w:bottom w:val="none" w:sz="0" w:space="0" w:color="auto"/>
        <w:right w:val="none" w:sz="0" w:space="0" w:color="auto"/>
      </w:divBdr>
    </w:div>
    <w:div w:id="1931352398">
      <w:bodyDiv w:val="1"/>
      <w:marLeft w:val="0"/>
      <w:marRight w:val="0"/>
      <w:marTop w:val="0"/>
      <w:marBottom w:val="0"/>
      <w:divBdr>
        <w:top w:val="none" w:sz="0" w:space="0" w:color="auto"/>
        <w:left w:val="none" w:sz="0" w:space="0" w:color="auto"/>
        <w:bottom w:val="none" w:sz="0" w:space="0" w:color="auto"/>
        <w:right w:val="none" w:sz="0" w:space="0" w:color="auto"/>
      </w:divBdr>
    </w:div>
    <w:div w:id="209330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rgasban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liuta@ukrgasbank.com" TargetMode="External"/><Relationship Id="rId4" Type="http://schemas.openxmlformats.org/officeDocument/2006/relationships/settings" Target="settings.xml"/><Relationship Id="rId9" Type="http://schemas.openxmlformats.org/officeDocument/2006/relationships/hyperlink" Target="mailto:eliuta@ukrgasban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986BF-A4AC-4351-AF18-02BB9194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8005</Words>
  <Characters>4563</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Самко-Зінов’єва Ольга Миколаївна</dc:creator>
  <cp:lastModifiedBy>Люта Євгенія Олександрівна</cp:lastModifiedBy>
  <cp:revision>4</cp:revision>
  <dcterms:created xsi:type="dcterms:W3CDTF">2021-04-20T13:12:00Z</dcterms:created>
  <dcterms:modified xsi:type="dcterms:W3CDTF">2021-04-23T12:04:00Z</dcterms:modified>
</cp:coreProperties>
</file>