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EF" w:rsidRDefault="001521EF" w:rsidP="001521EF">
      <w:pPr>
        <w:pStyle w:val="a4"/>
        <w:spacing w:after="0"/>
        <w:ind w:left="0" w:firstLine="567"/>
        <w:jc w:val="center"/>
        <w:rPr>
          <w:rFonts w:ascii="Arial" w:hAnsi="Arial" w:cs="Arial"/>
          <w:b/>
          <w:color w:val="5B9BD5"/>
          <w:lang w:val="uk-UA"/>
        </w:rPr>
      </w:pPr>
      <w:bookmarkStart w:id="0" w:name="_GoBack"/>
      <w:r w:rsidRPr="00BE7A21">
        <w:rPr>
          <w:rFonts w:ascii="Arial" w:hAnsi="Arial" w:cs="Arial"/>
          <w:b/>
          <w:color w:val="5B9BD5"/>
          <w:lang w:val="uk-UA"/>
        </w:rPr>
        <w:t>Критерії прийнятності ММСП для участі у Програмі «</w:t>
      </w:r>
      <w:proofErr w:type="spellStart"/>
      <w:r w:rsidRPr="00BE7A21">
        <w:rPr>
          <w:rFonts w:ascii="Arial" w:hAnsi="Arial" w:cs="Arial"/>
          <w:b/>
          <w:color w:val="5B9BD5"/>
          <w:lang w:val="uk-UA"/>
        </w:rPr>
        <w:t>FinancEast</w:t>
      </w:r>
      <w:proofErr w:type="spellEnd"/>
      <w:r w:rsidRPr="00BE7A21">
        <w:rPr>
          <w:rFonts w:ascii="Arial" w:hAnsi="Arial" w:cs="Arial"/>
          <w:b/>
          <w:color w:val="5B9BD5"/>
          <w:lang w:val="uk-UA"/>
        </w:rPr>
        <w:t>»</w:t>
      </w:r>
    </w:p>
    <w:bookmarkEnd w:id="0"/>
    <w:p w:rsidR="001521EF" w:rsidRPr="00BE7A21" w:rsidRDefault="001521EF" w:rsidP="001521EF">
      <w:pPr>
        <w:pStyle w:val="a4"/>
        <w:spacing w:after="0"/>
        <w:ind w:left="0" w:firstLine="567"/>
        <w:jc w:val="center"/>
        <w:rPr>
          <w:rFonts w:ascii="Arial" w:hAnsi="Arial" w:cs="Arial"/>
          <w:b/>
          <w:color w:val="5B9BD5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08"/>
      </w:tblGrid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b/>
                <w:color w:val="5B9BD5"/>
                <w:sz w:val="20"/>
                <w:szCs w:val="20"/>
                <w:lang w:val="uk-UA"/>
              </w:rPr>
              <w:t>Критерій прийнятності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b/>
                <w:color w:val="5B9BD5"/>
                <w:sz w:val="20"/>
                <w:szCs w:val="20"/>
                <w:lang w:val="uk-UA"/>
              </w:rPr>
              <w:t>Примітки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Юридична адреса (реєстрації) на території України (за виключенням тимчасово окупованих територій у Донецькій та Луганській областях, Автономній Республіці Крим та місті Севастополі) 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Підтверджується даними з Єдиного реєстру юридичних осіб, фізичних осіб – підприємців та громадських формувань </w:t>
            </w:r>
            <w:hyperlink r:id="rId5" w:history="1">
              <w:r w:rsidRPr="00BE7A21">
                <w:rPr>
                  <w:rStyle w:val="a3"/>
                  <w:rFonts w:ascii="Arial" w:hAnsi="Arial" w:cs="Arial"/>
                  <w:color w:val="5B9BD5"/>
                  <w:sz w:val="20"/>
                  <w:szCs w:val="20"/>
                  <w:lang w:val="uk-UA"/>
                </w:rPr>
                <w:t>https://usr.minjust.gov.ua/ua/freesearch</w:t>
              </w:r>
            </w:hyperlink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 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Веде основний бізнес на підконтрольних Уряду України територіях Донецької та/або Луганської областей (розміщення виробничих </w:t>
            </w:r>
            <w:proofErr w:type="spellStart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Підтверджується договорами оренди виробничих активів (виробничих приміщень, обладнання, устаткування, с/г земельних ділянок тощо) або документами, що засвідчують право власності на такі виробничі активи, розташованих на підконтрольних Уряду України територіях Донецької та/або Луганської областей. 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Розміщує виробничі потужності не ближче 5 км від лінії розмежування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Лінія розмежування конфліктуючих сторін на Сході України визначається за картами місії ОБСЄ, що актуалізується на сайті </w:t>
            </w:r>
            <w:hyperlink r:id="rId6" w:history="1">
              <w:r w:rsidRPr="00BE7A21">
                <w:rPr>
                  <w:rStyle w:val="a3"/>
                  <w:rFonts w:ascii="Arial" w:hAnsi="Arial" w:cs="Arial"/>
                  <w:color w:val="5B9BD5"/>
                  <w:sz w:val="20"/>
                  <w:szCs w:val="20"/>
                  <w:lang w:val="uk-UA"/>
                </w:rPr>
                <w:t>https://liveuamap.com/</w:t>
              </w:r>
            </w:hyperlink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 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Веде реальну господарську діяльність не менше 1 року, в тому числі прибуткову діяльність принаймні в останньому звітному році (для сезонних підприємств акумульовано за останні 4 квартали з врахуванням сезонності).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Підтверджується даними фінансової звітності на останню річну звітну дату.  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Дотримання екологічних стандартів та соціальних норм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Відсутність порушення стандартів/норм в існуючій діяльності та в рамках Проекту 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Клас кредитного ризику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Клас боржника для юридичних осіб - не гірший ніж 6-й; для фізичних осіб-підприємців – не гірший ніж 4-й (згідно з вимогами Національного банку України), визначається Банком.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Кредитна історія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Негативною кредитною історією, протягом останніх 12 місяців, не вважаються факти прострочення заборгованості за основною сумою кредиту та/або процентами по кредиту(-</w:t>
            </w:r>
            <w:proofErr w:type="spellStart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ам</w:t>
            </w:r>
            <w:proofErr w:type="spellEnd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), оформленим Позичальником (ГПК) у будь-якого(-</w:t>
            </w:r>
            <w:proofErr w:type="spellStart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их</w:t>
            </w:r>
            <w:proofErr w:type="spellEnd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) кредитора(-</w:t>
            </w:r>
            <w:proofErr w:type="spellStart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ів</w:t>
            </w:r>
            <w:proofErr w:type="spellEnd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), тривалістю не більше 60 календарних днів та якщо така прострочена заборгованість погашена на момент розгляду Банком заявки Позичальника на отримання фінансування.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Репутація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Позичальник або його власники  не є об’єктом будь-яких персональних (індивідуальними), спеціальних економічних та інших обмежувальних заходів (санкцій). Керівники та кінцеві контролери ММСП не перебувають під слідством та не були притягнуті до відповідальності за тяжкі кримінальні та/або фінансові злочини.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Вартість Проекту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Не більше </w:t>
            </w:r>
            <w:r w:rsidRPr="00BE7A21">
              <w:rPr>
                <w:rFonts w:ascii="Arial" w:hAnsi="Arial" w:cs="Arial"/>
                <w:b/>
                <w:color w:val="5B9BD5"/>
                <w:sz w:val="20"/>
                <w:szCs w:val="20"/>
                <w:lang w:val="uk-UA"/>
              </w:rPr>
              <w:t xml:space="preserve">500 000 (п’ятсот тисяч) євро 00 євроцентів </w:t>
            </w: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з урахуванням ПДВ в гривневому еквіваленті за офіційним курсом валют Національного банку України на дату укладення кредитного договору.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Призначення фінансування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Придбання або модернізація Позичальником основних засобів (машин, обладнання тощо), включаючи транспортування, монтаж, введення в експлуатацію, необхідних для розширення діючої або започаткування нового виду господарської діяльності.</w:t>
            </w:r>
          </w:p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Придбання нової техніки та транспортних засобів (мінімальна вага – 2 тони) напряму від виробників або через офіційних дилерів.</w:t>
            </w:r>
          </w:p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Придбання, будівництво або реконструкція приміщень, необхідних для розширення діючої або започаткування нового виду господарської діяльності.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Заборонені для фінансування види діяльності ММСП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Будь-яка діяльність з використанням шкідливих або експлуатаційних форм примусової праці або праці малолітніх дітей;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Будь-яка незаконна у відповідності до законодавства діяльність, що застосовується до відповідних ММСП, або у відповідності із нормами міжнародного права;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Виробництво або торгівля зброєю, спорядженням або іншим військовим обладнання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lastRenderedPageBreak/>
              <w:t>Виробництво або торгівля, що стосується зникаючих видів тварин та рослин;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Виробництво та/або торгівля тютюновими виробами;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Виробництво та/або торгівля міцними алкогольними напоями;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Організація азартних ігор, діяльність казино;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Спекулятивні валютні операції;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Інвестиції у будь-які види цінних паперів;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Купівля, продаж або оренда нерухомості зі спекулятивною метою;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Купівля основних засобів в рамках Програми «</w:t>
            </w:r>
            <w:proofErr w:type="spellStart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FinancEast</w:t>
            </w:r>
            <w:proofErr w:type="spellEnd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» для подальшої передачі їх в оренду та/або користування іншим особам;</w:t>
            </w:r>
          </w:p>
          <w:p w:rsidR="001521EF" w:rsidRPr="00BE7A21" w:rsidRDefault="001521EF" w:rsidP="004D3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Інші види діяльності, що визначені </w:t>
            </w:r>
            <w:proofErr w:type="spellStart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KfW</w:t>
            </w:r>
            <w:proofErr w:type="spellEnd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 та IFC як заборонені.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lastRenderedPageBreak/>
              <w:t xml:space="preserve">Початковий платіж по Проекту 20% від його загальної вартості (в </w:t>
            </w:r>
            <w:proofErr w:type="spellStart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т.ч</w:t>
            </w:r>
            <w:proofErr w:type="spellEnd"/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. ПДВ)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Початковий платіж (Субсидія + Власний внесок ММСП) враховується лише у вигляді часткового фінансування придбання основних засобів 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Строк кредитного фінансування Банком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Не менше 24 місяці для інвестиційних кредитів та кредитів на поповнення обігових коштів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Заборона рефінансування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Кредити не надаються для рефінансування існуючих зобов’язань Позичальника по відношенню до Банком та інших фінансових установ</w:t>
            </w:r>
          </w:p>
        </w:tc>
      </w:tr>
      <w:tr w:rsidR="001521EF" w:rsidRPr="00BE7A21" w:rsidTr="004D3A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 xml:space="preserve">Дотримання положень про охорону праці та охорону здоров’я, які відповідають національним та міжнародним стандартам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EF" w:rsidRPr="00BE7A21" w:rsidRDefault="001521EF" w:rsidP="004D3AB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</w:pPr>
            <w:r w:rsidRPr="00BE7A21">
              <w:rPr>
                <w:rFonts w:ascii="Arial" w:hAnsi="Arial" w:cs="Arial"/>
                <w:color w:val="5B9BD5"/>
                <w:sz w:val="20"/>
                <w:szCs w:val="20"/>
                <w:lang w:val="uk-UA"/>
              </w:rPr>
              <w:t>Позичальником надають, в письмовому вигляді, свої запевнення щодо обов’язку дотримуватись/виконувати положення про охорону праці та охорону здоров’я, при цьому, не припускаючи нелегальної зайнятості персоналу або оформлення працівників за статусом фізичної особи-підприємця</w:t>
            </w:r>
          </w:p>
        </w:tc>
      </w:tr>
    </w:tbl>
    <w:p w:rsidR="001521EF" w:rsidRPr="001521EF" w:rsidRDefault="001521EF" w:rsidP="001521EF">
      <w:pPr>
        <w:pStyle w:val="a4"/>
        <w:spacing w:after="60"/>
        <w:rPr>
          <w:b/>
          <w:sz w:val="24"/>
          <w:lang w:val="uk-UA"/>
        </w:rPr>
      </w:pPr>
    </w:p>
    <w:p w:rsidR="001521EF" w:rsidRPr="001521EF" w:rsidRDefault="001521EF" w:rsidP="001521EF">
      <w:pPr>
        <w:pStyle w:val="a4"/>
        <w:spacing w:after="60"/>
        <w:rPr>
          <w:sz w:val="24"/>
          <w:lang w:val="uk-UA"/>
        </w:rPr>
      </w:pPr>
    </w:p>
    <w:p w:rsidR="004E2A1D" w:rsidRPr="001521EF" w:rsidRDefault="004E2A1D">
      <w:pPr>
        <w:rPr>
          <w:lang w:val="uk-UA"/>
        </w:rPr>
      </w:pPr>
    </w:p>
    <w:sectPr w:rsidR="004E2A1D" w:rsidRPr="00152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3C9"/>
    <w:multiLevelType w:val="hybridMultilevel"/>
    <w:tmpl w:val="08B8E14A"/>
    <w:lvl w:ilvl="0" w:tplc="619C3CD6">
      <w:start w:val="2"/>
      <w:numFmt w:val="bullet"/>
      <w:lvlText w:val="-"/>
      <w:lvlJc w:val="left"/>
      <w:pPr>
        <w:ind w:left="1003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0"/>
    <w:rsid w:val="001521EF"/>
    <w:rsid w:val="004E2A1D"/>
    <w:rsid w:val="00D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D663"/>
  <w15:chartTrackingRefBased/>
  <w15:docId w15:val="{96B43E54-ECC1-4F6B-8FBA-C1523A08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E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21E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521E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21E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uamap.com/" TargetMode="Externa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3249</Words>
  <Characters>1852</Characters>
  <Application>Microsoft Office Word</Application>
  <DocSecurity>0</DocSecurity>
  <Lines>15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Наталія Володимирівна</dc:creator>
  <cp:keywords/>
  <dc:description/>
  <cp:lastModifiedBy>Морозова Наталія Володимирівна</cp:lastModifiedBy>
  <cp:revision>2</cp:revision>
  <dcterms:created xsi:type="dcterms:W3CDTF">2020-01-31T13:50:00Z</dcterms:created>
  <dcterms:modified xsi:type="dcterms:W3CDTF">2020-01-31T13:51:00Z</dcterms:modified>
</cp:coreProperties>
</file>