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FD4874" w:rsidRPr="00AE3824">
        <w:trPr>
          <w:trHeight w:val="586"/>
        </w:trPr>
        <w:tc>
          <w:tcPr>
            <w:tcW w:w="4820" w:type="dxa"/>
          </w:tcPr>
          <w:p w:rsidR="00FD4874" w:rsidRPr="00AE3824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AE3824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інформація</w:t>
            </w:r>
          </w:p>
          <w:p w:rsidR="00FD4874" w:rsidRPr="00AE3824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</w:tr>
      <w:tr w:rsidR="00FD4874" w:rsidRPr="006721F9">
        <w:tc>
          <w:tcPr>
            <w:tcW w:w="4820" w:type="dxa"/>
          </w:tcPr>
          <w:p w:rsidR="00FD4874" w:rsidRPr="00AE3824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AE3824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Наглядової ради</w:t>
            </w:r>
          </w:p>
          <w:p w:rsidR="00FD4874" w:rsidRPr="00AE3824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 «УКРГАЗБАНК»</w:t>
            </w:r>
          </w:p>
        </w:tc>
      </w:tr>
      <w:tr w:rsidR="00FD4874" w:rsidRPr="00AE3824">
        <w:tc>
          <w:tcPr>
            <w:tcW w:w="4820" w:type="dxa"/>
          </w:tcPr>
          <w:p w:rsidR="00FD4874" w:rsidRPr="00AE3824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AE3824" w:rsidRDefault="000D7CEC" w:rsidP="0066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66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 березня 2019 </w:t>
            </w:r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№</w:t>
            </w:r>
            <w:r w:rsidR="0066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4874" w:rsidRPr="006721F9">
        <w:tc>
          <w:tcPr>
            <w:tcW w:w="4820" w:type="dxa"/>
          </w:tcPr>
          <w:p w:rsidR="00FD4874" w:rsidRPr="00AE3824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AE3824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Наглядової ради </w:t>
            </w:r>
          </w:p>
          <w:p w:rsidR="00FD4874" w:rsidRPr="00AE3824" w:rsidRDefault="00FD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4874" w:rsidRPr="00AE3824" w:rsidRDefault="000D7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  </w:t>
            </w:r>
            <w:proofErr w:type="spellStart"/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Давда</w:t>
            </w:r>
            <w:proofErr w:type="spellEnd"/>
            <w:r w:rsidRPr="00AE3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Ш.Д.</w:t>
            </w:r>
          </w:p>
        </w:tc>
      </w:tr>
      <w:tr w:rsidR="00FD4874" w:rsidRPr="006721F9">
        <w:tc>
          <w:tcPr>
            <w:tcW w:w="4820" w:type="dxa"/>
          </w:tcPr>
          <w:p w:rsidR="00FD4874" w:rsidRPr="00AE3824" w:rsidRDefault="00FD487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D4874" w:rsidRPr="00AE3824" w:rsidRDefault="00FD48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4C0D" w:rsidRPr="00AE3824" w:rsidRDefault="00384C0D" w:rsidP="0064313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:rsidR="00FD4874" w:rsidRPr="00AE3824" w:rsidRDefault="00384C0D" w:rsidP="009D16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D1698" w:rsidRPr="00AE38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Комітет із залучення інвестицій та реалізації стратегії розвитку АБ «УКРГАЗБАНК» </w:t>
      </w:r>
      <w:r w:rsidR="009D1698" w:rsidRPr="00AE38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4C0D" w:rsidRPr="00AE3824" w:rsidRDefault="00384C0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4C0D" w:rsidRPr="00AE3824" w:rsidRDefault="00384C0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4C0D" w:rsidRPr="00AE3824" w:rsidRDefault="00384C0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4C0D" w:rsidRPr="00AE3824" w:rsidRDefault="00384C0D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0D7CE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             Київ – 2019 рік</w:t>
      </w:r>
    </w:p>
    <w:p w:rsidR="00FD4874" w:rsidRPr="00AE3824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rPr>
          <w:lang w:val="uk-UA"/>
        </w:rPr>
      </w:pPr>
    </w:p>
    <w:p w:rsidR="00FD4874" w:rsidRPr="00AE3824" w:rsidRDefault="000D7CEC">
      <w:pPr>
        <w:pStyle w:val="11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</w:t>
      </w:r>
    </w:p>
    <w:p w:rsidR="00FD4874" w:rsidRPr="00AE3824" w:rsidRDefault="00FD4874">
      <w:pPr>
        <w:pStyle w:val="11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0D7CE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r w:rsidRPr="002F24F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AE3824">
        <w:rPr>
          <w:rFonts w:ascii="Times New Roman" w:hAnsi="Times New Roman" w:cs="Times New Roman"/>
          <w:sz w:val="24"/>
          <w:szCs w:val="24"/>
          <w:lang w:val="uk-UA"/>
        </w:rPr>
        <w:instrText xml:space="preserve"> TOC \o "1-1" \h \z \u </w:instrText>
      </w:r>
      <w:r w:rsidRPr="002F24F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hyperlink w:anchor="_Toc533767286" w:history="1">
        <w:r w:rsidRPr="00AE3824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Pr="00AE3824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Загальні положення</w:t>
        </w:r>
        <w:r w:rsidRPr="00AE3824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Pr="00AE382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</w:hyperlink>
      <w:r w:rsidR="00666762" w:rsidRPr="00AE3824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</w:p>
    <w:p w:rsidR="00FD4874" w:rsidRPr="00AE3824" w:rsidRDefault="006607A8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hyperlink w:anchor="_Toc533767287" w:history="1">
        <w:r w:rsidR="000D7CEC" w:rsidRPr="00AE3824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D7CEC" w:rsidRPr="00AE3824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Принципи, мета, основні завдання та компетенція Комітету</w:t>
        </w:r>
        <w:r w:rsidR="000D7CEC" w:rsidRPr="00AE3824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AE382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</w:hyperlink>
      <w:r w:rsidR="00615096" w:rsidRPr="00AE3824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</w:p>
    <w:p w:rsidR="00FD4874" w:rsidRPr="00AE3824" w:rsidRDefault="006607A8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hyperlink w:anchor="_Toc533767288" w:history="1">
        <w:r w:rsidR="000D7CEC" w:rsidRPr="00AE3824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0D7CEC" w:rsidRPr="00AE3824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Склад Комітету</w:t>
        </w:r>
        <w:r w:rsidR="000D7CEC" w:rsidRPr="00AE3824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AE382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</w:hyperlink>
      <w:r w:rsidR="00D53F32" w:rsidRPr="00AE3824">
        <w:rPr>
          <w:rFonts w:ascii="Times New Roman" w:hAnsi="Times New Roman" w:cs="Times New Roman"/>
          <w:noProof/>
          <w:sz w:val="24"/>
          <w:szCs w:val="24"/>
          <w:lang w:val="uk-UA"/>
        </w:rPr>
        <w:t>5</w:t>
      </w:r>
    </w:p>
    <w:p w:rsidR="00FD4874" w:rsidRPr="00AE3824" w:rsidRDefault="006607A8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hyperlink w:anchor="_Toc533767289" w:history="1">
        <w:r w:rsidR="000D7CEC" w:rsidRPr="00AE3824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0D7CEC" w:rsidRPr="00AE3824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Права та обов’язки голови та членів Комітету</w:t>
        </w:r>
        <w:r w:rsidR="000D7CEC" w:rsidRPr="00AE3824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AE382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</w:hyperlink>
      <w:r w:rsidR="00D53F32" w:rsidRPr="00AE3824">
        <w:rPr>
          <w:rFonts w:ascii="Times New Roman" w:hAnsi="Times New Roman" w:cs="Times New Roman"/>
          <w:noProof/>
          <w:sz w:val="24"/>
          <w:szCs w:val="24"/>
          <w:lang w:val="uk-UA"/>
        </w:rPr>
        <w:t>6</w:t>
      </w:r>
    </w:p>
    <w:p w:rsidR="00FD4874" w:rsidRPr="00AE3824" w:rsidRDefault="006607A8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hyperlink w:anchor="_Toc533767290" w:history="1">
        <w:r w:rsidR="000D7CEC" w:rsidRPr="00AE3824">
          <w:rPr>
            <w:rStyle w:val="aa"/>
            <w:rFonts w:ascii="Times New Roman" w:hAnsi="Times New Roman" w:cs="Times New Roman"/>
            <w:noProof/>
            <w:sz w:val="24"/>
            <w:szCs w:val="24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0D7CEC" w:rsidRPr="00AE3824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Порядок роботи Комітету</w:t>
        </w:r>
        <w:r w:rsidR="000D7CEC" w:rsidRPr="00AE3824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AE382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</w:hyperlink>
      <w:r w:rsidR="00D53F32" w:rsidRPr="00AE3824">
        <w:rPr>
          <w:rFonts w:ascii="Times New Roman" w:hAnsi="Times New Roman" w:cs="Times New Roman"/>
          <w:noProof/>
          <w:sz w:val="24"/>
          <w:szCs w:val="24"/>
          <w:lang w:val="uk-UA"/>
        </w:rPr>
        <w:t>8</w:t>
      </w:r>
    </w:p>
    <w:p w:rsidR="00FD4874" w:rsidRPr="00AE3824" w:rsidRDefault="006607A8">
      <w:pPr>
        <w:pStyle w:val="11"/>
        <w:rPr>
          <w:rFonts w:ascii="Times New Roman" w:hAnsi="Times New Roman" w:cs="Times New Roman"/>
          <w:noProof/>
          <w:sz w:val="24"/>
          <w:szCs w:val="24"/>
          <w:lang w:val="uk-UA"/>
        </w:rPr>
      </w:pPr>
      <w:hyperlink w:anchor="_Toc533767291" w:history="1">
        <w:r w:rsidR="000D7CEC" w:rsidRPr="00AE3824">
          <w:rPr>
            <w:rStyle w:val="aa"/>
            <w:rFonts w:ascii="Times New Roman" w:hAnsi="Times New Roman" w:cs="Times New Roman"/>
            <w:noProof/>
            <w:sz w:val="24"/>
            <w:szCs w:val="24"/>
            <w:u w:val="none"/>
            <w:lang w:val="uk-U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0D7CEC" w:rsidRPr="00AE3824">
          <w:rPr>
            <w:rFonts w:ascii="Times New Roman" w:eastAsiaTheme="minorEastAsia" w:hAnsi="Times New Roman" w:cs="Times New Roman"/>
            <w:noProof/>
            <w:sz w:val="24"/>
            <w:szCs w:val="24"/>
            <w:lang w:val="uk-UA" w:eastAsia="uk-UA"/>
          </w:rPr>
          <w:tab/>
          <w:t>Відповідальність голови та членів Комітету</w:t>
        </w:r>
        <w:r w:rsidR="000D7CEC" w:rsidRPr="00AE3824">
          <w:rPr>
            <w:rStyle w:val="aa"/>
            <w:rFonts w:ascii="Times New Roman" w:eastAsiaTheme="minorEastAsia" w:hAnsi="Times New Roman" w:cs="Times New Roman"/>
            <w:noProof/>
            <w:color w:val="auto"/>
            <w:sz w:val="24"/>
            <w:szCs w:val="24"/>
            <w:u w:val="none"/>
            <w:lang w:val="uk-UA" w:eastAsia="uk-UA"/>
          </w:rPr>
          <w:t xml:space="preserve"> </w:t>
        </w:r>
        <w:r w:rsidR="000D7CEC" w:rsidRPr="00AE382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  <w:r w:rsidR="000D7CEC" w:rsidRPr="002F24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begin"/>
        </w:r>
        <w:r w:rsidR="000D7CEC" w:rsidRPr="00AE382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instrText xml:space="preserve"> PAGEREF _Toc533767291 \h </w:instrText>
        </w:r>
        <w:r w:rsidR="000D7CEC" w:rsidRPr="002F24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</w:r>
        <w:r w:rsidR="000D7CEC" w:rsidRPr="002F24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separate"/>
        </w:r>
        <w:r w:rsidR="00D9768D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8</w:t>
        </w:r>
        <w:r w:rsidR="000D7CEC" w:rsidRPr="002F24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end"/>
        </w:r>
      </w:hyperlink>
    </w:p>
    <w:p w:rsidR="00FD4874" w:rsidRPr="00AE3824" w:rsidRDefault="000D7CE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r w:rsidRPr="002F24F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AE3824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\l "_Toc533767292" </w:instrText>
      </w:r>
      <w:r w:rsidRPr="002F24F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AE3824">
        <w:rPr>
          <w:rStyle w:val="aa"/>
          <w:rFonts w:ascii="Times New Roman" w:hAnsi="Times New Roman" w:cs="Times New Roman"/>
          <w:noProof/>
          <w:sz w:val="24"/>
          <w:szCs w:val="24"/>
          <w:u w:val="none"/>
          <w:lang w:val="uk-UA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</w:t>
      </w:r>
      <w:r w:rsidRPr="00AE3824"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  <w:tab/>
      </w:r>
      <w:hyperlink w:anchor="_Toc533767293" w:history="1">
        <w:r w:rsidRPr="00AE3824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Заключні положення</w:t>
        </w:r>
        <w:r w:rsidRPr="00AE382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ab/>
        </w:r>
        <w:r w:rsidRPr="002F24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begin"/>
        </w:r>
        <w:r w:rsidRPr="00AE382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instrText xml:space="preserve"> PAGEREF _Toc533767293 \h </w:instrText>
        </w:r>
        <w:r w:rsidRPr="002F24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</w:r>
        <w:r w:rsidRPr="002F24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separate"/>
        </w:r>
        <w:r w:rsidR="00D9768D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14</w:t>
        </w:r>
        <w:r w:rsidRPr="002F24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fldChar w:fldCharType="end"/>
        </w:r>
      </w:hyperlink>
    </w:p>
    <w:p w:rsidR="00FD4874" w:rsidRPr="00AE3824" w:rsidRDefault="000D7CEC">
      <w:pPr>
        <w:pStyle w:val="11"/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</w:pPr>
      <w:r w:rsidRPr="00AE3824">
        <w:rPr>
          <w:rFonts w:ascii="Times New Roman" w:hAnsi="Times New Roman" w:cs="Times New Roman"/>
          <w:noProof/>
          <w:webHidden/>
          <w:sz w:val="24"/>
          <w:szCs w:val="24"/>
          <w:lang w:val="uk-UA"/>
        </w:rPr>
        <w:tab/>
      </w:r>
      <w:r w:rsidRPr="002F24FC">
        <w:rPr>
          <w:rFonts w:ascii="Times New Roman" w:hAnsi="Times New Roman" w:cs="Times New Roman"/>
          <w:noProof/>
          <w:sz w:val="24"/>
          <w:szCs w:val="24"/>
          <w:lang w:val="uk-UA"/>
        </w:rPr>
        <w:fldChar w:fldCharType="end"/>
      </w:r>
    </w:p>
    <w:p w:rsidR="00FD4874" w:rsidRPr="00AE3824" w:rsidRDefault="000D7C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24FC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FD4874" w:rsidRPr="00AE3824" w:rsidRDefault="00FD4874">
      <w:pPr>
        <w:pStyle w:val="11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0D7C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D4874" w:rsidRPr="00AE3824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1" w:name="_Toc531628738"/>
      <w:bookmarkStart w:id="2" w:name="_Toc531687148"/>
      <w:r w:rsidRPr="00AE3824">
        <w:lastRenderedPageBreak/>
        <w:t xml:space="preserve">Розділ І. </w:t>
      </w:r>
      <w:bookmarkStart w:id="3" w:name="_Toc533767287"/>
      <w:bookmarkEnd w:id="1"/>
      <w:bookmarkEnd w:id="2"/>
      <w:r w:rsidRPr="00AE3824">
        <w:t xml:space="preserve">ЗАГАЛЬНІ ПОЛОЖЕННЯ </w:t>
      </w:r>
    </w:p>
    <w:p w:rsidR="00FD4874" w:rsidRPr="00AE3824" w:rsidRDefault="00FD4874">
      <w:pPr>
        <w:rPr>
          <w:lang w:val="uk-UA"/>
        </w:rPr>
      </w:pPr>
    </w:p>
    <w:p w:rsidR="00FD4874" w:rsidRPr="00AE3824" w:rsidRDefault="000D7CEC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AE3824">
        <w:t xml:space="preserve">Положення про </w:t>
      </w:r>
      <w:r w:rsidR="009D1698" w:rsidRPr="00AE3824">
        <w:rPr>
          <w:rFonts w:eastAsia="Times New Roman"/>
          <w:lang w:eastAsia="ru-RU"/>
        </w:rPr>
        <w:t xml:space="preserve">Комітет із залучення інвестицій та реалізації стратегії розвитку АБ «УКРГАЗБАНК» </w:t>
      </w:r>
      <w:r w:rsidR="009D1698" w:rsidRPr="00AE3824">
        <w:t xml:space="preserve"> </w:t>
      </w:r>
      <w:r w:rsidRPr="00AE3824">
        <w:t xml:space="preserve">(далі - Положення) визначає основні завдання, склад, функції, обов’язки і права, порядок роботи </w:t>
      </w:r>
      <w:r w:rsidR="009D1698" w:rsidRPr="00AE3824">
        <w:rPr>
          <w:rFonts w:eastAsia="Times New Roman"/>
          <w:lang w:eastAsia="ru-RU"/>
        </w:rPr>
        <w:t xml:space="preserve">Комітету із залучення інвестицій та реалізації стратегії розвитку АБ «УКРГАЗБАНК» </w:t>
      </w:r>
      <w:r w:rsidR="009D1698" w:rsidRPr="00AE3824">
        <w:t xml:space="preserve"> </w:t>
      </w:r>
      <w:r w:rsidRPr="00AE3824">
        <w:t xml:space="preserve"> (далі –</w:t>
      </w:r>
      <w:r w:rsidR="00AE3824" w:rsidRPr="00AE3824">
        <w:t xml:space="preserve"> </w:t>
      </w:r>
      <w:r w:rsidR="009D1698" w:rsidRPr="00AE3824">
        <w:t>Комітет</w:t>
      </w:r>
      <w:r w:rsidRPr="00AE3824">
        <w:t xml:space="preserve">), а також права, обов’язки та відповідальність Голови та членів </w:t>
      </w:r>
      <w:r w:rsidR="009D1698" w:rsidRPr="00AE3824">
        <w:t xml:space="preserve">Комітету. </w:t>
      </w:r>
      <w:bookmarkEnd w:id="3"/>
    </w:p>
    <w:p w:rsidR="00FD4874" w:rsidRPr="00AE3824" w:rsidRDefault="000D7CEC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AE3824">
        <w:t xml:space="preserve">Комітет здійснює свої функції та повноваження відповідно до законодавства України, зокрема, але не виключно, відповідних актів Національного банку України (далі – НБУ)  та  </w:t>
      </w:r>
      <w:r w:rsidR="00D134D1" w:rsidRPr="00AE3824">
        <w:t xml:space="preserve">рішення </w:t>
      </w:r>
      <w:r w:rsidRPr="00AE3824">
        <w:t>Національної комісії з цінних паперів та фондового ринку (далі – НКЦПФР), Статуту ПУБЛІЧНОГО АКЦІОНЕРНОГО ТОВАРИСТВА АКЦІОНЕРНОГО БАНКУ «УКРГАЗБАНК» (далі – Банк), Положення про</w:t>
      </w:r>
      <w:r w:rsidR="009D1698" w:rsidRPr="00AE3824">
        <w:t xml:space="preserve"> Наглядову</w:t>
      </w:r>
      <w:r w:rsidRPr="00AE3824">
        <w:t xml:space="preserve"> </w:t>
      </w:r>
      <w:r w:rsidR="009D1698" w:rsidRPr="00AE3824">
        <w:t>р</w:t>
      </w:r>
      <w:r w:rsidRPr="00AE3824">
        <w:t>аду Банку</w:t>
      </w:r>
      <w:r w:rsidR="009D1698" w:rsidRPr="00AE3824">
        <w:t xml:space="preserve"> (далі – Рада)</w:t>
      </w:r>
      <w:r w:rsidRPr="00AE3824">
        <w:t>, Кодексу корпоративного управління Банку</w:t>
      </w:r>
      <w:r w:rsidR="009D1698" w:rsidRPr="00AE3824">
        <w:t xml:space="preserve"> </w:t>
      </w:r>
      <w:r w:rsidRPr="00AE3824">
        <w:t xml:space="preserve">та інших актів внутрішнього регулювання  Банку. </w:t>
      </w:r>
    </w:p>
    <w:p w:rsidR="00B13E23" w:rsidRPr="00AE3824" w:rsidRDefault="000D7CEC" w:rsidP="00B13E23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AE3824">
        <w:t>Положення також враховує рекомендації міжнародних інституцій</w:t>
      </w:r>
      <w:r w:rsidR="00B13E23" w:rsidRPr="00AE3824">
        <w:t>.</w:t>
      </w:r>
    </w:p>
    <w:p w:rsidR="00FD4874" w:rsidRPr="00AE3824" w:rsidRDefault="000D7CEC" w:rsidP="00B13E23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AE3824">
        <w:t xml:space="preserve">Комітет є постійним колегіальним органом, що створений Радою та надає допомогу Раді у здійсненні  попереднього вивчення і підготовки до розгляду на засіданнях Ради питань, що належать до її компетенції. </w:t>
      </w:r>
    </w:p>
    <w:p w:rsidR="00FD4874" w:rsidRPr="00AE3824" w:rsidRDefault="000D7CEC">
      <w:pPr>
        <w:pStyle w:val="6"/>
        <w:tabs>
          <w:tab w:val="left" w:pos="567"/>
        </w:tabs>
        <w:spacing w:after="0" w:line="360" w:lineRule="auto"/>
        <w:ind w:left="567" w:hanging="567"/>
        <w:jc w:val="both"/>
      </w:pPr>
      <w:r w:rsidRPr="00AE3824">
        <w:t>Питання, які належать до повноважень Комітету, розглядаються на його засіданнях у порядку, визначеному цим Положенням.</w:t>
      </w:r>
    </w:p>
    <w:p w:rsidR="00FD4874" w:rsidRPr="00AE3824" w:rsidRDefault="00FD4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FD4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4" w:name="_Toc533767288"/>
      <w:r w:rsidRPr="00AE3824">
        <w:t xml:space="preserve">Розділ ІІ. ПРИНЦИПИ, МЕТА, ОСНОВНІ ЗАВДАННЯ ТА КОМПЕТЕНЦІЯ КОМІТЕТУ </w:t>
      </w:r>
    </w:p>
    <w:p w:rsidR="00FD4874" w:rsidRPr="00AE3824" w:rsidRDefault="00FD4874">
      <w:pPr>
        <w:rPr>
          <w:lang w:val="uk-UA"/>
        </w:rPr>
      </w:pPr>
    </w:p>
    <w:p w:rsidR="00FD4874" w:rsidRPr="00AE3824" w:rsidRDefault="000D7CEC" w:rsidP="002F24FC">
      <w:pPr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Комітет базує свою діяльність на наступних принципах:</w:t>
      </w:r>
    </w:p>
    <w:p w:rsidR="00FD4874" w:rsidRPr="00AE3824" w:rsidRDefault="000D7CEC" w:rsidP="002F24FC">
      <w:pPr>
        <w:pStyle w:val="a0"/>
        <w:numPr>
          <w:ilvl w:val="0"/>
          <w:numId w:val="5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ефективність; </w:t>
      </w:r>
    </w:p>
    <w:p w:rsidR="00FD4874" w:rsidRPr="00AE3824" w:rsidRDefault="000D7CEC" w:rsidP="002F24FC">
      <w:pPr>
        <w:pStyle w:val="a0"/>
        <w:numPr>
          <w:ilvl w:val="0"/>
          <w:numId w:val="5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своєчасність; </w:t>
      </w:r>
    </w:p>
    <w:p w:rsidR="00FD4874" w:rsidRPr="00AE3824" w:rsidRDefault="000D7CEC" w:rsidP="002F24FC">
      <w:pPr>
        <w:pStyle w:val="a0"/>
        <w:numPr>
          <w:ilvl w:val="0"/>
          <w:numId w:val="5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структурованість; </w:t>
      </w:r>
    </w:p>
    <w:p w:rsidR="00FD4874" w:rsidRPr="00AE3824" w:rsidRDefault="000D7CEC" w:rsidP="002F24FC">
      <w:pPr>
        <w:pStyle w:val="a0"/>
        <w:numPr>
          <w:ilvl w:val="0"/>
          <w:numId w:val="5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розмежування обов'язків; </w:t>
      </w:r>
    </w:p>
    <w:p w:rsidR="00FD4874" w:rsidRPr="00AE3824" w:rsidRDefault="000D7CEC" w:rsidP="002F24FC">
      <w:pPr>
        <w:pStyle w:val="a0"/>
        <w:numPr>
          <w:ilvl w:val="0"/>
          <w:numId w:val="5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усебічність та комплексність;</w:t>
      </w:r>
    </w:p>
    <w:p w:rsidR="00FD4874" w:rsidRPr="00AE3824" w:rsidRDefault="000D7CEC" w:rsidP="002F24FC">
      <w:pPr>
        <w:pStyle w:val="a0"/>
        <w:numPr>
          <w:ilvl w:val="0"/>
          <w:numId w:val="5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пропорційність;</w:t>
      </w:r>
    </w:p>
    <w:p w:rsidR="00FD4874" w:rsidRPr="00AE3824" w:rsidRDefault="000D7CEC" w:rsidP="002F24FC">
      <w:pPr>
        <w:pStyle w:val="a0"/>
        <w:numPr>
          <w:ilvl w:val="0"/>
          <w:numId w:val="5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незалежність;</w:t>
      </w:r>
    </w:p>
    <w:p w:rsidR="00FD4874" w:rsidRPr="00AE3824" w:rsidRDefault="000D7CEC" w:rsidP="002F24FC">
      <w:pPr>
        <w:pStyle w:val="a0"/>
        <w:numPr>
          <w:ilvl w:val="0"/>
          <w:numId w:val="5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конфіденційність; та </w:t>
      </w:r>
    </w:p>
    <w:p w:rsidR="00FD4874" w:rsidRPr="00925C7E" w:rsidRDefault="000D7CEC" w:rsidP="002F24FC">
      <w:pPr>
        <w:pStyle w:val="a0"/>
        <w:numPr>
          <w:ilvl w:val="0"/>
          <w:numId w:val="5"/>
        </w:numPr>
        <w:autoSpaceDE w:val="0"/>
        <w:autoSpaceDN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прозорість.</w:t>
      </w:r>
    </w:p>
    <w:p w:rsidR="00A31F4D" w:rsidRPr="00925C7E" w:rsidRDefault="000D7CEC" w:rsidP="002F24FC">
      <w:pPr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створення і діяльності Комітету є надання допомоги Раді у реалізації її повноважень щодо </w:t>
      </w:r>
      <w:r w:rsidR="00A31F4D"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інвестицій та реалізації стратегії розвитку Банку. </w:t>
      </w:r>
    </w:p>
    <w:p w:rsidR="00FD4874" w:rsidRPr="00925C7E" w:rsidRDefault="000D7CEC" w:rsidP="002F24FC">
      <w:pPr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Основні завдання Комітету:</w:t>
      </w:r>
    </w:p>
    <w:p w:rsidR="00A31F4D" w:rsidRPr="00925C7E" w:rsidRDefault="00A31F4D" w:rsidP="002F24FC">
      <w:pPr>
        <w:numPr>
          <w:ilvl w:val="2"/>
          <w:numId w:val="11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забезпечення наявності та підтримання в актуальному стані актів внутрішнього регулювання, що регламентують питання залучення інвестицій та реалізації стратегії розвитку Банку;</w:t>
      </w:r>
    </w:p>
    <w:p w:rsidR="00A31F4D" w:rsidRPr="00925C7E" w:rsidRDefault="00A31F4D" w:rsidP="002F24FC">
      <w:pPr>
        <w:numPr>
          <w:ilvl w:val="2"/>
          <w:numId w:val="11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попередній розгляд проектів актів внутрішнього регулювання Банку з питань залучення інвестицій та реалізації стратегії розвитку Банку;</w:t>
      </w:r>
    </w:p>
    <w:p w:rsidR="00A31F4D" w:rsidRPr="00925C7E" w:rsidRDefault="00A31F4D" w:rsidP="002F24FC">
      <w:pPr>
        <w:numPr>
          <w:ilvl w:val="2"/>
          <w:numId w:val="11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підготовка матеріалів до засідань Ради Банку та надання звітів Раді Банку з питань, віднесених до сфери відповідальності Комітету.</w:t>
      </w:r>
    </w:p>
    <w:p w:rsidR="00FD4874" w:rsidRPr="00925C7E" w:rsidRDefault="000D7CEC" w:rsidP="002F24FC">
      <w:pPr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визначених мети та основних завдань до компетенції Комітету належить: </w:t>
      </w:r>
    </w:p>
    <w:p w:rsidR="00330628" w:rsidRPr="00925C7E" w:rsidRDefault="00330628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925C7E">
        <w:rPr>
          <w:rFonts w:ascii="Times New Roman" w:hAnsi="Times New Roman"/>
          <w:sz w:val="24"/>
          <w:szCs w:val="24"/>
          <w:lang w:val="uk-UA"/>
        </w:rPr>
        <w:t>розроблення та надання Раді Банку для погодження основних напрямів діяльності Банку;</w:t>
      </w:r>
    </w:p>
    <w:p w:rsidR="00A31F4D" w:rsidRPr="00925C7E" w:rsidRDefault="00A31F4D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925C7E">
        <w:rPr>
          <w:rFonts w:ascii="Times New Roman" w:hAnsi="Times New Roman"/>
          <w:sz w:val="24"/>
          <w:szCs w:val="24"/>
          <w:lang w:val="uk-UA"/>
        </w:rPr>
        <w:t>розроблення та надання Раді Банку для затвердження</w:t>
      </w:r>
      <w:r w:rsidRPr="00925C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25C7E">
        <w:rPr>
          <w:rFonts w:ascii="Times New Roman" w:hAnsi="Times New Roman"/>
          <w:sz w:val="24"/>
          <w:szCs w:val="24"/>
          <w:lang w:val="uk-UA"/>
        </w:rPr>
        <w:t>стратегії (стратегічного плану) розвитку Банку відповідно до основних напрямів діяльності, визначених Загальними зборами</w:t>
      </w:r>
      <w:r w:rsidR="002212F4" w:rsidRPr="00925C7E">
        <w:rPr>
          <w:rFonts w:ascii="Times New Roman" w:hAnsi="Times New Roman"/>
          <w:sz w:val="24"/>
          <w:szCs w:val="24"/>
          <w:lang w:val="uk-UA"/>
        </w:rPr>
        <w:t>, внесення змін до неї</w:t>
      </w:r>
      <w:r w:rsidRPr="00925C7E">
        <w:rPr>
          <w:rFonts w:ascii="Times New Roman" w:hAnsi="Times New Roman"/>
          <w:sz w:val="24"/>
          <w:szCs w:val="24"/>
          <w:lang w:val="uk-UA"/>
        </w:rPr>
        <w:t>;</w:t>
      </w:r>
    </w:p>
    <w:p w:rsidR="002212F4" w:rsidRPr="00925C7E" w:rsidRDefault="00A31F4D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/>
          <w:sz w:val="24"/>
          <w:szCs w:val="24"/>
          <w:lang w:val="uk-UA"/>
        </w:rPr>
        <w:t xml:space="preserve">розроблення та надання Раді Банку для </w:t>
      </w:r>
      <w:r w:rsidR="002212F4" w:rsidRPr="00925C7E">
        <w:rPr>
          <w:rFonts w:ascii="Times New Roman" w:hAnsi="Times New Roman"/>
          <w:sz w:val="24"/>
          <w:szCs w:val="24"/>
          <w:lang w:val="uk-UA"/>
        </w:rPr>
        <w:t xml:space="preserve">погодження та/або </w:t>
      </w:r>
      <w:r w:rsidRPr="00925C7E">
        <w:rPr>
          <w:rFonts w:ascii="Times New Roman" w:hAnsi="Times New Roman"/>
          <w:sz w:val="24"/>
          <w:szCs w:val="24"/>
          <w:lang w:val="uk-UA"/>
        </w:rPr>
        <w:t>затвердження  інших стратегічних документів Банку</w:t>
      </w:r>
      <w:r w:rsidR="002212F4" w:rsidRPr="00925C7E">
        <w:rPr>
          <w:rFonts w:ascii="Times New Roman" w:hAnsi="Times New Roman"/>
          <w:sz w:val="24"/>
          <w:szCs w:val="24"/>
          <w:lang w:val="uk-UA"/>
        </w:rPr>
        <w:t>, внесення змін до них, в межах компетенції Ради Банку;</w:t>
      </w:r>
      <w:r w:rsidRPr="00925C7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30628" w:rsidRPr="00925C7E" w:rsidRDefault="00330628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/>
          <w:sz w:val="24"/>
          <w:szCs w:val="24"/>
          <w:lang w:val="uk-UA"/>
        </w:rPr>
        <w:t>моніторинг виконання стратегії (стратегічного плану) розвитку Банку та надання Раді Банку пропозицій за результатами здійснення такого моніторингу;</w:t>
      </w:r>
    </w:p>
    <w:p w:rsidR="00330628" w:rsidRPr="00925C7E" w:rsidRDefault="00330628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/>
          <w:sz w:val="24"/>
          <w:szCs w:val="24"/>
          <w:lang w:val="uk-UA"/>
        </w:rPr>
        <w:t>надання Раді Банку пропозицій щодо:</w:t>
      </w:r>
    </w:p>
    <w:p w:rsidR="00330628" w:rsidRPr="00925C7E" w:rsidRDefault="00330628" w:rsidP="00AE3824">
      <w:pPr>
        <w:autoSpaceDE w:val="0"/>
        <w:autoSpaceDN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925C7E">
        <w:rPr>
          <w:rFonts w:ascii="Times New Roman" w:hAnsi="Times New Roman"/>
          <w:sz w:val="24"/>
          <w:szCs w:val="24"/>
          <w:lang w:val="uk-UA"/>
        </w:rPr>
        <w:t xml:space="preserve">- здійснення інвестицій у статутні (складені, пайові) капітали інших юридичних осіб шляхом вступу до складу учасників юридичних осіб, про припинення участі; </w:t>
      </w:r>
    </w:p>
    <w:p w:rsidR="00330628" w:rsidRPr="00925C7E" w:rsidRDefault="00330628" w:rsidP="00AE3824">
      <w:pPr>
        <w:autoSpaceDE w:val="0"/>
        <w:autoSpaceDN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/>
          <w:sz w:val="24"/>
          <w:szCs w:val="24"/>
          <w:lang w:val="uk-UA"/>
        </w:rPr>
        <w:t>- встановлення лімітів повноважень Правління Банку з питань здійснення інвестицій у статутні (складені, пайові) капітали інших юридичних осіб шляхом вступу до складу учасників юридичних осіб, про припинення участі;</w:t>
      </w:r>
    </w:p>
    <w:p w:rsidR="002212F4" w:rsidRPr="00925C7E" w:rsidRDefault="002212F4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/>
          <w:sz w:val="24"/>
          <w:szCs w:val="24"/>
          <w:lang w:val="uk-UA"/>
        </w:rPr>
        <w:t xml:space="preserve">надання Раді Банку </w:t>
      </w:r>
      <w:r w:rsidR="00330628" w:rsidRPr="00925C7E">
        <w:rPr>
          <w:rFonts w:ascii="Times New Roman" w:hAnsi="Times New Roman"/>
          <w:sz w:val="24"/>
          <w:szCs w:val="24"/>
          <w:lang w:val="uk-UA"/>
        </w:rPr>
        <w:t xml:space="preserve">пропозицій </w:t>
      </w:r>
      <w:r w:rsidRPr="00925C7E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Pr="00925C7E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здійснення контролю за реалізацією основних напрямів діяльності Банку, стратегії (стратегічного плану) розвитку Банку;</w:t>
      </w: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212F4" w:rsidRPr="00925C7E" w:rsidRDefault="002212F4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розгляд проектів потенційного залучення інвестицій Банком, що виносяться на розгляд та/або затвердження Ради; </w:t>
      </w:r>
    </w:p>
    <w:p w:rsidR="002212F4" w:rsidRPr="00925C7E" w:rsidRDefault="002212F4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надання Раді Банку пропозицій щодо удосконалення процесів залучення інвестицій та реалізації стратегії Банку;</w:t>
      </w:r>
    </w:p>
    <w:p w:rsidR="002212F4" w:rsidRPr="004262BB" w:rsidRDefault="002212F4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2BB">
        <w:rPr>
          <w:rFonts w:ascii="Times New Roman" w:hAnsi="Times New Roman" w:cs="Times New Roman"/>
          <w:sz w:val="24"/>
          <w:szCs w:val="24"/>
          <w:lang w:val="uk-UA"/>
        </w:rPr>
        <w:t xml:space="preserve">співпраця з міжнародними фінансовими організаціями </w:t>
      </w:r>
      <w:r w:rsidR="00B63BD7" w:rsidRPr="004262BB">
        <w:rPr>
          <w:rFonts w:ascii="Times New Roman" w:hAnsi="Times New Roman" w:cs="Times New Roman"/>
          <w:sz w:val="24"/>
          <w:szCs w:val="24"/>
          <w:lang w:val="uk-UA"/>
        </w:rPr>
        <w:t xml:space="preserve">та міжнародною </w:t>
      </w:r>
      <w:proofErr w:type="spellStart"/>
      <w:r w:rsidR="00B63BD7" w:rsidRPr="004262BB">
        <w:rPr>
          <w:rFonts w:ascii="Times New Roman" w:hAnsi="Times New Roman" w:cs="Times New Roman"/>
          <w:sz w:val="24"/>
          <w:szCs w:val="24"/>
          <w:lang w:val="uk-UA"/>
        </w:rPr>
        <w:t>інвесторською</w:t>
      </w:r>
      <w:proofErr w:type="spellEnd"/>
      <w:r w:rsidR="00B63BD7" w:rsidRPr="004262BB">
        <w:rPr>
          <w:rFonts w:ascii="Times New Roman" w:hAnsi="Times New Roman" w:cs="Times New Roman"/>
          <w:sz w:val="24"/>
          <w:szCs w:val="24"/>
          <w:lang w:val="uk-UA"/>
        </w:rPr>
        <w:t xml:space="preserve"> спільнотою </w:t>
      </w:r>
      <w:r w:rsidRPr="004262BB">
        <w:rPr>
          <w:rFonts w:ascii="Times New Roman" w:hAnsi="Times New Roman" w:cs="Times New Roman"/>
          <w:sz w:val="24"/>
          <w:szCs w:val="24"/>
          <w:lang w:val="uk-UA"/>
        </w:rPr>
        <w:t>щодо залучення і</w:t>
      </w:r>
      <w:r w:rsidR="00B13E23" w:rsidRPr="004262BB">
        <w:rPr>
          <w:rFonts w:ascii="Times New Roman" w:hAnsi="Times New Roman" w:cs="Times New Roman"/>
          <w:sz w:val="24"/>
          <w:szCs w:val="24"/>
          <w:lang w:val="uk-UA"/>
        </w:rPr>
        <w:t>нвестицій Банком;</w:t>
      </w:r>
    </w:p>
    <w:p w:rsidR="00583755" w:rsidRPr="004262BB" w:rsidRDefault="00AD7DA2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2BB">
        <w:rPr>
          <w:rFonts w:ascii="Times New Roman" w:hAnsi="Times New Roman" w:cs="Times New Roman"/>
          <w:sz w:val="24"/>
          <w:szCs w:val="24"/>
          <w:lang w:val="uk-UA"/>
        </w:rPr>
        <w:t>співпраця з міжнародними установами і асоціаціями з питань зеленого фінансування, сталого розвитку</w:t>
      </w:r>
      <w:r w:rsidR="006721F9" w:rsidRPr="004262BB">
        <w:rPr>
          <w:rFonts w:ascii="Times New Roman" w:hAnsi="Times New Roman" w:cs="Times New Roman"/>
          <w:sz w:val="24"/>
          <w:szCs w:val="24"/>
          <w:lang w:val="uk-UA"/>
        </w:rPr>
        <w:t xml:space="preserve"> та протидії змінам клімату</w:t>
      </w:r>
      <w:r w:rsidR="00D9768D" w:rsidRPr="004262BB">
        <w:rPr>
          <w:rFonts w:ascii="Times New Roman" w:hAnsi="Times New Roman" w:cs="Times New Roman"/>
          <w:sz w:val="24"/>
          <w:szCs w:val="24"/>
          <w:lang w:val="uk-UA"/>
        </w:rPr>
        <w:t xml:space="preserve"> в рамках реалізації Стратегії розвитку АБ «УКРГАЗБАНК» на 2019-2021 роки</w:t>
      </w:r>
      <w:r w:rsidR="004262BB" w:rsidRPr="004262B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212F4" w:rsidRPr="00925C7E" w:rsidRDefault="002212F4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в рамках здійснення діяльності Радою</w:t>
      </w:r>
      <w:r w:rsidR="00330628"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 Банку</w:t>
      </w: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 з організації залучення інвестицій та реалізації стратегії Банку, попередній розгляд питань, пов’язаних з усуненням недоліків, виявлених НБУ, НКЦПФР та іншими органами державної влади та управління, які в межах компетенції здійснюють нагляд за діяльністю Банку; </w:t>
      </w:r>
    </w:p>
    <w:p w:rsidR="002212F4" w:rsidRPr="00925C7E" w:rsidRDefault="002212F4" w:rsidP="002F24FC">
      <w:pPr>
        <w:numPr>
          <w:ilvl w:val="2"/>
          <w:numId w:val="4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звітування Комітету перед Радою  щодо покладених на нього функцій. Звіт Комітету подається Раді не рідше одного разу на рік.</w:t>
      </w:r>
    </w:p>
    <w:p w:rsidR="00FD4874" w:rsidRPr="00925C7E" w:rsidRDefault="000D7CEC" w:rsidP="002F24FC">
      <w:pPr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Комітет може здійснювати попереднє вивчення та розгляд інших питань, що належать до компетенції Ради, у разі внесення змін до цього Положення або прийняття Радою окремого рішення.</w:t>
      </w:r>
    </w:p>
    <w:p w:rsidR="00FD4874" w:rsidRPr="00925C7E" w:rsidRDefault="000D7CEC" w:rsidP="002F24FC">
      <w:pPr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Комітет має право:</w:t>
      </w:r>
    </w:p>
    <w:p w:rsidR="00FD4874" w:rsidRPr="00925C7E" w:rsidRDefault="000D7CEC" w:rsidP="002F24FC">
      <w:pPr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ініціювати скликання в позачерговому порядку засідання Ради;</w:t>
      </w:r>
    </w:p>
    <w:p w:rsidR="00FD4874" w:rsidRPr="00925C7E" w:rsidRDefault="000D7CEC" w:rsidP="002F24FC">
      <w:pPr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вносити пропозиції Раді з питань, які відносяться до компетенції Комітету, ініціювати внесення питань до порядку денного засідань Ради;</w:t>
      </w:r>
    </w:p>
    <w:p w:rsidR="00FD4874" w:rsidRPr="00925C7E" w:rsidRDefault="000D7CEC" w:rsidP="002F24FC">
      <w:pPr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Надавати рекомендації Правлінню Банку, колегіальним органам Правління Банку та самостійним структурним підрозділам Банку в межах повноважень Комітету;</w:t>
      </w:r>
    </w:p>
    <w:p w:rsidR="00FD4874" w:rsidRPr="00925C7E" w:rsidRDefault="000D7CEC" w:rsidP="002F24FC">
      <w:pPr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заслуховувати звіти керівників структурних підрозділів Банку, подавати Раді та Правлінню Банку пропозиції щодо вжиття заходів за результатами звітів;</w:t>
      </w:r>
    </w:p>
    <w:p w:rsidR="00FD4874" w:rsidRPr="00925C7E" w:rsidRDefault="000D7CEC" w:rsidP="002F24FC">
      <w:pPr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ініціювати та брати участь у спільних засіданнях з органами управління та контролю Банку.</w:t>
      </w:r>
    </w:p>
    <w:p w:rsidR="00FD4874" w:rsidRPr="00925C7E" w:rsidRDefault="00FD4874">
      <w:pPr>
        <w:pStyle w:val="1"/>
        <w:numPr>
          <w:ilvl w:val="0"/>
          <w:numId w:val="0"/>
        </w:numPr>
        <w:spacing w:after="0" w:line="360" w:lineRule="auto"/>
        <w:jc w:val="both"/>
        <w:rPr>
          <w:b w:val="0"/>
        </w:rPr>
      </w:pPr>
    </w:p>
    <w:p w:rsidR="00FD4874" w:rsidRPr="00925C7E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925C7E">
        <w:t xml:space="preserve">Розділ ІІІ. СКЛАД КОМІТЕТУ </w:t>
      </w:r>
    </w:p>
    <w:p w:rsidR="00FD4874" w:rsidRPr="00925C7E" w:rsidRDefault="00FD4874">
      <w:pPr>
        <w:rPr>
          <w:lang w:val="uk-UA"/>
        </w:rPr>
      </w:pPr>
    </w:p>
    <w:p w:rsidR="00FD4874" w:rsidRPr="00925C7E" w:rsidRDefault="000D7CEC" w:rsidP="002F24FC">
      <w:pPr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Комітет </w:t>
      </w:r>
      <w:r w:rsidR="000B18C4"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формується </w:t>
      </w:r>
      <w:r w:rsidRPr="00925C7E">
        <w:rPr>
          <w:rFonts w:ascii="Times New Roman" w:hAnsi="Times New Roman" w:cs="Times New Roman"/>
          <w:sz w:val="24"/>
          <w:szCs w:val="24"/>
          <w:lang w:val="uk-UA"/>
        </w:rPr>
        <w:t>з числа членів Ради</w:t>
      </w:r>
      <w:r w:rsidR="000B18C4"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 Банку</w:t>
      </w: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D4874" w:rsidRPr="00925C7E" w:rsidRDefault="000D7CEC" w:rsidP="002F24FC">
      <w:pPr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До складу Комітету входять Голова та члени Комітету.</w:t>
      </w:r>
    </w:p>
    <w:p w:rsidR="00FD4874" w:rsidRPr="00925C7E" w:rsidRDefault="000D7CEC" w:rsidP="002F24FC">
      <w:pPr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Кількісний склад Комітету має бути не меншим  3 (трьох) осіб.</w:t>
      </w:r>
    </w:p>
    <w:p w:rsidR="00FD4874" w:rsidRPr="00925C7E" w:rsidRDefault="000D7CEC" w:rsidP="002F24FC">
      <w:pPr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Очолює Комітет член Ради, обраний Радою з числа її членів. </w:t>
      </w:r>
    </w:p>
    <w:p w:rsidR="00FD4874" w:rsidRPr="00925C7E" w:rsidRDefault="000D7CEC" w:rsidP="002F24FC">
      <w:pPr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Персональний та кількісний склад Комітету затверджується рішенням Ради. </w:t>
      </w:r>
    </w:p>
    <w:p w:rsidR="00FD4874" w:rsidRPr="00925C7E" w:rsidRDefault="000D7CEC" w:rsidP="002F24FC">
      <w:pPr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Голова та члени Комітету  виконують свої обов’язки відповідно до цього Положення до дати прийняття </w:t>
      </w:r>
      <w:r w:rsidR="009D1698" w:rsidRPr="00925C7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25C7E">
        <w:rPr>
          <w:rFonts w:ascii="Times New Roman" w:hAnsi="Times New Roman" w:cs="Times New Roman"/>
          <w:sz w:val="24"/>
          <w:szCs w:val="24"/>
          <w:lang w:val="uk-UA"/>
        </w:rPr>
        <w:t xml:space="preserve">адою Банку рішення щодо затвердження нового персонального складу Комітету або переобрання/припинення повноважень Голови та членів Комітету, але в будь-якому випадку не пізніше дати припинення повноважень Голови та членів </w:t>
      </w:r>
      <w:r w:rsidR="009D1698" w:rsidRPr="00925C7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25C7E">
        <w:rPr>
          <w:rFonts w:ascii="Times New Roman" w:hAnsi="Times New Roman" w:cs="Times New Roman"/>
          <w:sz w:val="24"/>
          <w:szCs w:val="24"/>
          <w:lang w:val="uk-UA"/>
        </w:rPr>
        <w:t>ади Банку, які приймали рішення стосовно відповідного складу Комітету.</w:t>
      </w:r>
    </w:p>
    <w:p w:rsidR="00FD4874" w:rsidRPr="00925C7E" w:rsidRDefault="000D7CEC" w:rsidP="002F24FC">
      <w:pPr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Голова Комітету:</w:t>
      </w:r>
    </w:p>
    <w:p w:rsidR="00FD4874" w:rsidRPr="00925C7E" w:rsidRDefault="000D7CEC" w:rsidP="002F24FC">
      <w:pPr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організовує роботу Комітету та здійснює контроль за його роботою;</w:t>
      </w:r>
    </w:p>
    <w:p w:rsidR="00FD4874" w:rsidRPr="00925C7E" w:rsidRDefault="000D7CEC" w:rsidP="002F24FC">
      <w:pPr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скликає засідання Комітету та головує на них, затверджує порядок денний засідань, забезпечує дотримання порядку денного засідань, організовує ведення протоколів засідань Комітету та забезпечує зберігання протоколів Комітету;</w:t>
      </w:r>
    </w:p>
    <w:p w:rsidR="00FD4874" w:rsidRPr="00925C7E" w:rsidRDefault="000D7CEC" w:rsidP="002F24FC">
      <w:pPr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звітує перед Радою про діяльність Комітету;</w:t>
      </w:r>
    </w:p>
    <w:p w:rsidR="00FD4874" w:rsidRPr="00925C7E" w:rsidRDefault="000D7CEC" w:rsidP="002F24FC">
      <w:pPr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підтримує постійні контакти із іншими органами та посадовими особами Банку;</w:t>
      </w:r>
    </w:p>
    <w:p w:rsidR="00FD4874" w:rsidRPr="00925C7E" w:rsidRDefault="000D7CEC" w:rsidP="002F24FC">
      <w:pPr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надає членам Комітету, членам Правління та керівникам самостійних структурних підрозділів Банку доручення, які випливають із завдань та функцій, покладених на Комітет.</w:t>
      </w:r>
    </w:p>
    <w:p w:rsidR="00FD4874" w:rsidRPr="00925C7E" w:rsidRDefault="000D7CEC" w:rsidP="002F24FC">
      <w:pPr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Секретарем  Комітету за рішенням Комітету є  корпоративний секретар або інший працівник структурного підрозділу Банку.</w:t>
      </w:r>
    </w:p>
    <w:p w:rsidR="00FD4874" w:rsidRPr="00925C7E" w:rsidRDefault="000D7CEC" w:rsidP="002F24FC">
      <w:pPr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Секретар Комітету відповідає за організаційне забезпечення підготовки та проведення засідань Комітету, забезпечує підготовку і ведення протоколів засідань, забезпечує зберігання протоколів Комітету, ведення листування з питань діяльності Комітету та доведення рішень Комітету до зацікавлених органів і осіб Банку.</w:t>
      </w:r>
    </w:p>
    <w:p w:rsidR="00FD4874" w:rsidRPr="00925C7E" w:rsidRDefault="00FD4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925C7E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925C7E">
        <w:t xml:space="preserve">Розділ IV. ПРАВА ТА ОБОВ’ЯЗКИ ГОЛОВИ ТА ЧЛЕНІВ КОМІТЕТУ </w:t>
      </w:r>
    </w:p>
    <w:p w:rsidR="00FD4874" w:rsidRPr="00925C7E" w:rsidRDefault="00FD4874">
      <w:pPr>
        <w:rPr>
          <w:lang w:val="uk-UA"/>
        </w:rPr>
      </w:pPr>
    </w:p>
    <w:p w:rsidR="00FD4874" w:rsidRPr="00925C7E" w:rsidRDefault="000D7CEC" w:rsidP="002F24FC">
      <w:pPr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Голова та члени Комітету мають право: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C7E">
        <w:rPr>
          <w:rFonts w:ascii="Times New Roman" w:hAnsi="Times New Roman" w:cs="Times New Roman"/>
          <w:sz w:val="24"/>
          <w:szCs w:val="24"/>
          <w:lang w:val="uk-UA"/>
        </w:rPr>
        <w:t>Запитувати та отримувати будь-яку інформацію та документи Банку,</w:t>
      </w: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 для виконання своїх функцій, отримувати копії документів. Вищезазначена інформація та документи мають надаватися членам Комітету протягом 10 (десяти) робочих днів, а у разі скликання позачергових засідань Комітету - протягом 2 (двох) робочих днів з дати отримання Банком письмового запиту  за підписом Голови Комітету на ім’я Голови Правління Банку через секретаря Комітету.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Заслуховувати звіти Правління Банку, посадових осіб Банку, незалежних консультантів з окремих питань діяльності Банку, що стосуються компетенції Комітету.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Брати участь у засіданнях Правління Банку.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Вимагати скликання позачергового засідання Ради відповідно до вимог Положення про Раду Банку.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Залучати внутрішніх та зовнішніх експертів (консультантів) до аналізу окремих питань Банку в порядку, визначеному актами внутрішнього регулювання Банку.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Запрошувати на свої засідання за потреби Голову та членів Правління Банку, інших посадових осіб Банку, керівника підрозділу внутрішнього аудиту, керівника підрозділу з управління ризиками та/або підрозділу контролю за дотриманням норм (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комплаєнс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>) або осіб, що їх тимчасово заміщують, незалежних консультантів.</w:t>
      </w:r>
    </w:p>
    <w:p w:rsidR="00FD4874" w:rsidRPr="00AE3824" w:rsidRDefault="000D7CEC" w:rsidP="002F24FC">
      <w:pPr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Голова та члени Комітету зобов’язані: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Діяти в інтересах Банку, добросовісно, розумно та не перевищувати своїх повноважень. Обов’язок діяти добросовісно та розумно означає необхідність проявляти сумлінність, обачливість та належну обережність.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Керуватись у своїй діяльності законодавством України, Статутом Банку, Положенням про Раду Банку, цим Положенням, рішеннями Ради Банку, принципами (кодексом) корпоративного управління Банку.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Виконувати рішення, прийняті загальними зборами акціонерів та Радою Банку. 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Особисто брати участь у роботі Комітету. Завчасно повідомляти через секретаря Комітету про неможливість участі у засіданнях Комітету із зазначенням причин відсутності.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Дотримуватись встановлених у Банку правил та процедур щодо конфлікту інтересів. Негайно повідомляти Голову Комітету, Голову Ради про обставини, що перешкоджають виконанню ними своїх обов’язків. Завчасно розкривати інформацію про наявні або потенційні конфлікти інтересів.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Дотримуватись встановлених у Банку вимог до інформаційної безпеки. Не розголошувати інформацію з обмеженим доступом, в тому числі конфіденційну інформацію, яка стала відомою у зв’язку із виконанням функцій члена Комітету (далі – інформація з обмеженим доступом), особам, які не мають доступу до такої інформації, а також не використовувати її у своїх інтересах або в інтересах третіх осіб. Перелік інформації з обмеженим доступом визначається актами внутрішнього регулювання Банку та доводиться до відома членів Комітету відповідними структурними підрозділами Банку.</w:t>
      </w:r>
    </w:p>
    <w:p w:rsidR="00FD4874" w:rsidRPr="00AE3824" w:rsidRDefault="000D7CEC" w:rsidP="002F24FC">
      <w:pPr>
        <w:numPr>
          <w:ilvl w:val="2"/>
          <w:numId w:val="7"/>
        </w:numPr>
        <w:autoSpaceDE w:val="0"/>
        <w:autoSpaceDN w:val="0"/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Своєчасно надавати Раді повну і точну інформацію з питань, що належать до компетенції Комітету.</w:t>
      </w:r>
    </w:p>
    <w:bookmarkEnd w:id="4"/>
    <w:p w:rsidR="00FD4874" w:rsidRPr="00AE3824" w:rsidRDefault="00FD48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4874" w:rsidRPr="00AE3824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5" w:name="_Toc533767291"/>
      <w:r w:rsidRPr="00AE3824">
        <w:t>Розділ V. ПОРЯДОК РОБОТИ КОМІТЕТУ</w:t>
      </w:r>
      <w:bookmarkEnd w:id="5"/>
    </w:p>
    <w:p w:rsidR="00FD4874" w:rsidRPr="00AE3824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AE3824">
        <w:t xml:space="preserve"> 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Організаційною формою роботи Комітету є чергові або позачергові засідання. Засідання проводяться, як правило, за місцезнаходженням Банку або в іншому місці, вказаному у повідомлені про скликання засідання.  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Засідання Комітету може проводитися у формі: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спільної присутності членів Комітету у визначеному місці для обговорення питань порядку денного та голосування  (далі – у формі спільної присутності); 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заочного голосування - методом опитування (далі – у формі заочного голосування)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 використанням засобів електронного зв’язку (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відео-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та голосових конференцій тощо) (далі –у формі 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конференц-зв’язку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>)  за умови, що кожен член Комітету, який бере участь в такій конференції, може бачити/чути всіх учасників та спілкуватися зі всіма іншими учасниками Комітету.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Форма проведення засідання комітету, зазначена у підпунктах 5.2.2-5.2.3.пункту 5.2. допускається, якщо жоден з членів Комітету не заперечує проти неї.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Форма проведення засідання Комітету визначається головою Комітету та вказується у відповідному повідомленні про проведення засідання Комітету.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Чергові засідання Комітету проводяться за необхідністю, але не рідше одного разу на півроку.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Чергові засідання Комітету скликаються головою Комітету.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Позачергові засідання складу Комітету скликаються Головою Комітету у разі необхідності за власною ініціативою або на вимогу: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членів Комітету;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голови чи членів Ради, що не входять до складу Комітету 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голови чи членів Правління;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акціонерів, які в сукупності володіють не менш як 5 відсотків голосуючих акцій Банку;</w:t>
      </w:r>
    </w:p>
    <w:p w:rsidR="00A46269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НБУ</w:t>
      </w:r>
      <w:r w:rsidR="00907458" w:rsidRPr="00AE38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інших осіб, визначених статутом Банку чи іншими актами внутрішнього регулювання Банку, які беруть участь у засіданні Комітету.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Вимога про скликання позачергового засідання Комітету складається у письмовій та/або електронній формі, підписується  і подається на ім’я голови Комітету через секретаря Комітету.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Вимога про скликання позачергового засідання Комітету повинна містити: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батькові, посаду особи, що її вносить;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підстави для скликання позачергового засідання Комітету;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формулювання порядку денного або питання, яке пропонується внести до порядку денного.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До вимоги про скликання позачергового засідання Комітету  додаються проекти рішень з питань порядку денного.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Позачергове засідання Комітету має бути скликане головою Комітету не пізніше, як через 5 (п’яти) робочих днів після отримання відповідної вимоги. 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матеріалів для розгляду чи затвердження Комітетом може бути ініційовано Головою або членами Комітету, головою або членами Ради Банку, членами Правління, керівниками структурних підрозділів Банку, секретарем Комітету . 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Порядок денний засідання Комітету формується секретарем Комітету на підставі матеріалів, що надійшли на розгляд Комітету, а також доручень голови Комітету, та затверджується головою Комітету.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Про скликання чергових або позачергових засідань Комітету кожний член Комітету повідомляється: про скликання чергових засідань – не пізніше як за 10 робочих днів, а про скликання позачергових засідань – не пізніше як за 3 робочі дні до дати проведення засідання шляхом надіслання повідомлення засобами електронної пошти, з дотриманням вимог щодо збереження інформації з обмеженим доступом або вручення повідомлення особисто під розпис.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Повідомлення має містити інформацію про дату, час, місце, форму проведення засідання та його порядок денний. До повідомлення додається інформаційний пакет, що включає:</w:t>
      </w:r>
    </w:p>
    <w:p w:rsidR="00FD4874" w:rsidRPr="00AE3824" w:rsidRDefault="000D7CEC" w:rsidP="002F24FC">
      <w:pPr>
        <w:numPr>
          <w:ilvl w:val="2"/>
          <w:numId w:val="8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матеріали стосовно питань порядку денного, які необхідні членам Комітету для підготовки до засідання;</w:t>
      </w:r>
    </w:p>
    <w:p w:rsidR="00FD4874" w:rsidRPr="00AE3824" w:rsidRDefault="000D7CEC" w:rsidP="002F24FC">
      <w:pPr>
        <w:numPr>
          <w:ilvl w:val="2"/>
          <w:numId w:val="8"/>
        </w:numPr>
        <w:tabs>
          <w:tab w:val="left" w:pos="1418"/>
        </w:tabs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проекти рішень з питань порядку денного.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Ініціатори скликання позачергового засідання Комітету, повідомляються про його проведення у порядку, передбаченому пп. 5.14. п.5 цього Положення, та мають право брати участь у такому засіданні.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 потреби на засідання Комітету можуть бути запрошені: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голова та члени Ради, що не входять до складу Комітету;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голова та члени Правління;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керівники самостійних структурних підрозділів Банку, зокрема, керівники підрозділу з управління ризиками</w:t>
      </w:r>
      <w:r w:rsidR="00A46269" w:rsidRPr="00AE382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підрозділу контролю за дотриманням норм (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комплаєнс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46269"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та підрозділу внутрішнього аудиту</w:t>
      </w:r>
      <w:r w:rsidR="00643132" w:rsidRPr="00AE3824">
        <w:rPr>
          <w:rFonts w:ascii="Times New Roman" w:hAnsi="Times New Roman" w:cs="Times New Roman"/>
          <w:sz w:val="24"/>
          <w:szCs w:val="24"/>
          <w:lang w:val="uk-UA"/>
        </w:rPr>
        <w:t>, або особи, що їх заміщують</w:t>
      </w:r>
      <w:r w:rsidRPr="00AE38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співробітники Банку (внутрішні фахівці) з правом висловлення фахової позиції з питання, що обговорюється;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зовнішні експерти з правом висловлення експертної позиції з питання, що обговорюється.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Запрошені особи у голосуванні участі не приймають.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Комітету у формі спільної присутності та у формі 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конференц-зв’язку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вважається правомочним, якщо в ньому беруть участь не менше двох третин від кількісного складу Комітету, один з яких має бути головою Комітету. Члени Комітету  беруть участь у засіданні тільки особисто, передача прав на участь у засіданні Комітету шляхом видачі довіреності чи іншим способом не допускається.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Рішення Комітету приймаються простою більшістю голосів членів Комітету, які беруть участь у засіданні у формі спільної присутності. Кожний член Комітету при голосуванні володіє одним голосом. При рівній кількості голосів «за» і «проти» приймається рішення, за яке проголосував  Голова Комітету. 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Під час засідання Комітету у формі спільної присутності та у формі 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конференц-зв’язку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секретар Комітету веде протокол.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У протоколі засідання Комітету у формі спільної присутності та у формі 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конференц-зв’язку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зазначаються: 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повне найменування Банку;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дата, місце та час проведення засідання Комітету 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номер протоколу;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особи, які були присутні на засіданні / брали участь у засіданні у формі 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конференц-зв’язку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головуючий та секретар засідання;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наявність кворуму;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порядок денний;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основні положення виступів;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основні положення обговорень по кожному питанню;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надані членами Комітету рекомендації;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питання, винесені на голосування, та підсумки голосування із зазначенням прізвищ членів Комітету , які голосували «за», «проти» (або утримались від голосування) з кожного питання;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зміст прийнятих рішень.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засідання Комітету у формі спільної присутності та у формі 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конференц-зв’язку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підписується головуючим на засіданні, секретарем та усіма членами Комітету, які брали участь у засіданні. 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засідання Комітету у формі спільної присутності та у формі 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конференц-зв’язку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має бути остаточно оформлений у строк не більше п’яти календарних днів з дати проведення засідання. Не пізніше семи робочих днів з дати проведення засідання секретар Комітету направляє/вручає всім членам Комітету протокол засідання Комітету для підписання. 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Засідання Комітету у формі заочного голосування вважається правомочним, якщо в ньому взяли участь (надали заповнені бюлетені для голосування) не менше двох третин від кількісного складу Комітету, один з яких має бути головою Комітету 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У разі проведення засідання Комітету у формі заочного голосування, члени Комітету зобов’язані протягом установленого в повідомленні строку надати заповнені бюлетені для голосування безпосередньо до секретаря Комітету шляхом надіслання рекомендованого листа, особисто, або у випадку неможливості протягом встановленого строку надати оригінал заповненого бюлетеня для голосування вказаними способами - надіслання </w:t>
      </w:r>
      <w:proofErr w:type="spellStart"/>
      <w:r w:rsidRPr="00AE3824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бюлетеня для голосування засобами електронного зв’язку із наступним наданням оригіналу бюлетеня для голосування секретарю Комітету.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 дати отримання повідомлення членами Комітету і до закінчення установленого в повідомленні строку надання заповнених бюлетенів для голосування члени Комітету мають право здійснювати обговорення питань порядку денного з використанням засобів електронного зв’язку (відео, голосових конференцій тощо), за допомогою яких всі члени Комітету можуть у режимі реального часу бачити та/або чути один одного або шляхом обміну листами, повідомленнями через засоби електронної пошти тощо.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Рішення Комітету у разі проведення засідання Комітету у формі заочного голосування приймаються простою більшістю голосів членів Комітету (більше 50 відсотків голосів) від кількісного складу Комітету.  При рівній кількості голосів «за» і «проти» приймається рішення, за яке проголосував Голова Комітету 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 підсумками заочного голосування секретар Комітету оформлює протокол.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 У протоколі заочного засідання Комітету зазначаються: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повне найменування Банку;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дата та місце підбиття підсумків заочного голосування Комітету 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номер протоколу;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строк приймання заповнених бюлетенів;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кількість отриманих бюлетенів (кворум);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питання, винесені на заочне голосування;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надані членами Комітету рекомендації;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підсумки голосування із зазначенням прізвищ членів Комітету , які голосували «за», «проти» (або утримались від голосування) з кожного питання;</w:t>
      </w:r>
    </w:p>
    <w:p w:rsidR="00FD4874" w:rsidRPr="00AE3824" w:rsidRDefault="000D7CEC" w:rsidP="002F24FC">
      <w:pPr>
        <w:numPr>
          <w:ilvl w:val="2"/>
          <w:numId w:val="8"/>
        </w:numPr>
        <w:autoSpaceDE w:val="0"/>
        <w:autoSpaceDN w:val="0"/>
        <w:spacing w:after="0" w:line="360" w:lineRule="auto"/>
        <w:ind w:left="1418" w:hanging="851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зміст прийнятих рішень.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заочного голосування підписується головуючим на засіданні та секретарем Комітету . 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Бюлетені членів Комітету додаються секретарем Комітету до протоколу і є його невід’ємною частиною.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Протокол засідання Комітету у формі заочного голосування оформляється та надсилається членам Комітету за правилами встановленими для протокол засідання Комітету у формі спільної присутності.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Засідання Комітету або розгляд окремого питання за його рішенням може фіксуватися технічними засобами.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Голова та секретар Комітету несуть відповідальність за достовірність відомостей, внесених до протоколу.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Член Комітету, який не згоден з рішенням, що прийняте на засіданні та проголосував «проти» такого рішення може протягом 2-х робочих днів з дати проведення засідання викласти у письмовій формі і через секретаря Комітету надати свої зауваження Голові Комітету. Зауваження членів Комітету додаються до протоколу і є його невід’ємною частиною.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На вимогу члена Комітету секретар Комітету повинен надати протокол засідання, що запитується, та додаткові матеріали щодо даного засідання протягом 2-х робочих днів з дня отримання запиту (за умови виготовлення і підписання протоколу на дату отримання запиту), шляхом вручення особисто та під розпис або шляхом надсилання по пошті рекомендованим листом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Рішення, прийняті Комітетом, носять рекомендаційний характер для Ради.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Рішення Комітету доводяться до зацікавлених осіб у вигляді витягів з протоколу окремо з кожного питання. Витяги з протоколу, що включають зауваження членів Комітету, засідання Комітету оформлюються секретарем Комітету і надаються протягом 2-х робочих днів з дати підписання протоколу засідання Комітету кожному виконавцю особисто під розпис або направляються засобами електронного документообігу, що використовуються у Банку.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рішень, прийнятих Комітетом, здійснює Голова Комітету і, за його дорученням, секретар Комітету 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 xml:space="preserve">Ведення та зберігання протоколів засідання Комітету забезпечується Головою Комітету. Протоколи засідань Комітету зберігаються за місцезнаходженням Банку у секретаря Комітету протягом всього строку діяльності Банку і надаються для ознайомлення акціонерам та посадовим особам органів управління та контролю Банку у порядку, передбаченому актами внутрішнього регулювання Банку. 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Реєстрація протоколів здійснюється в електронному журналі реєстрації протоколів Комітету, який ведеться з дотриманням форми, визначеної  Інструкцією з діловодства Банку та зберігається на відповідному ресурсі Банку з обмеженим доступом. Реєстрація протоколів ведеться в межах календарного року, кожне засідання Комітету оформлюється окремим протоколом. Кожному рішенню по кожному питанню порядку денного засідання присвоюється порядковий номер в межах засідання.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Журнал реєстрації друкується за результатами року, засвідчується підписом секретаря Комітету та підшивається до протоколів засідань Комітету.</w:t>
      </w:r>
    </w:p>
    <w:p w:rsidR="00FD4874" w:rsidRPr="00AE3824" w:rsidRDefault="000D7CEC" w:rsidP="002F24FC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Працівники Банку, які мають доступ до протоколів та документів Комітету, несуть відповідальність за розголошення інформації з обмеженим доступом. Перелік інформації з обмеженим доступом визначається актами внутрішнього регулювання Банку.</w:t>
      </w:r>
    </w:p>
    <w:p w:rsidR="000D7CEC" w:rsidRPr="00AE3824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6" w:name="_Toc533767292"/>
    </w:p>
    <w:p w:rsidR="00FD4874" w:rsidRPr="00AE3824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AE3824">
        <w:t xml:space="preserve">Розділ VI. ВІДПОВІДАЛЬНІСТЬ ГОЛОВИ ТА ЧЛЕНІВ КОМІТЕТУ </w:t>
      </w:r>
    </w:p>
    <w:p w:rsidR="00FD4874" w:rsidRPr="00AE3824" w:rsidRDefault="00FD4874">
      <w:pPr>
        <w:rPr>
          <w:lang w:val="uk-UA"/>
        </w:rPr>
      </w:pPr>
    </w:p>
    <w:bookmarkEnd w:id="6"/>
    <w:p w:rsidR="00FD4874" w:rsidRPr="00AE3824" w:rsidRDefault="000D7CEC" w:rsidP="002F24FC">
      <w:pPr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Голова Комітету несе відповідальність перед Радою за діяльність та контроль виконання рішень Комітету. На вимогу Ради голова Комітету зобов’язаний надати звіт про діяльність Комітету.</w:t>
      </w:r>
    </w:p>
    <w:p w:rsidR="00FD4874" w:rsidRPr="00AE3824" w:rsidRDefault="000D7CEC" w:rsidP="002F24FC">
      <w:pPr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Члени Комітету несуть відповідальність за діяльність Банку в межах своїх повноважень.</w:t>
      </w:r>
    </w:p>
    <w:p w:rsidR="00FD4874" w:rsidRPr="00AE3824" w:rsidRDefault="000D7CEC" w:rsidP="002F24FC">
      <w:pPr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Члени Комітету повинні зберігати інформацію з обмеженим доступом, що стала їм відома у зв’язку з членством в Комітеті, і несуть за її розголошення відповідальність, передбачену чинним законодавством України.</w:t>
      </w:r>
    </w:p>
    <w:p w:rsidR="00FD4874" w:rsidRPr="00AE3824" w:rsidRDefault="00FD4874">
      <w:pPr>
        <w:pStyle w:val="af5"/>
        <w:spacing w:before="0" w:beforeAutospacing="0" w:after="0" w:afterAutospacing="0" w:line="360" w:lineRule="auto"/>
        <w:jc w:val="both"/>
        <w:rPr>
          <w:lang w:val="uk-UA"/>
        </w:rPr>
      </w:pPr>
    </w:p>
    <w:p w:rsidR="00FD4874" w:rsidRPr="00AE3824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bookmarkStart w:id="7" w:name="_Toc533767293"/>
      <w:r w:rsidRPr="00AE3824">
        <w:t xml:space="preserve">Розділ VII. ЗАКЛЮЧНІ ПОЛОЖЕННЯ </w:t>
      </w:r>
    </w:p>
    <w:p w:rsidR="00FD4874" w:rsidRPr="00AE3824" w:rsidRDefault="000D7CEC">
      <w:pPr>
        <w:pStyle w:val="1"/>
        <w:numPr>
          <w:ilvl w:val="0"/>
          <w:numId w:val="0"/>
        </w:numPr>
        <w:spacing w:after="0" w:line="360" w:lineRule="auto"/>
        <w:jc w:val="both"/>
      </w:pPr>
      <w:r w:rsidRPr="00AE3824">
        <w:t xml:space="preserve"> </w:t>
      </w:r>
    </w:p>
    <w:bookmarkEnd w:id="7"/>
    <w:p w:rsidR="00FD4874" w:rsidRPr="00AE3824" w:rsidRDefault="000D7CEC" w:rsidP="002F24FC">
      <w:pPr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Положення набирає чинності з дати його затвердження Радою Банку.</w:t>
      </w:r>
    </w:p>
    <w:p w:rsidR="00FD4874" w:rsidRPr="00AE3824" w:rsidRDefault="000D7CEC" w:rsidP="002F24FC">
      <w:pPr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Зміни до цього Положення затверджуються Радою Банку.</w:t>
      </w:r>
    </w:p>
    <w:p w:rsidR="00FD4874" w:rsidRPr="00AE3824" w:rsidRDefault="000D7CEC" w:rsidP="002F24FC">
      <w:pPr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lang w:val="uk-UA"/>
        </w:rPr>
      </w:pPr>
      <w:r w:rsidRPr="00AE3824">
        <w:rPr>
          <w:rFonts w:ascii="Times New Roman" w:hAnsi="Times New Roman" w:cs="Times New Roman"/>
          <w:sz w:val="24"/>
          <w:szCs w:val="24"/>
          <w:lang w:val="uk-UA"/>
        </w:rPr>
        <w:t>У разі невідповідності будь-якої частини цього Положення законодавству України або нормативно-правовим актам НБУ, у тому числі у зв’язку з прийняттям нових актів законодавства України або нормативних актів НБУ, це Положення буде діяти лише у тій частині, яка не суперечитиме законодавству України та нормативним актам НБУ.</w:t>
      </w:r>
    </w:p>
    <w:sectPr w:rsidR="00FD4874" w:rsidRPr="00AE3824">
      <w:headerReference w:type="default" r:id="rId9"/>
      <w:footerReference w:type="default" r:id="rId10"/>
      <w:headerReference w:type="first" r:id="rId11"/>
      <w:pgSz w:w="11906" w:h="16838"/>
      <w:pgMar w:top="1134" w:right="849" w:bottom="993" w:left="1701" w:header="708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87" w:rsidRDefault="00811A87">
      <w:pPr>
        <w:spacing w:after="0" w:line="240" w:lineRule="auto"/>
      </w:pPr>
      <w:r>
        <w:separator/>
      </w:r>
    </w:p>
  </w:endnote>
  <w:endnote w:type="continuationSeparator" w:id="0">
    <w:p w:rsidR="00811A87" w:rsidRDefault="0081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74" w:rsidRDefault="00FD4874">
    <w:pPr>
      <w:pStyle w:val="a7"/>
      <w:rPr>
        <w:rFonts w:ascii="Times New Roman" w:hAnsi="Times New Roman" w:cs="Times New Roman"/>
        <w:sz w:val="24"/>
        <w:szCs w:val="24"/>
      </w:rPr>
    </w:pPr>
  </w:p>
  <w:p w:rsidR="00FD4874" w:rsidRDefault="000D7CEC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 xml:space="preserve">Положення про </w:t>
    </w:r>
    <w:r w:rsidR="009D1698">
      <w:rPr>
        <w:rFonts w:ascii="Times New Roman" w:eastAsia="Times New Roman" w:hAnsi="Times New Roman"/>
        <w:b/>
        <w:sz w:val="24"/>
        <w:szCs w:val="24"/>
        <w:lang w:val="uk-UA" w:eastAsia="ru-RU"/>
      </w:rPr>
      <w:t>Комітет із залучення інвестицій та реалізації стратегії розвитку АБ «УКРГАЗБАНК»</w:t>
    </w:r>
    <w:r w:rsidR="009D1698">
      <w:rPr>
        <w:rFonts w:ascii="Times New Roman" w:eastAsia="Times New Roman" w:hAnsi="Times New Roman"/>
        <w:sz w:val="24"/>
        <w:szCs w:val="24"/>
        <w:lang w:val="uk-UA" w:eastAsia="ru-RU"/>
      </w:rPr>
      <w:t xml:space="preserve"> </w:t>
    </w:r>
    <w:r w:rsidR="009D1698">
      <w:rPr>
        <w:rFonts w:ascii="Times New Roman" w:hAnsi="Times New Roman"/>
        <w:b/>
        <w:sz w:val="24"/>
        <w:szCs w:val="24"/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87" w:rsidRDefault="00811A87">
      <w:pPr>
        <w:spacing w:after="0" w:line="240" w:lineRule="auto"/>
      </w:pPr>
      <w:r>
        <w:separator/>
      </w:r>
    </w:p>
  </w:footnote>
  <w:footnote w:type="continuationSeparator" w:id="0">
    <w:p w:rsidR="00811A87" w:rsidRDefault="0081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20505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4874" w:rsidRDefault="000D7CEC">
        <w:pPr>
          <w:pStyle w:val="a5"/>
          <w:jc w:val="center"/>
          <w:rPr>
            <w:rFonts w:ascii="Times New Roman" w:hAnsi="Times New Roman" w:cs="Times New Roman"/>
            <w:sz w:val="24"/>
            <w:szCs w:val="24"/>
            <w:lang w:val="uk-UA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7A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74" w:rsidRDefault="00FD4874">
    <w:pPr>
      <w:pStyle w:val="a5"/>
    </w:pPr>
  </w:p>
  <w:p w:rsidR="00FD4874" w:rsidRDefault="00FD48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771"/>
    <w:multiLevelType w:val="multilevel"/>
    <w:tmpl w:val="DAC8EBD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6"/>
      <w:isLgl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7"/>
      <w:isLgl/>
      <w:lvlText w:val="%1.%2.%3."/>
      <w:lvlJc w:val="left"/>
      <w:pPr>
        <w:ind w:left="2847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035627"/>
    <w:multiLevelType w:val="multilevel"/>
    <w:tmpl w:val="C5B8C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08034A"/>
    <w:multiLevelType w:val="hybridMultilevel"/>
    <w:tmpl w:val="2C5AFE78"/>
    <w:lvl w:ilvl="0" w:tplc="E90E5CB6">
      <w:start w:val="1"/>
      <w:numFmt w:val="lowerRoman"/>
      <w:pStyle w:val="5"/>
      <w:lvlText w:val="%1."/>
      <w:lvlJc w:val="left"/>
      <w:pPr>
        <w:ind w:left="242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A2B4E5B"/>
    <w:multiLevelType w:val="multilevel"/>
    <w:tmpl w:val="C3146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813642"/>
    <w:multiLevelType w:val="multilevel"/>
    <w:tmpl w:val="9F5AA7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444255"/>
    <w:multiLevelType w:val="hybridMultilevel"/>
    <w:tmpl w:val="D3E24468"/>
    <w:lvl w:ilvl="0" w:tplc="32F666FA">
      <w:start w:val="1"/>
      <w:numFmt w:val="lowerLetter"/>
      <w:pStyle w:val="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1B7E97"/>
    <w:multiLevelType w:val="multilevel"/>
    <w:tmpl w:val="C2500F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314D0C"/>
    <w:multiLevelType w:val="hybridMultilevel"/>
    <w:tmpl w:val="38D0FE3C"/>
    <w:lvl w:ilvl="0" w:tplc="0C881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8439F"/>
    <w:multiLevelType w:val="multilevel"/>
    <w:tmpl w:val="BDC6F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D904C7"/>
    <w:multiLevelType w:val="multilevel"/>
    <w:tmpl w:val="FA72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76246B4"/>
    <w:multiLevelType w:val="multilevel"/>
    <w:tmpl w:val="DFFA0D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ума Віктор Володимирович">
    <w15:presenceInfo w15:providerId="AD" w15:userId="S-1-5-21-3175947892-1494850438-2699202094-35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74"/>
    <w:rsid w:val="00005957"/>
    <w:rsid w:val="000176A9"/>
    <w:rsid w:val="00073D53"/>
    <w:rsid w:val="00081D65"/>
    <w:rsid w:val="000B18C4"/>
    <w:rsid w:val="000D7CEC"/>
    <w:rsid w:val="001100C3"/>
    <w:rsid w:val="0014795E"/>
    <w:rsid w:val="001658A5"/>
    <w:rsid w:val="001F6F00"/>
    <w:rsid w:val="002212F4"/>
    <w:rsid w:val="002A7EE3"/>
    <w:rsid w:val="002F24FC"/>
    <w:rsid w:val="00310078"/>
    <w:rsid w:val="00330628"/>
    <w:rsid w:val="003622BC"/>
    <w:rsid w:val="00384C0D"/>
    <w:rsid w:val="003A3F56"/>
    <w:rsid w:val="003C0110"/>
    <w:rsid w:val="004262BB"/>
    <w:rsid w:val="00447E6A"/>
    <w:rsid w:val="00462A49"/>
    <w:rsid w:val="00473EDA"/>
    <w:rsid w:val="00494A0F"/>
    <w:rsid w:val="004A7E53"/>
    <w:rsid w:val="004D7184"/>
    <w:rsid w:val="00583755"/>
    <w:rsid w:val="00590A86"/>
    <w:rsid w:val="005A09DF"/>
    <w:rsid w:val="005B645F"/>
    <w:rsid w:val="00615096"/>
    <w:rsid w:val="00643132"/>
    <w:rsid w:val="006467F9"/>
    <w:rsid w:val="006607A8"/>
    <w:rsid w:val="00666762"/>
    <w:rsid w:val="006721F9"/>
    <w:rsid w:val="00732D69"/>
    <w:rsid w:val="00765185"/>
    <w:rsid w:val="00811A87"/>
    <w:rsid w:val="00840A0D"/>
    <w:rsid w:val="00881E0D"/>
    <w:rsid w:val="00907458"/>
    <w:rsid w:val="00925C7E"/>
    <w:rsid w:val="009830FD"/>
    <w:rsid w:val="00985D67"/>
    <w:rsid w:val="009B0322"/>
    <w:rsid w:val="009B66BA"/>
    <w:rsid w:val="009C68E1"/>
    <w:rsid w:val="009D1698"/>
    <w:rsid w:val="009F3B6D"/>
    <w:rsid w:val="00A31F4D"/>
    <w:rsid w:val="00A46269"/>
    <w:rsid w:val="00A720CD"/>
    <w:rsid w:val="00AA5185"/>
    <w:rsid w:val="00AB30A6"/>
    <w:rsid w:val="00AD7DA2"/>
    <w:rsid w:val="00AE3824"/>
    <w:rsid w:val="00AF7A84"/>
    <w:rsid w:val="00B13BC9"/>
    <w:rsid w:val="00B13E23"/>
    <w:rsid w:val="00B63BD7"/>
    <w:rsid w:val="00BD3737"/>
    <w:rsid w:val="00BE0768"/>
    <w:rsid w:val="00C47C0F"/>
    <w:rsid w:val="00C64ED2"/>
    <w:rsid w:val="00C71266"/>
    <w:rsid w:val="00CD6374"/>
    <w:rsid w:val="00D134D1"/>
    <w:rsid w:val="00D40E71"/>
    <w:rsid w:val="00D53F32"/>
    <w:rsid w:val="00D9768D"/>
    <w:rsid w:val="00E360ED"/>
    <w:rsid w:val="00ED790D"/>
    <w:rsid w:val="00F2379F"/>
    <w:rsid w:val="00F64674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spacing w:line="276" w:lineRule="auto"/>
      <w:outlineLvl w:val="0"/>
    </w:pPr>
    <w:rPr>
      <w:rFonts w:ascii="Times New Roman" w:hAnsi="Times New Roman" w:cs="Times New Roman"/>
      <w:b/>
      <w:sz w:val="24"/>
      <w:szCs w:val="24"/>
      <w:lang w:val="uk-UA"/>
    </w:rPr>
  </w:style>
  <w:style w:type="paragraph" w:styleId="2">
    <w:name w:val="heading 2"/>
    <w:aliases w:val="Heading 2.1"/>
    <w:basedOn w:val="4"/>
    <w:next w:val="a"/>
    <w:link w:val="20"/>
    <w:uiPriority w:val="9"/>
    <w:unhideWhenUsed/>
    <w:qFormat/>
    <w:pPr>
      <w:ind w:left="0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0"/>
    <w:next w:val="a"/>
    <w:link w:val="30"/>
    <w:uiPriority w:val="9"/>
    <w:unhideWhenUsed/>
    <w:qFormat/>
    <w:pPr>
      <w:numPr>
        <w:numId w:val="2"/>
      </w:numPr>
      <w:outlineLvl w:val="2"/>
    </w:pPr>
    <w:rPr>
      <w:rFonts w:ascii="Times New Roman" w:hAnsi="Times New Roman" w:cs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pPr>
      <w:ind w:left="567"/>
      <w:outlineLvl w:val="3"/>
    </w:pPr>
    <w:rPr>
      <w:rFonts w:ascii="Arial" w:hAnsi="Arial" w:cs="Arial"/>
      <w:i/>
      <w:sz w:val="20"/>
      <w:szCs w:val="20"/>
      <w:lang w:val="uk-UA"/>
    </w:rPr>
  </w:style>
  <w:style w:type="paragraph" w:styleId="5">
    <w:name w:val="heading 5"/>
    <w:basedOn w:val="3"/>
    <w:next w:val="a"/>
    <w:link w:val="50"/>
    <w:uiPriority w:val="9"/>
    <w:unhideWhenUsed/>
    <w:qFormat/>
    <w:pPr>
      <w:numPr>
        <w:numId w:val="3"/>
      </w:numPr>
      <w:outlineLvl w:val="4"/>
    </w:pPr>
  </w:style>
  <w:style w:type="paragraph" w:styleId="6">
    <w:name w:val="heading 6"/>
    <w:basedOn w:val="a0"/>
    <w:next w:val="a"/>
    <w:link w:val="60"/>
    <w:uiPriority w:val="9"/>
    <w:unhideWhenUsed/>
    <w:qFormat/>
    <w:pPr>
      <w:numPr>
        <w:ilvl w:val="1"/>
        <w:numId w:val="1"/>
      </w:numPr>
      <w:outlineLvl w:val="5"/>
    </w:pPr>
    <w:rPr>
      <w:rFonts w:ascii="Times New Roman" w:hAnsi="Times New Roman" w:cs="Times New Roman"/>
      <w:sz w:val="24"/>
      <w:szCs w:val="24"/>
      <w:lang w:val="uk-UA"/>
    </w:rPr>
  </w:style>
  <w:style w:type="paragraph" w:styleId="7">
    <w:name w:val="heading 7"/>
    <w:basedOn w:val="a0"/>
    <w:next w:val="a"/>
    <w:link w:val="70"/>
    <w:uiPriority w:val="9"/>
    <w:unhideWhenUsed/>
    <w:qFormat/>
    <w:pPr>
      <w:numPr>
        <w:ilvl w:val="2"/>
        <w:numId w:val="1"/>
      </w:numPr>
      <w:outlineLvl w:val="6"/>
    </w:pPr>
    <w:rPr>
      <w:rFonts w:ascii="Arial" w:hAnsi="Arial"/>
      <w:sz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  <w:lang w:val="uk-UA"/>
    </w:rPr>
  </w:style>
  <w:style w:type="character" w:customStyle="1" w:styleId="20">
    <w:name w:val="Заголовок 2 Знак"/>
    <w:aliases w:val="Heading 2.1 Знак"/>
    <w:basedOn w:val="a1"/>
    <w:link w:val="2"/>
    <w:uiPriority w:val="9"/>
    <w:rPr>
      <w:rFonts w:ascii="Times New Roman" w:hAnsi="Times New Roman" w:cs="Times New Roman"/>
      <w:i/>
      <w:sz w:val="24"/>
      <w:szCs w:val="24"/>
      <w:lang w:val="uk-UA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uiPriority w:val="9"/>
    <w:rPr>
      <w:rFonts w:ascii="Arial" w:hAnsi="Arial" w:cs="Arial"/>
      <w:i/>
      <w:sz w:val="20"/>
      <w:szCs w:val="20"/>
      <w:lang w:val="uk-UA"/>
    </w:rPr>
  </w:style>
  <w:style w:type="character" w:customStyle="1" w:styleId="50">
    <w:name w:val="Заголовок 5 Знак"/>
    <w:basedOn w:val="a1"/>
    <w:link w:val="5"/>
    <w:uiPriority w:val="9"/>
    <w:rPr>
      <w:rFonts w:ascii="Times New Roman" w:hAnsi="Times New Roman" w:cs="Times New Roman"/>
      <w:sz w:val="24"/>
      <w:szCs w:val="24"/>
      <w:lang w:val="uk-UA"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Pr>
      <w:lang w:val="en-GB"/>
    </w:rPr>
  </w:style>
  <w:style w:type="paragraph" w:styleId="a7">
    <w:name w:val="footer"/>
    <w:basedOn w:val="a"/>
    <w:link w:val="a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Pr>
      <w:lang w:val="en-GB"/>
    </w:rPr>
  </w:style>
  <w:style w:type="paragraph" w:styleId="a9">
    <w:name w:val="TOC Heading"/>
    <w:basedOn w:val="1"/>
    <w:next w:val="a"/>
    <w:uiPriority w:val="39"/>
    <w:unhideWhenUsed/>
    <w:qFormat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498"/>
      </w:tabs>
      <w:spacing w:after="100"/>
    </w:pPr>
  </w:style>
  <w:style w:type="character" w:styleId="aa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Pr>
      <w:sz w:val="20"/>
      <w:szCs w:val="20"/>
      <w:lang w:val="en-GB"/>
    </w:rPr>
  </w:style>
  <w:style w:type="character" w:styleId="ad">
    <w:name w:val="footnote reference"/>
    <w:basedOn w:val="a1"/>
    <w:uiPriority w:val="99"/>
    <w:semiHidden/>
    <w:unhideWhenUsed/>
    <w:rPr>
      <w:vertAlign w:val="superscript"/>
    </w:rPr>
  </w:style>
  <w:style w:type="character" w:styleId="a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Pr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  <w:lang w:val="en-GB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Pr>
      <w:rFonts w:ascii="Segoe UI" w:hAnsi="Segoe UI" w:cs="Segoe UI"/>
      <w:sz w:val="18"/>
      <w:szCs w:val="18"/>
      <w:lang w:val="en-GB"/>
    </w:rPr>
  </w:style>
  <w:style w:type="character" w:customStyle="1" w:styleId="60">
    <w:name w:val="Заголовок 6 Знак"/>
    <w:basedOn w:val="a1"/>
    <w:link w:val="6"/>
    <w:uiPriority w:val="9"/>
    <w:rPr>
      <w:rFonts w:ascii="Times New Roman" w:hAnsi="Times New Roman" w:cs="Times New Roman"/>
      <w:sz w:val="24"/>
      <w:szCs w:val="24"/>
      <w:lang w:val="uk-UA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rPr>
      <w:rFonts w:ascii="Arial" w:hAnsi="Arial"/>
      <w:sz w:val="20"/>
      <w:lang w:val="en-US"/>
    </w:rPr>
  </w:style>
  <w:style w:type="paragraph" w:styleId="af6">
    <w:name w:val="Revision"/>
    <w:hidden/>
    <w:uiPriority w:val="99"/>
    <w:semiHidden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spacing w:line="276" w:lineRule="auto"/>
      <w:outlineLvl w:val="0"/>
    </w:pPr>
    <w:rPr>
      <w:rFonts w:ascii="Times New Roman" w:hAnsi="Times New Roman" w:cs="Times New Roman"/>
      <w:b/>
      <w:sz w:val="24"/>
      <w:szCs w:val="24"/>
      <w:lang w:val="uk-UA"/>
    </w:rPr>
  </w:style>
  <w:style w:type="paragraph" w:styleId="2">
    <w:name w:val="heading 2"/>
    <w:aliases w:val="Heading 2.1"/>
    <w:basedOn w:val="4"/>
    <w:next w:val="a"/>
    <w:link w:val="20"/>
    <w:uiPriority w:val="9"/>
    <w:unhideWhenUsed/>
    <w:qFormat/>
    <w:pPr>
      <w:ind w:left="0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0"/>
    <w:next w:val="a"/>
    <w:link w:val="30"/>
    <w:uiPriority w:val="9"/>
    <w:unhideWhenUsed/>
    <w:qFormat/>
    <w:pPr>
      <w:numPr>
        <w:numId w:val="2"/>
      </w:numPr>
      <w:outlineLvl w:val="2"/>
    </w:pPr>
    <w:rPr>
      <w:rFonts w:ascii="Times New Roman" w:hAnsi="Times New Roman" w:cs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pPr>
      <w:ind w:left="567"/>
      <w:outlineLvl w:val="3"/>
    </w:pPr>
    <w:rPr>
      <w:rFonts w:ascii="Arial" w:hAnsi="Arial" w:cs="Arial"/>
      <w:i/>
      <w:sz w:val="20"/>
      <w:szCs w:val="20"/>
      <w:lang w:val="uk-UA"/>
    </w:rPr>
  </w:style>
  <w:style w:type="paragraph" w:styleId="5">
    <w:name w:val="heading 5"/>
    <w:basedOn w:val="3"/>
    <w:next w:val="a"/>
    <w:link w:val="50"/>
    <w:uiPriority w:val="9"/>
    <w:unhideWhenUsed/>
    <w:qFormat/>
    <w:pPr>
      <w:numPr>
        <w:numId w:val="3"/>
      </w:numPr>
      <w:outlineLvl w:val="4"/>
    </w:pPr>
  </w:style>
  <w:style w:type="paragraph" w:styleId="6">
    <w:name w:val="heading 6"/>
    <w:basedOn w:val="a0"/>
    <w:next w:val="a"/>
    <w:link w:val="60"/>
    <w:uiPriority w:val="9"/>
    <w:unhideWhenUsed/>
    <w:qFormat/>
    <w:pPr>
      <w:numPr>
        <w:ilvl w:val="1"/>
        <w:numId w:val="1"/>
      </w:numPr>
      <w:outlineLvl w:val="5"/>
    </w:pPr>
    <w:rPr>
      <w:rFonts w:ascii="Times New Roman" w:hAnsi="Times New Roman" w:cs="Times New Roman"/>
      <w:sz w:val="24"/>
      <w:szCs w:val="24"/>
      <w:lang w:val="uk-UA"/>
    </w:rPr>
  </w:style>
  <w:style w:type="paragraph" w:styleId="7">
    <w:name w:val="heading 7"/>
    <w:basedOn w:val="a0"/>
    <w:next w:val="a"/>
    <w:link w:val="70"/>
    <w:uiPriority w:val="9"/>
    <w:unhideWhenUsed/>
    <w:qFormat/>
    <w:pPr>
      <w:numPr>
        <w:ilvl w:val="2"/>
        <w:numId w:val="1"/>
      </w:numPr>
      <w:outlineLvl w:val="6"/>
    </w:pPr>
    <w:rPr>
      <w:rFonts w:ascii="Arial" w:hAnsi="Arial"/>
      <w:sz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  <w:lang w:val="uk-UA"/>
    </w:rPr>
  </w:style>
  <w:style w:type="character" w:customStyle="1" w:styleId="20">
    <w:name w:val="Заголовок 2 Знак"/>
    <w:aliases w:val="Heading 2.1 Знак"/>
    <w:basedOn w:val="a1"/>
    <w:link w:val="2"/>
    <w:uiPriority w:val="9"/>
    <w:rPr>
      <w:rFonts w:ascii="Times New Roman" w:hAnsi="Times New Roman" w:cs="Times New Roman"/>
      <w:i/>
      <w:sz w:val="24"/>
      <w:szCs w:val="24"/>
      <w:lang w:val="uk-UA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uiPriority w:val="9"/>
    <w:rPr>
      <w:rFonts w:ascii="Arial" w:hAnsi="Arial" w:cs="Arial"/>
      <w:i/>
      <w:sz w:val="20"/>
      <w:szCs w:val="20"/>
      <w:lang w:val="uk-UA"/>
    </w:rPr>
  </w:style>
  <w:style w:type="character" w:customStyle="1" w:styleId="50">
    <w:name w:val="Заголовок 5 Знак"/>
    <w:basedOn w:val="a1"/>
    <w:link w:val="5"/>
    <w:uiPriority w:val="9"/>
    <w:rPr>
      <w:rFonts w:ascii="Times New Roman" w:hAnsi="Times New Roman" w:cs="Times New Roman"/>
      <w:sz w:val="24"/>
      <w:szCs w:val="24"/>
      <w:lang w:val="uk-UA"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Pr>
      <w:lang w:val="en-GB"/>
    </w:rPr>
  </w:style>
  <w:style w:type="paragraph" w:styleId="a7">
    <w:name w:val="footer"/>
    <w:basedOn w:val="a"/>
    <w:link w:val="a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Pr>
      <w:lang w:val="en-GB"/>
    </w:rPr>
  </w:style>
  <w:style w:type="paragraph" w:styleId="a9">
    <w:name w:val="TOC Heading"/>
    <w:basedOn w:val="1"/>
    <w:next w:val="a"/>
    <w:uiPriority w:val="39"/>
    <w:unhideWhenUsed/>
    <w:qFormat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498"/>
      </w:tabs>
      <w:spacing w:after="100"/>
    </w:pPr>
  </w:style>
  <w:style w:type="character" w:styleId="aa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Pr>
      <w:sz w:val="20"/>
      <w:szCs w:val="20"/>
      <w:lang w:val="en-GB"/>
    </w:rPr>
  </w:style>
  <w:style w:type="character" w:styleId="ad">
    <w:name w:val="footnote reference"/>
    <w:basedOn w:val="a1"/>
    <w:uiPriority w:val="99"/>
    <w:semiHidden/>
    <w:unhideWhenUsed/>
    <w:rPr>
      <w:vertAlign w:val="superscript"/>
    </w:rPr>
  </w:style>
  <w:style w:type="character" w:styleId="a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Pr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  <w:lang w:val="en-GB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Pr>
      <w:rFonts w:ascii="Segoe UI" w:hAnsi="Segoe UI" w:cs="Segoe UI"/>
      <w:sz w:val="18"/>
      <w:szCs w:val="18"/>
      <w:lang w:val="en-GB"/>
    </w:rPr>
  </w:style>
  <w:style w:type="character" w:customStyle="1" w:styleId="60">
    <w:name w:val="Заголовок 6 Знак"/>
    <w:basedOn w:val="a1"/>
    <w:link w:val="6"/>
    <w:uiPriority w:val="9"/>
    <w:rPr>
      <w:rFonts w:ascii="Times New Roman" w:hAnsi="Times New Roman" w:cs="Times New Roman"/>
      <w:sz w:val="24"/>
      <w:szCs w:val="24"/>
      <w:lang w:val="uk-UA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rPr>
      <w:rFonts w:ascii="Arial" w:hAnsi="Arial"/>
      <w:sz w:val="20"/>
      <w:lang w:val="en-US"/>
    </w:rPr>
  </w:style>
  <w:style w:type="paragraph" w:styleId="af6">
    <w:name w:val="Revision"/>
    <w:hidden/>
    <w:uiPriority w:val="99"/>
    <w:semiHidden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66EF-7A89-42BF-A931-B1DD242B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14946</Words>
  <Characters>8520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Dentons Europe</Company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Bon</dc:creator>
  <cp:lastModifiedBy>Коцюба Олена Вікторівна</cp:lastModifiedBy>
  <cp:revision>4</cp:revision>
  <cp:lastPrinted>2019-02-26T16:04:00Z</cp:lastPrinted>
  <dcterms:created xsi:type="dcterms:W3CDTF">2019-02-26T16:14:00Z</dcterms:created>
  <dcterms:modified xsi:type="dcterms:W3CDTF">2019-03-05T15:58:00Z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Kyiv 1887493.1</vt:lpwstr>
  </property>
</Properties>
</file>