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utoSpaceDE w:val="0"/>
        <w:autoSpaceDN w:val="0"/>
        <w:adjustRightInd w:val="0"/>
        <w:ind w:firstLine="540"/>
        <w:jc w:val="center"/>
        <w:outlineLvl w:val="0"/>
        <w:rPr>
          <w:b/>
          <w:bCs/>
          <w:i/>
          <w:iCs/>
          <w:caps/>
          <w:sz w:val="23"/>
          <w:szCs w:val="23"/>
          <w:lang w:val="uk-UA"/>
          <w14:shadow w14:blurRad="50800" w14:dist="38100" w14:dir="2700000" w14:sx="100000" w14:sy="100000" w14:kx="0" w14:ky="0" w14:algn="tl">
            <w14:srgbClr w14:val="000000">
              <w14:alpha w14:val="60000"/>
            </w14:srgbClr>
          </w14:shadow>
        </w:rPr>
      </w:pPr>
    </w:p>
    <w:p>
      <w:pPr>
        <w:widowControl w:val="0"/>
        <w:autoSpaceDE w:val="0"/>
        <w:autoSpaceDN w:val="0"/>
        <w:adjustRightInd w:val="0"/>
        <w:ind w:firstLine="540"/>
        <w:jc w:val="center"/>
        <w:outlineLvl w:val="0"/>
        <w:rPr>
          <w:b/>
          <w:bCs/>
          <w:i/>
          <w:iCs/>
          <w:caps/>
          <w:sz w:val="23"/>
          <w:szCs w:val="23"/>
          <w:lang w:val="uk-UA"/>
          <w14:shadow w14:blurRad="50800" w14:dist="38100" w14:dir="2700000" w14:sx="100000" w14:sy="100000" w14:kx="0" w14:ky="0" w14:algn="tl">
            <w14:srgbClr w14:val="000000">
              <w14:alpha w14:val="60000"/>
            </w14:srgbClr>
          </w14:shadow>
        </w:rPr>
      </w:pPr>
      <w:r>
        <w:rPr>
          <w:b/>
          <w:bCs/>
          <w:i/>
          <w:iCs/>
          <w:caps/>
          <w:sz w:val="23"/>
          <w:szCs w:val="23"/>
          <w:lang w:val="uk-UA"/>
          <w14:shadow w14:blurRad="50800" w14:dist="38100" w14:dir="2700000" w14:sx="100000" w14:sy="100000" w14:kx="0" w14:ky="0" w14:algn="tl">
            <w14:srgbClr w14:val="000000">
              <w14:alpha w14:val="60000"/>
            </w14:srgbClr>
          </w14:shadow>
        </w:rPr>
        <w:t xml:space="preserve">Публічне акціонерне товариство </w:t>
      </w:r>
    </w:p>
    <w:p>
      <w:pPr>
        <w:widowControl w:val="0"/>
        <w:autoSpaceDE w:val="0"/>
        <w:autoSpaceDN w:val="0"/>
        <w:adjustRightInd w:val="0"/>
        <w:ind w:firstLine="540"/>
        <w:jc w:val="center"/>
        <w:outlineLvl w:val="0"/>
        <w:rPr>
          <w:b/>
          <w:bCs/>
          <w:i/>
          <w:iCs/>
          <w:caps/>
          <w:sz w:val="23"/>
          <w:szCs w:val="23"/>
          <w:lang w:val="uk-UA"/>
          <w14:shadow w14:blurRad="50800" w14:dist="38100" w14:dir="2700000" w14:sx="100000" w14:sy="100000" w14:kx="0" w14:ky="0" w14:algn="tl">
            <w14:srgbClr w14:val="000000">
              <w14:alpha w14:val="60000"/>
            </w14:srgbClr>
          </w14:shadow>
        </w:rPr>
      </w:pPr>
      <w:r>
        <w:rPr>
          <w:b/>
          <w:bCs/>
          <w:i/>
          <w:iCs/>
          <w:caps/>
          <w:sz w:val="23"/>
          <w:szCs w:val="23"/>
          <w:lang w:val="uk-UA"/>
          <w14:shadow w14:blurRad="50800" w14:dist="38100" w14:dir="2700000" w14:sx="100000" w14:sy="100000" w14:kx="0" w14:ky="0" w14:algn="tl">
            <w14:srgbClr w14:val="000000">
              <w14:alpha w14:val="60000"/>
            </w14:srgbClr>
          </w14:shadow>
        </w:rPr>
        <w:t>акціонернИЙ БАНК  „Укргазбанк”</w:t>
      </w:r>
    </w:p>
    <w:p>
      <w:pPr>
        <w:ind w:firstLine="540"/>
        <w:jc w:val="center"/>
        <w:rPr>
          <w:b/>
          <w:bCs/>
          <w:sz w:val="23"/>
          <w:szCs w:val="23"/>
          <w:lang w:val="uk-UA"/>
          <w14:shadow w14:blurRad="50800" w14:dist="38100" w14:dir="2700000" w14:sx="100000" w14:sy="100000" w14:kx="0" w14:ky="0" w14:algn="tl">
            <w14:srgbClr w14:val="000000">
              <w14:alpha w14:val="60000"/>
            </w14:srgbClr>
          </w14:shadow>
        </w:rPr>
      </w:pPr>
    </w:p>
    <w:p>
      <w:pPr>
        <w:ind w:firstLine="540"/>
        <w:jc w:val="center"/>
        <w:rPr>
          <w:b/>
          <w:bCs/>
          <w:sz w:val="23"/>
          <w:szCs w:val="23"/>
          <w:lang w:val="uk-UA"/>
          <w14:shadow w14:blurRad="50800" w14:dist="38100" w14:dir="2700000" w14:sx="100000" w14:sy="100000" w14:kx="0" w14:ky="0" w14:algn="tl">
            <w14:srgbClr w14:val="000000">
              <w14:alpha w14:val="60000"/>
            </w14:srgbClr>
          </w14:shadow>
        </w:rPr>
      </w:pPr>
    </w:p>
    <w:p>
      <w:pPr>
        <w:ind w:firstLine="540"/>
        <w:jc w:val="center"/>
        <w:rPr>
          <w:b/>
          <w:bCs/>
          <w:sz w:val="23"/>
          <w:szCs w:val="23"/>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tc>
          <w:tcPr>
            <w:tcW w:w="5916" w:type="dxa"/>
            <w:tcBorders>
              <w:top w:val="nil"/>
              <w:left w:val="nil"/>
              <w:bottom w:val="nil"/>
              <w:right w:val="nil"/>
            </w:tcBorders>
          </w:tcPr>
          <w:p>
            <w:pPr>
              <w:rPr>
                <w:b/>
                <w:bCs/>
                <w:sz w:val="23"/>
                <w:szCs w:val="23"/>
                <w:lang w:val="uk-UA"/>
              </w:rPr>
            </w:pPr>
          </w:p>
        </w:tc>
        <w:tc>
          <w:tcPr>
            <w:tcW w:w="4110" w:type="dxa"/>
            <w:tcBorders>
              <w:top w:val="nil"/>
              <w:left w:val="nil"/>
              <w:bottom w:val="nil"/>
              <w:right w:val="nil"/>
            </w:tcBorders>
          </w:tcPr>
          <w:p>
            <w:pPr>
              <w:rPr>
                <w:b/>
                <w:bCs/>
                <w:noProof/>
                <w:sz w:val="23"/>
                <w:szCs w:val="23"/>
                <w:lang w:val="uk-UA"/>
              </w:rPr>
            </w:pPr>
            <w:r>
              <w:rPr>
                <w:b/>
                <w:bCs/>
                <w:noProof/>
                <w:sz w:val="23"/>
                <w:szCs w:val="23"/>
                <w:lang w:val="uk-UA"/>
              </w:rPr>
              <w:t>«ЗАТВЕРДЖЕНО»</w:t>
            </w:r>
          </w:p>
        </w:tc>
      </w:tr>
      <w:tr>
        <w:tc>
          <w:tcPr>
            <w:tcW w:w="5916" w:type="dxa"/>
            <w:tcBorders>
              <w:top w:val="nil"/>
              <w:left w:val="nil"/>
              <w:bottom w:val="nil"/>
              <w:right w:val="nil"/>
            </w:tcBorders>
          </w:tcPr>
          <w:p>
            <w:pPr>
              <w:rPr>
                <w:b/>
                <w:bCs/>
                <w:sz w:val="23"/>
                <w:szCs w:val="23"/>
                <w:lang w:val="uk-UA"/>
              </w:rPr>
            </w:pPr>
          </w:p>
        </w:tc>
        <w:tc>
          <w:tcPr>
            <w:tcW w:w="4110" w:type="dxa"/>
            <w:tcBorders>
              <w:top w:val="nil"/>
              <w:left w:val="nil"/>
              <w:bottom w:val="nil"/>
              <w:right w:val="nil"/>
            </w:tcBorders>
          </w:tcPr>
          <w:p>
            <w:pPr>
              <w:rPr>
                <w:b/>
                <w:bCs/>
                <w:sz w:val="23"/>
                <w:szCs w:val="23"/>
                <w:lang w:val="uk-UA"/>
              </w:rPr>
            </w:pPr>
          </w:p>
        </w:tc>
      </w:tr>
      <w:tr>
        <w:tc>
          <w:tcPr>
            <w:tcW w:w="5916" w:type="dxa"/>
            <w:tcBorders>
              <w:top w:val="nil"/>
              <w:left w:val="nil"/>
              <w:bottom w:val="nil"/>
              <w:right w:val="nil"/>
            </w:tcBorders>
          </w:tcPr>
          <w:p>
            <w:pPr>
              <w:rPr>
                <w:b/>
                <w:bCs/>
                <w:sz w:val="23"/>
                <w:szCs w:val="23"/>
                <w:lang w:val="uk-UA"/>
              </w:rPr>
            </w:pPr>
          </w:p>
        </w:tc>
        <w:tc>
          <w:tcPr>
            <w:tcW w:w="4110" w:type="dxa"/>
            <w:tcBorders>
              <w:top w:val="nil"/>
              <w:left w:val="nil"/>
              <w:bottom w:val="nil"/>
              <w:right w:val="nil"/>
            </w:tcBorders>
          </w:tcPr>
          <w:p>
            <w:pPr>
              <w:rPr>
                <w:b/>
                <w:bCs/>
                <w:sz w:val="23"/>
                <w:szCs w:val="23"/>
                <w:lang w:val="uk-UA"/>
              </w:rPr>
            </w:pPr>
            <w:r>
              <w:rPr>
                <w:b/>
                <w:bCs/>
                <w:sz w:val="23"/>
                <w:szCs w:val="23"/>
                <w:lang w:val="uk-UA"/>
              </w:rPr>
              <w:t>Голова комітету конкурсних торгів</w:t>
            </w:r>
          </w:p>
          <w:p>
            <w:pPr>
              <w:rPr>
                <w:b/>
                <w:bCs/>
                <w:sz w:val="23"/>
                <w:szCs w:val="23"/>
                <w:lang w:val="uk-UA"/>
              </w:rPr>
            </w:pPr>
          </w:p>
          <w:p>
            <w:pPr>
              <w:rPr>
                <w:b/>
                <w:bCs/>
                <w:sz w:val="23"/>
                <w:szCs w:val="23"/>
                <w:lang w:val="uk-UA"/>
              </w:rPr>
            </w:pPr>
          </w:p>
          <w:p>
            <w:pPr>
              <w:rPr>
                <w:b/>
                <w:bCs/>
                <w:sz w:val="23"/>
                <w:szCs w:val="23"/>
                <w:lang w:val="uk-UA"/>
              </w:rPr>
            </w:pPr>
            <w:r>
              <w:rPr>
                <w:b/>
                <w:bCs/>
                <w:sz w:val="23"/>
                <w:szCs w:val="23"/>
                <w:lang w:val="uk-UA"/>
              </w:rPr>
              <w:t xml:space="preserve"> __________________  О.В. Дубровін</w:t>
            </w:r>
          </w:p>
          <w:p>
            <w:pPr>
              <w:rPr>
                <w:bCs/>
                <w:sz w:val="23"/>
                <w:szCs w:val="23"/>
                <w:lang w:val="uk-UA"/>
              </w:rPr>
            </w:pPr>
          </w:p>
        </w:tc>
      </w:tr>
      <w:tr>
        <w:tc>
          <w:tcPr>
            <w:tcW w:w="5916" w:type="dxa"/>
            <w:tcBorders>
              <w:top w:val="nil"/>
              <w:left w:val="nil"/>
              <w:bottom w:val="nil"/>
              <w:right w:val="nil"/>
            </w:tcBorders>
          </w:tcPr>
          <w:p>
            <w:pPr>
              <w:rPr>
                <w:b/>
                <w:bCs/>
                <w:sz w:val="23"/>
                <w:szCs w:val="23"/>
                <w:lang w:val="uk-UA"/>
              </w:rPr>
            </w:pPr>
          </w:p>
        </w:tc>
        <w:tc>
          <w:tcPr>
            <w:tcW w:w="4110" w:type="dxa"/>
            <w:tcBorders>
              <w:top w:val="nil"/>
              <w:left w:val="nil"/>
              <w:bottom w:val="nil"/>
              <w:right w:val="nil"/>
            </w:tcBorders>
          </w:tcPr>
          <w:p>
            <w:pPr>
              <w:rPr>
                <w:b/>
                <w:bCs/>
                <w:sz w:val="23"/>
                <w:szCs w:val="23"/>
                <w:lang w:val="uk-UA"/>
              </w:rPr>
            </w:pPr>
          </w:p>
        </w:tc>
      </w:tr>
      <w:tr>
        <w:tc>
          <w:tcPr>
            <w:tcW w:w="5916" w:type="dxa"/>
            <w:tcBorders>
              <w:top w:val="nil"/>
              <w:left w:val="nil"/>
              <w:bottom w:val="nil"/>
              <w:right w:val="nil"/>
            </w:tcBorders>
          </w:tcPr>
          <w:p>
            <w:pPr>
              <w:rPr>
                <w:b/>
                <w:bCs/>
                <w:sz w:val="23"/>
                <w:szCs w:val="23"/>
                <w:lang w:val="uk-UA"/>
              </w:rPr>
            </w:pPr>
          </w:p>
        </w:tc>
        <w:tc>
          <w:tcPr>
            <w:tcW w:w="4110" w:type="dxa"/>
            <w:tcBorders>
              <w:top w:val="nil"/>
              <w:left w:val="nil"/>
              <w:bottom w:val="nil"/>
              <w:right w:val="nil"/>
            </w:tcBorders>
          </w:tcPr>
          <w:tbl>
            <w:tblPr>
              <w:tblW w:w="10275" w:type="dxa"/>
              <w:tblInd w:w="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75"/>
            </w:tblGrid>
            <w:tr>
              <w:tc>
                <w:tcPr>
                  <w:tcW w:w="10275" w:type="dxa"/>
                  <w:tcBorders>
                    <w:top w:val="nil"/>
                    <w:left w:val="nil"/>
                    <w:bottom w:val="nil"/>
                    <w:right w:val="nil"/>
                  </w:tcBorders>
                </w:tcPr>
                <w:p>
                  <w:pPr>
                    <w:rPr>
                      <w:bCs/>
                      <w:lang w:val="uk-UA"/>
                    </w:rPr>
                  </w:pPr>
                </w:p>
                <w:p>
                  <w:pPr>
                    <w:rPr>
                      <w:bCs/>
                      <w:lang w:val="uk-UA"/>
                    </w:rPr>
                  </w:pPr>
                  <w:r>
                    <w:rPr>
                      <w:bCs/>
                      <w:lang w:val="uk-UA"/>
                    </w:rPr>
                    <w:t>протокол № 20/15-дкт</w:t>
                  </w:r>
                </w:p>
              </w:tc>
            </w:tr>
            <w:tr>
              <w:tc>
                <w:tcPr>
                  <w:tcW w:w="10275" w:type="dxa"/>
                  <w:tcBorders>
                    <w:top w:val="nil"/>
                    <w:left w:val="nil"/>
                    <w:bottom w:val="nil"/>
                    <w:right w:val="nil"/>
                  </w:tcBorders>
                  <w:hideMark/>
                </w:tcPr>
                <w:p>
                  <w:pPr>
                    <w:rPr>
                      <w:bCs/>
                      <w:lang w:val="uk-UA"/>
                    </w:rPr>
                  </w:pPr>
                  <w:r>
                    <w:rPr>
                      <w:bCs/>
                      <w:lang w:val="uk-UA"/>
                    </w:rPr>
                    <w:t>від «06» листопада 2015р.</w:t>
                  </w:r>
                </w:p>
              </w:tc>
            </w:tr>
          </w:tbl>
          <w:p/>
        </w:tc>
      </w:tr>
    </w:tbl>
    <w:p>
      <w:pPr>
        <w:ind w:firstLine="540"/>
        <w:jc w:val="right"/>
        <w:rPr>
          <w:b/>
          <w:bCs/>
          <w:sz w:val="23"/>
          <w:szCs w:val="23"/>
          <w:lang w:val="uk-UA"/>
        </w:rPr>
      </w:pPr>
    </w:p>
    <w:p>
      <w:pPr>
        <w:ind w:firstLine="540"/>
        <w:jc w:val="right"/>
        <w:rPr>
          <w:b/>
          <w:bCs/>
          <w:sz w:val="23"/>
          <w:szCs w:val="23"/>
          <w:lang w:val="uk-UA"/>
        </w:rPr>
      </w:pPr>
    </w:p>
    <w:p>
      <w:pPr>
        <w:ind w:firstLine="540"/>
        <w:jc w:val="center"/>
        <w:rPr>
          <w:b/>
          <w:bCs/>
          <w:sz w:val="23"/>
          <w:szCs w:val="23"/>
          <w:lang w:val="uk-UA"/>
        </w:rPr>
      </w:pPr>
    </w:p>
    <w:p>
      <w:pPr>
        <w:ind w:firstLine="540"/>
        <w:jc w:val="center"/>
        <w:rPr>
          <w:b/>
          <w:bCs/>
          <w:sz w:val="23"/>
          <w:szCs w:val="23"/>
          <w:lang w:val="uk-UA"/>
        </w:rPr>
      </w:pPr>
    </w:p>
    <w:p>
      <w:pPr>
        <w:ind w:firstLine="540"/>
        <w:jc w:val="center"/>
        <w:rPr>
          <w:b/>
          <w:bCs/>
          <w:sz w:val="23"/>
          <w:szCs w:val="23"/>
          <w:lang w:val="uk-UA"/>
        </w:rPr>
      </w:pPr>
    </w:p>
    <w:p>
      <w:pPr>
        <w:ind w:firstLine="540"/>
        <w:jc w:val="center"/>
        <w:rPr>
          <w:b/>
          <w:bCs/>
          <w:sz w:val="23"/>
          <w:szCs w:val="23"/>
          <w:lang w:val="uk-UA"/>
        </w:rPr>
      </w:pPr>
    </w:p>
    <w:p>
      <w:pPr>
        <w:ind w:firstLine="540"/>
        <w:rPr>
          <w:b/>
          <w:bCs/>
          <w:sz w:val="23"/>
          <w:szCs w:val="23"/>
          <w:lang w:val="uk-UA"/>
        </w:rPr>
      </w:pPr>
    </w:p>
    <w:p>
      <w:pPr>
        <w:rPr>
          <w:b/>
          <w:bCs/>
          <w:sz w:val="23"/>
          <w:szCs w:val="23"/>
          <w:lang w:val="uk-UA"/>
        </w:rPr>
      </w:pPr>
    </w:p>
    <w:p>
      <w:pPr>
        <w:ind w:firstLine="540"/>
        <w:jc w:val="center"/>
        <w:rPr>
          <w:b/>
          <w:bCs/>
          <w:sz w:val="23"/>
          <w:szCs w:val="23"/>
          <w:lang w:val="uk-UA"/>
        </w:rPr>
      </w:pPr>
    </w:p>
    <w:p>
      <w:pPr>
        <w:ind w:firstLine="540"/>
        <w:jc w:val="center"/>
        <w:rPr>
          <w:b/>
          <w:bCs/>
          <w:sz w:val="23"/>
          <w:szCs w:val="23"/>
          <w:lang w:val="uk-UA"/>
        </w:rPr>
      </w:pPr>
    </w:p>
    <w:p>
      <w:pPr>
        <w:spacing w:line="360" w:lineRule="auto"/>
        <w:ind w:firstLine="540"/>
        <w:jc w:val="center"/>
        <w:rPr>
          <w:b/>
          <w:bCs/>
          <w:sz w:val="23"/>
          <w:szCs w:val="23"/>
          <w:lang w:val="uk-UA"/>
        </w:rPr>
      </w:pPr>
    </w:p>
    <w:p>
      <w:pPr>
        <w:widowControl w:val="0"/>
        <w:autoSpaceDE w:val="0"/>
        <w:autoSpaceDN w:val="0"/>
        <w:adjustRightInd w:val="0"/>
        <w:spacing w:line="360" w:lineRule="auto"/>
        <w:jc w:val="center"/>
        <w:outlineLvl w:val="0"/>
        <w:rPr>
          <w:b/>
          <w:bCs/>
          <w:sz w:val="23"/>
          <w:szCs w:val="23"/>
          <w:u w:val="single"/>
          <w:lang w:val="uk-UA"/>
          <w14:shadow w14:blurRad="50800" w14:dist="38100" w14:dir="2700000" w14:sx="100000" w14:sy="100000" w14:kx="0" w14:ky="0" w14:algn="tl">
            <w14:srgbClr w14:val="000000">
              <w14:alpha w14:val="60000"/>
            </w14:srgbClr>
          </w14:shadow>
        </w:rPr>
      </w:pPr>
      <w:r>
        <w:rPr>
          <w:b/>
          <w:bCs/>
          <w:sz w:val="23"/>
          <w:szCs w:val="23"/>
          <w:u w:val="single"/>
          <w:lang w:val="uk-UA"/>
          <w14:shadow w14:blurRad="50800" w14:dist="38100" w14:dir="2700000" w14:sx="100000" w14:sy="100000" w14:kx="0" w14:ky="0" w14:algn="tl">
            <w14:srgbClr w14:val="000000">
              <w14:alpha w14:val="60000"/>
            </w14:srgbClr>
          </w14:shadow>
        </w:rPr>
        <w:t>ДОКУМЕНТАЦІЯ КОНКУРСНИХ ТОРГІВ</w:t>
      </w:r>
    </w:p>
    <w:p>
      <w:pPr>
        <w:spacing w:line="360" w:lineRule="auto"/>
        <w:jc w:val="center"/>
        <w:rPr>
          <w:b/>
          <w:sz w:val="23"/>
          <w:szCs w:val="23"/>
          <w:lang w:val="uk-UA"/>
          <w14:shadow w14:blurRad="50800" w14:dist="38100" w14:dir="2700000" w14:sx="100000" w14:sy="100000" w14:kx="0" w14:ky="0" w14:algn="tl">
            <w14:srgbClr w14:val="000000">
              <w14:alpha w14:val="60000"/>
            </w14:srgbClr>
          </w14:shadow>
        </w:rPr>
      </w:pPr>
      <w:r>
        <w:rPr>
          <w:b/>
          <w:bCs/>
          <w:sz w:val="23"/>
          <w:szCs w:val="23"/>
          <w:lang w:val="uk-UA"/>
          <w14:shadow w14:blurRad="50800" w14:dist="38100" w14:dir="2700000" w14:sx="100000" w14:sy="100000" w14:kx="0" w14:ky="0" w14:algn="tl">
            <w14:srgbClr w14:val="000000">
              <w14:alpha w14:val="60000"/>
            </w14:srgbClr>
          </w14:shadow>
        </w:rPr>
        <w:t>на закупівлю</w:t>
      </w:r>
      <w:r>
        <w:rPr>
          <w:b/>
          <w:sz w:val="23"/>
          <w:szCs w:val="23"/>
          <w:lang w:val="uk-UA"/>
          <w14:shadow w14:blurRad="50800" w14:dist="38100" w14:dir="2700000" w14:sx="100000" w14:sy="100000" w14:kx="0" w14:ky="0" w14:algn="tl">
            <w14:srgbClr w14:val="000000">
              <w14:alpha w14:val="60000"/>
            </w14:srgbClr>
          </w14:shadow>
        </w:rPr>
        <w:t>:</w:t>
      </w:r>
    </w:p>
    <w:p>
      <w:pPr>
        <w:spacing w:line="360" w:lineRule="auto"/>
        <w:jc w:val="center"/>
        <w:rPr>
          <w:b/>
          <w:bCs/>
          <w:sz w:val="23"/>
          <w:szCs w:val="23"/>
          <w:lang w:val="uk-UA"/>
          <w14:shadow w14:blurRad="50800" w14:dist="38100" w14:dir="2700000" w14:sx="100000" w14:sy="100000" w14:kx="0" w14:ky="0" w14:algn="tl">
            <w14:srgbClr w14:val="000000">
              <w14:alpha w14:val="60000"/>
            </w14:srgbClr>
          </w14:shadow>
        </w:rPr>
      </w:pPr>
      <w:r>
        <w:rPr>
          <w:b/>
          <w:bCs/>
          <w:sz w:val="23"/>
          <w:szCs w:val="23"/>
          <w:lang w:val="uk-UA"/>
          <w14:shadow w14:blurRad="50800" w14:dist="38100" w14:dir="2700000" w14:sx="100000" w14:sy="100000" w14:kx="0" w14:ky="0" w14:algn="tl">
            <w14:srgbClr w14:val="000000">
              <w14:alpha w14:val="60000"/>
            </w14:srgbClr>
          </w14:shadow>
        </w:rPr>
        <w:t>устаткування для автоматичного оброблення інформації</w:t>
      </w:r>
    </w:p>
    <w:p>
      <w:pPr>
        <w:spacing w:line="360" w:lineRule="auto"/>
        <w:jc w:val="center"/>
        <w:rPr>
          <w:b/>
          <w:bCs/>
          <w:sz w:val="23"/>
          <w:szCs w:val="23"/>
          <w:lang w:val="uk-UA"/>
          <w14:shadow w14:blurRad="50800" w14:dist="38100" w14:dir="2700000" w14:sx="100000" w14:sy="100000" w14:kx="0" w14:ky="0" w14:algn="tl">
            <w14:srgbClr w14:val="000000">
              <w14:alpha w14:val="60000"/>
            </w14:srgbClr>
          </w14:shadow>
        </w:rPr>
      </w:pPr>
      <w:r>
        <w:rPr>
          <w:b/>
          <w:bCs/>
          <w:sz w:val="23"/>
          <w:szCs w:val="23"/>
          <w:lang w:val="uk-UA"/>
          <w14:shadow w14:blurRad="50800" w14:dist="38100" w14:dir="2700000" w14:sx="100000" w14:sy="100000" w14:kx="0" w14:ky="0" w14:algn="tl">
            <w14:srgbClr w14:val="000000">
              <w14:alpha w14:val="60000"/>
            </w14:srgbClr>
          </w14:shadow>
        </w:rPr>
        <w:t>(банкомати)</w:t>
      </w:r>
    </w:p>
    <w:p>
      <w:pPr>
        <w:ind w:firstLine="540"/>
        <w:jc w:val="center"/>
        <w:rPr>
          <w:b/>
          <w:bCs/>
          <w:i/>
          <w:iCs/>
          <w:color w:val="FF0000"/>
          <w:sz w:val="23"/>
          <w:szCs w:val="23"/>
          <w:lang w:val="uk-UA"/>
        </w:rPr>
      </w:pPr>
    </w:p>
    <w:p>
      <w:pPr>
        <w:ind w:firstLine="540"/>
        <w:jc w:val="center"/>
        <w:rPr>
          <w:b/>
          <w:bCs/>
          <w:i/>
          <w:iCs/>
          <w:color w:val="FF0000"/>
          <w:sz w:val="23"/>
          <w:szCs w:val="23"/>
          <w:lang w:val="uk-UA"/>
        </w:rPr>
      </w:pPr>
    </w:p>
    <w:p>
      <w:pPr>
        <w:ind w:firstLine="540"/>
        <w:jc w:val="center"/>
        <w:rPr>
          <w:b/>
          <w:bCs/>
          <w:i/>
          <w:iCs/>
          <w:color w:val="FF0000"/>
          <w:sz w:val="23"/>
          <w:szCs w:val="23"/>
          <w:lang w:val="uk-UA"/>
        </w:rPr>
      </w:pPr>
    </w:p>
    <w:p>
      <w:pPr>
        <w:ind w:firstLine="540"/>
        <w:jc w:val="center"/>
        <w:rPr>
          <w:b/>
          <w:bCs/>
          <w:i/>
          <w:iCs/>
          <w:color w:val="FF0000"/>
          <w:sz w:val="23"/>
          <w:szCs w:val="23"/>
          <w:lang w:val="uk-UA"/>
        </w:rPr>
      </w:pPr>
    </w:p>
    <w:p>
      <w:pPr>
        <w:ind w:firstLine="540"/>
        <w:jc w:val="center"/>
        <w:rPr>
          <w:b/>
          <w:bCs/>
          <w:i/>
          <w:iCs/>
          <w:color w:val="FF0000"/>
          <w:sz w:val="23"/>
          <w:szCs w:val="23"/>
          <w:lang w:val="uk-UA"/>
        </w:rPr>
      </w:pPr>
    </w:p>
    <w:p>
      <w:pPr>
        <w:ind w:firstLine="540"/>
        <w:jc w:val="center"/>
        <w:rPr>
          <w:b/>
          <w:bCs/>
          <w:i/>
          <w:iCs/>
          <w:color w:val="FF0000"/>
          <w:sz w:val="23"/>
          <w:szCs w:val="23"/>
          <w:lang w:val="uk-UA"/>
        </w:rPr>
      </w:pPr>
    </w:p>
    <w:p>
      <w:pPr>
        <w:ind w:firstLine="540"/>
        <w:jc w:val="center"/>
        <w:rPr>
          <w:b/>
          <w:bCs/>
          <w:i/>
          <w:iCs/>
          <w:color w:val="FF0000"/>
          <w:sz w:val="23"/>
          <w:szCs w:val="23"/>
          <w:lang w:val="uk-UA"/>
        </w:rPr>
      </w:pPr>
    </w:p>
    <w:p>
      <w:pPr>
        <w:ind w:firstLine="540"/>
        <w:jc w:val="center"/>
        <w:rPr>
          <w:b/>
          <w:bCs/>
          <w:sz w:val="23"/>
          <w:szCs w:val="23"/>
          <w:lang w:val="uk-UA"/>
        </w:rPr>
      </w:pPr>
    </w:p>
    <w:p>
      <w:pPr>
        <w:ind w:firstLine="540"/>
        <w:jc w:val="center"/>
        <w:rPr>
          <w:b/>
          <w:bCs/>
          <w:i/>
          <w:iCs/>
          <w:color w:val="FF0000"/>
          <w:sz w:val="23"/>
          <w:szCs w:val="23"/>
          <w:lang w:val="uk-UA"/>
        </w:rPr>
      </w:pPr>
    </w:p>
    <w:p>
      <w:pPr>
        <w:ind w:firstLine="540"/>
        <w:jc w:val="center"/>
        <w:rPr>
          <w:b/>
          <w:bCs/>
          <w:i/>
          <w:iCs/>
          <w:color w:val="FF0000"/>
          <w:sz w:val="23"/>
          <w:szCs w:val="23"/>
          <w:lang w:val="uk-UA"/>
        </w:rPr>
      </w:pPr>
    </w:p>
    <w:p>
      <w:pPr>
        <w:ind w:firstLine="540"/>
        <w:jc w:val="center"/>
        <w:rPr>
          <w:b/>
          <w:bCs/>
          <w:i/>
          <w:iCs/>
          <w:color w:val="FF0000"/>
          <w:sz w:val="23"/>
          <w:szCs w:val="23"/>
          <w:lang w:val="uk-UA"/>
        </w:rPr>
      </w:pPr>
    </w:p>
    <w:p>
      <w:pPr>
        <w:ind w:firstLine="540"/>
        <w:jc w:val="center"/>
        <w:rPr>
          <w:b/>
          <w:bCs/>
          <w:i/>
          <w:iCs/>
          <w:color w:val="FF0000"/>
          <w:sz w:val="23"/>
          <w:szCs w:val="23"/>
          <w:lang w:val="uk-UA"/>
        </w:rPr>
      </w:pPr>
    </w:p>
    <w:p>
      <w:pPr>
        <w:ind w:firstLine="540"/>
        <w:jc w:val="center"/>
        <w:rPr>
          <w:b/>
          <w:bCs/>
          <w:i/>
          <w:iCs/>
          <w:color w:val="FF0000"/>
          <w:sz w:val="23"/>
          <w:szCs w:val="23"/>
          <w:lang w:val="uk-UA"/>
        </w:rPr>
      </w:pPr>
    </w:p>
    <w:p>
      <w:pPr>
        <w:tabs>
          <w:tab w:val="left" w:pos="3982"/>
        </w:tabs>
        <w:rPr>
          <w:b/>
          <w:bCs/>
          <w:color w:val="FF0000"/>
          <w:sz w:val="23"/>
          <w:szCs w:val="23"/>
          <w:lang w:val="uk-UA"/>
        </w:rPr>
      </w:pPr>
    </w:p>
    <w:p>
      <w:pPr>
        <w:tabs>
          <w:tab w:val="left" w:pos="3982"/>
        </w:tabs>
        <w:rPr>
          <w:b/>
          <w:bCs/>
          <w:sz w:val="23"/>
          <w:szCs w:val="23"/>
          <w:lang w:val="uk-UA"/>
        </w:rPr>
      </w:pPr>
    </w:p>
    <w:p>
      <w:pPr>
        <w:tabs>
          <w:tab w:val="left" w:pos="3570"/>
        </w:tabs>
        <w:rPr>
          <w:b/>
          <w:bCs/>
          <w:sz w:val="23"/>
          <w:szCs w:val="23"/>
          <w:lang w:val="uk-UA"/>
        </w:rPr>
      </w:pPr>
      <w:r>
        <w:rPr>
          <w:b/>
          <w:bCs/>
          <w:sz w:val="23"/>
          <w:szCs w:val="23"/>
          <w:lang w:val="uk-UA"/>
        </w:rPr>
        <w:tab/>
      </w:r>
    </w:p>
    <w:p>
      <w:pPr>
        <w:tabs>
          <w:tab w:val="left" w:pos="3570"/>
        </w:tabs>
        <w:rPr>
          <w:b/>
          <w:bCs/>
          <w:sz w:val="23"/>
          <w:szCs w:val="23"/>
          <w:lang w:val="uk-UA"/>
        </w:rPr>
      </w:pPr>
    </w:p>
    <w:p>
      <w:pPr>
        <w:tabs>
          <w:tab w:val="left" w:pos="3982"/>
        </w:tabs>
        <w:rPr>
          <w:b/>
          <w:bCs/>
          <w:sz w:val="23"/>
          <w:szCs w:val="23"/>
          <w:lang w:val="uk-UA"/>
        </w:rPr>
      </w:pPr>
    </w:p>
    <w:p>
      <w:pPr>
        <w:tabs>
          <w:tab w:val="left" w:pos="3982"/>
        </w:tabs>
        <w:jc w:val="center"/>
        <w:rPr>
          <w:b/>
          <w:bCs/>
          <w:sz w:val="23"/>
          <w:szCs w:val="23"/>
          <w:lang w:val="uk-UA"/>
          <w14:shadow w14:blurRad="50800" w14:dist="38100" w14:dir="2700000" w14:sx="100000" w14:sy="100000" w14:kx="0" w14:ky="0" w14:algn="tl">
            <w14:srgbClr w14:val="000000">
              <w14:alpha w14:val="60000"/>
            </w14:srgbClr>
          </w14:shadow>
        </w:rPr>
      </w:pPr>
    </w:p>
    <w:p>
      <w:pPr>
        <w:tabs>
          <w:tab w:val="left" w:pos="3982"/>
        </w:tabs>
        <w:jc w:val="center"/>
        <w:rPr>
          <w:b/>
          <w:bCs/>
          <w:sz w:val="23"/>
          <w:szCs w:val="23"/>
          <w:lang w:val="uk-UA"/>
          <w14:shadow w14:blurRad="50800" w14:dist="38100" w14:dir="2700000" w14:sx="100000" w14:sy="100000" w14:kx="0" w14:ky="0" w14:algn="tl">
            <w14:srgbClr w14:val="000000">
              <w14:alpha w14:val="60000"/>
            </w14:srgbClr>
          </w14:shadow>
        </w:rPr>
      </w:pPr>
    </w:p>
    <w:p>
      <w:pPr>
        <w:tabs>
          <w:tab w:val="left" w:pos="3982"/>
        </w:tabs>
        <w:rPr>
          <w:b/>
          <w:bCs/>
          <w:sz w:val="23"/>
          <w:szCs w:val="23"/>
          <w:lang w:val="uk-UA"/>
          <w14:shadow w14:blurRad="50800" w14:dist="38100" w14:dir="2700000" w14:sx="100000" w14:sy="100000" w14:kx="0" w14:ky="0" w14:algn="tl">
            <w14:srgbClr w14:val="000000">
              <w14:alpha w14:val="60000"/>
            </w14:srgbClr>
          </w14:shadow>
        </w:rPr>
      </w:pPr>
    </w:p>
    <w:p>
      <w:pPr>
        <w:tabs>
          <w:tab w:val="left" w:pos="3982"/>
        </w:tabs>
        <w:jc w:val="center"/>
        <w:rPr>
          <w:b/>
          <w:bCs/>
          <w:sz w:val="23"/>
          <w:szCs w:val="23"/>
          <w:lang w:val="uk-UA"/>
          <w14:shadow w14:blurRad="50800" w14:dist="38100" w14:dir="2700000" w14:sx="100000" w14:sy="100000" w14:kx="0" w14:ky="0" w14:algn="tl">
            <w14:srgbClr w14:val="000000">
              <w14:alpha w14:val="60000"/>
            </w14:srgbClr>
          </w14:shadow>
        </w:rPr>
      </w:pPr>
      <w:r>
        <w:rPr>
          <w:b/>
          <w:bCs/>
          <w:sz w:val="23"/>
          <w:szCs w:val="23"/>
          <w:lang w:val="uk-UA"/>
          <w14:shadow w14:blurRad="50800" w14:dist="38100" w14:dir="2700000" w14:sx="100000" w14:sy="100000" w14:kx="0" w14:ky="0" w14:algn="tl">
            <w14:srgbClr w14:val="000000">
              <w14:alpha w14:val="60000"/>
            </w14:srgbClr>
          </w14:shadow>
        </w:rPr>
        <w:t>м. Київ-2015</w:t>
      </w:r>
    </w:p>
    <w:p>
      <w:pPr>
        <w:tabs>
          <w:tab w:val="left" w:pos="3982"/>
        </w:tabs>
        <w:jc w:val="center"/>
        <w:rPr>
          <w:b/>
          <w:bCs/>
          <w:sz w:val="23"/>
          <w:szCs w:val="23"/>
          <w:lang w:val="uk-UA"/>
          <w14:shadow w14:blurRad="50800" w14:dist="38100" w14:dir="2700000" w14:sx="100000" w14:sy="100000" w14:kx="0" w14:ky="0" w14:algn="tl">
            <w14:srgbClr w14:val="000000">
              <w14:alpha w14:val="60000"/>
            </w14:srgbClr>
          </w14:shadow>
        </w:rPr>
      </w:pPr>
      <w:r>
        <w:rPr>
          <w:b/>
          <w:bCs/>
          <w:sz w:val="23"/>
          <w:szCs w:val="23"/>
          <w:lang w:val="uk-UA"/>
          <w14:shadow w14:blurRad="50800" w14:dist="38100" w14:dir="2700000" w14:sx="100000" w14:sy="100000" w14:kx="0" w14:ky="0" w14:algn="tl">
            <w14:srgbClr w14:val="000000">
              <w14:alpha w14:val="60000"/>
            </w14:srgbClr>
          </w14:shadow>
        </w:rPr>
        <w:br w:type="page"/>
      </w:r>
    </w:p>
    <w:tbl>
      <w:tblPr>
        <w:tblW w:w="10916" w:type="dxa"/>
        <w:tblInd w:w="-176" w:type="dxa"/>
        <w:tblLayout w:type="fixed"/>
        <w:tblLook w:val="01E0" w:firstRow="1" w:lastRow="1" w:firstColumn="1" w:lastColumn="1" w:noHBand="0" w:noVBand="0"/>
      </w:tblPr>
      <w:tblGrid>
        <w:gridCol w:w="549"/>
        <w:gridCol w:w="1827"/>
        <w:gridCol w:w="8540"/>
      </w:tblGrid>
      <w:tr>
        <w:tc>
          <w:tcPr>
            <w:tcW w:w="10916" w:type="dxa"/>
            <w:gridSpan w:val="3"/>
          </w:tcPr>
          <w:p>
            <w:pPr>
              <w:jc w:val="center"/>
              <w:rPr>
                <w:b/>
                <w:sz w:val="23"/>
                <w:szCs w:val="23"/>
                <w:lang w:val="uk-UA"/>
              </w:rPr>
            </w:pPr>
            <w:r>
              <w:rPr>
                <w:b/>
                <w:sz w:val="23"/>
                <w:szCs w:val="23"/>
                <w:lang w:val="uk-UA"/>
              </w:rPr>
              <w:lastRenderedPageBreak/>
              <w:br w:type="page"/>
              <w:t>ЗМІСТ</w:t>
            </w:r>
          </w:p>
        </w:tc>
      </w:tr>
      <w:tr>
        <w:tc>
          <w:tcPr>
            <w:tcW w:w="549" w:type="dxa"/>
          </w:tcPr>
          <w:p>
            <w:pPr>
              <w:rPr>
                <w:sz w:val="23"/>
                <w:szCs w:val="23"/>
                <w:lang w:val="uk-UA"/>
              </w:rPr>
            </w:pPr>
          </w:p>
        </w:tc>
        <w:tc>
          <w:tcPr>
            <w:tcW w:w="10367"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gridCol w:w="733"/>
            </w:tblGrid>
            <w:tr>
              <w:tc>
                <w:tcPr>
                  <w:tcW w:w="8654" w:type="dxa"/>
                  <w:shd w:val="clear" w:color="auto" w:fill="auto"/>
                </w:tcPr>
                <w:p>
                  <w:pPr>
                    <w:ind w:right="317"/>
                    <w:jc w:val="both"/>
                    <w:rPr>
                      <w:sz w:val="23"/>
                      <w:szCs w:val="23"/>
                      <w:lang w:val="uk-UA"/>
                    </w:rPr>
                  </w:pPr>
                  <w:r>
                    <w:rPr>
                      <w:sz w:val="23"/>
                      <w:szCs w:val="23"/>
                      <w:lang w:val="uk-UA"/>
                    </w:rPr>
                    <w:t>Розділ 1. Загальні положення</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1. Терміни, які вживаються в документації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2. Інформація про Замовника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3. Інформація про предмет закупівлі</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4. Процедура закупівлі</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5. Недискримінація Учасників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6. Інформація  про  валюту,  у якій повинна бути розрахована і зазначена ціна пропозиції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7. Інформація про мову (мови),  якою  (якими)  повинні  бути складені  пропозиції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Розділ 2. Порядок внесення змін та надання роз`яснень до документації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1. Процедура надання роз'яснень щодо  документації конкурсних торгів та внесення змін до документації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2. Порядок проведення зборів з метою роз'яснення запитів щодо документації</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Розділ 3. Підготовка пропозицій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1. Оформлення пропозиції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2. Зміст пропозиції конкурсних торгів Учасника</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 xml:space="preserve">3. Опис окремої частини (частин) предмета закупівлі (лота), щодо якої можуть бути подані пропозиції конкурсних торгів </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4. Строк, протягом якого пропозиції конкурсних торгів є дійсними</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5. Забезпечення пропозиції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 xml:space="preserve">6. Умови повернення чи неповернення забезпечення пропозиції конкурсних торгів </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7. Методика розрахунку ціни пропозиції</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8. Кваліфікаційні критерії до Учасників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9. Інформація про необхідні технічні, якісні та кількісні характеристики предмета закупівлі</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10. Внесення змін або відкликання пропозиції конкурсних торгів Учасником</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11. Подання інформації під час проведення процедури закупівлі</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Розділ 4. Подання та розкриття пропозицій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1. Спосіб подання пропозицій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2.Місце розкриття пропозицій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Розділ 5. Оцінка пропозицій конкурсних торгів та визначення переможця</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1. Розгляд та оцінка пропозицій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2. Виправлення арифметичних помилок</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3. Акцепт пропозиції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4. Відхилення пропозицій конкурсних торгів</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5. Відміна Замовником торгів чи визнання їх такими, що не відбулися</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6. Порядок оскарження процедур закупівлі</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Розділ 6.  Договір про закупівлю</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1. Вимоги до договору про закупівлю</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2. Терміни укладання договору</w:t>
                  </w:r>
                  <w:r>
                    <w:rPr>
                      <w:sz w:val="23"/>
                      <w:szCs w:val="23"/>
                      <w:lang w:val="uk-UA"/>
                    </w:rPr>
                    <w:tab/>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3. Проект договору, який буде укладений за результатами цієї процедури закупівлі</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4. Дії замовника при відмові переможця торгів підписати договір про закупівлю</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5. Забезпечення виконання договору про закупівлю</w:t>
                  </w:r>
                  <w:r>
                    <w:rPr>
                      <w:sz w:val="23"/>
                      <w:szCs w:val="23"/>
                      <w:lang w:val="uk-UA"/>
                    </w:rPr>
                    <w:tab/>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Додаток №1 «Пропозиція конкурсних торгів щодо ціни»</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Додаток №2 «Перелік кваліфікаційні критерії»</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Додаток №3 «Технічні характеристики»</w:t>
                  </w:r>
                </w:p>
              </w:tc>
              <w:tc>
                <w:tcPr>
                  <w:tcW w:w="733" w:type="dxa"/>
                  <w:shd w:val="clear" w:color="auto" w:fill="auto"/>
                </w:tcPr>
                <w:p>
                  <w:pPr>
                    <w:rPr>
                      <w:sz w:val="23"/>
                      <w:szCs w:val="23"/>
                      <w:lang w:val="uk-UA"/>
                    </w:rPr>
                  </w:pPr>
                </w:p>
              </w:tc>
            </w:tr>
            <w:tr>
              <w:tc>
                <w:tcPr>
                  <w:tcW w:w="8654" w:type="dxa"/>
                  <w:shd w:val="clear" w:color="auto" w:fill="auto"/>
                </w:tcPr>
                <w:p>
                  <w:pPr>
                    <w:ind w:right="317"/>
                    <w:jc w:val="both"/>
                    <w:rPr>
                      <w:sz w:val="23"/>
                      <w:szCs w:val="23"/>
                      <w:lang w:val="uk-UA"/>
                    </w:rPr>
                  </w:pPr>
                  <w:r>
                    <w:rPr>
                      <w:sz w:val="23"/>
                      <w:szCs w:val="23"/>
                      <w:lang w:val="uk-UA"/>
                    </w:rPr>
                    <w:t>Додаток №4 «Проект договору про закупівлю»</w:t>
                  </w:r>
                </w:p>
              </w:tc>
              <w:tc>
                <w:tcPr>
                  <w:tcW w:w="733" w:type="dxa"/>
                  <w:shd w:val="clear" w:color="auto" w:fill="auto"/>
                </w:tcPr>
                <w:p>
                  <w:pPr>
                    <w:rPr>
                      <w:sz w:val="23"/>
                      <w:szCs w:val="23"/>
                      <w:lang w:val="uk-UA"/>
                    </w:rPr>
                  </w:pPr>
                </w:p>
              </w:tc>
            </w:tr>
          </w:tbl>
          <w:p>
            <w:pPr>
              <w:ind w:left="-108"/>
              <w:rPr>
                <w:sz w:val="23"/>
                <w:szCs w:val="23"/>
                <w:lang w:val="uk-UA"/>
              </w:rPr>
            </w:pPr>
          </w:p>
          <w:p>
            <w:pPr>
              <w:ind w:left="-108"/>
              <w:rPr>
                <w:sz w:val="23"/>
                <w:szCs w:val="23"/>
                <w:lang w:val="uk-UA"/>
              </w:rPr>
            </w:pPr>
          </w:p>
          <w:p>
            <w:pPr>
              <w:ind w:left="-108"/>
              <w:rPr>
                <w:sz w:val="23"/>
                <w:szCs w:val="23"/>
                <w:lang w:val="uk-UA"/>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6" w:type="dxa"/>
            <w:gridSpan w:val="3"/>
            <w:shd w:val="clear" w:color="auto" w:fill="C0C0C0"/>
          </w:tcPr>
          <w:p>
            <w:pPr>
              <w:pStyle w:val="a5"/>
              <w:spacing w:after="0"/>
              <w:jc w:val="center"/>
              <w:rPr>
                <w:rFonts w:ascii="Times New Roman" w:hAnsi="Times New Roman"/>
                <w:b/>
                <w:bCs/>
                <w:smallCaps/>
                <w:sz w:val="23"/>
                <w:szCs w:val="23"/>
                <w:lang w:val="uk-UA"/>
              </w:rPr>
            </w:pPr>
            <w:r>
              <w:rPr>
                <w:rFonts w:ascii="Times New Roman" w:hAnsi="Times New Roman"/>
                <w:b/>
                <w:bCs/>
                <w:smallCaps/>
                <w:sz w:val="23"/>
                <w:szCs w:val="23"/>
                <w:lang w:val="uk-UA"/>
              </w:rPr>
              <w:lastRenderedPageBreak/>
              <w:t>Розділ 1. Загальні положення</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shd w:val="clear" w:color="auto" w:fill="auto"/>
          </w:tcPr>
          <w:p>
            <w:pPr>
              <w:rPr>
                <w:b/>
                <w:bCs/>
                <w:sz w:val="23"/>
                <w:szCs w:val="23"/>
                <w:lang w:val="uk-UA"/>
              </w:rPr>
            </w:pPr>
            <w:r>
              <w:rPr>
                <w:b/>
                <w:bCs/>
                <w:sz w:val="23"/>
                <w:szCs w:val="23"/>
                <w:lang w:val="uk-UA"/>
              </w:rPr>
              <w:t>1. Терміни, які вживаються в документації конкурсних торгів</w:t>
            </w:r>
          </w:p>
        </w:tc>
        <w:tc>
          <w:tcPr>
            <w:tcW w:w="8540" w:type="dxa"/>
            <w:shd w:val="clear" w:color="auto" w:fill="auto"/>
          </w:tcPr>
          <w:p>
            <w:pPr>
              <w:ind w:firstLine="284"/>
              <w:jc w:val="both"/>
              <w:rPr>
                <w:sz w:val="23"/>
                <w:szCs w:val="23"/>
                <w:lang w:val="uk-UA"/>
              </w:rPr>
            </w:pPr>
            <w:r>
              <w:rPr>
                <w:sz w:val="23"/>
                <w:szCs w:val="23"/>
                <w:lang w:val="uk-UA"/>
              </w:rPr>
              <w:t xml:space="preserve">Документація конкурсних торгів (далі – Документація) розроблена на виконання вимог </w:t>
            </w:r>
            <w:r>
              <w:rPr>
                <w:color w:val="000000"/>
                <w:sz w:val="23"/>
                <w:szCs w:val="23"/>
                <w:lang w:val="uk-UA"/>
              </w:rPr>
              <w:t>Порядок організації та здійснення АБ «УКРГАЗБАНК» закупівель товарів, робіт і послуг</w:t>
            </w:r>
            <w:r>
              <w:rPr>
                <w:sz w:val="23"/>
                <w:szCs w:val="23"/>
                <w:lang w:val="uk-UA"/>
              </w:rPr>
              <w:t xml:space="preserve"> затвердженого протоколом Правління № 44  від 02.07.2015.</w:t>
            </w:r>
          </w:p>
          <w:p>
            <w:pPr>
              <w:ind w:firstLine="284"/>
              <w:jc w:val="both"/>
              <w:rPr>
                <w:sz w:val="23"/>
                <w:szCs w:val="23"/>
                <w:lang w:val="uk-UA"/>
              </w:rPr>
            </w:pPr>
            <w:r>
              <w:rPr>
                <w:sz w:val="23"/>
                <w:szCs w:val="23"/>
                <w:lang w:val="uk-UA"/>
              </w:rPr>
              <w:t>Терміни, які використовуються в цій документації, вживаються в значеннях:</w:t>
            </w:r>
          </w:p>
          <w:p>
            <w:pPr>
              <w:ind w:firstLine="284"/>
              <w:jc w:val="both"/>
              <w:rPr>
                <w:sz w:val="23"/>
                <w:szCs w:val="23"/>
                <w:lang w:val="uk-UA"/>
              </w:rPr>
            </w:pPr>
            <w:r>
              <w:rPr>
                <w:b/>
                <w:sz w:val="23"/>
                <w:szCs w:val="23"/>
                <w:lang w:val="uk-UA"/>
              </w:rPr>
              <w:t>акцепт пропозиції учасника</w:t>
            </w:r>
            <w:r>
              <w:rPr>
                <w:sz w:val="23"/>
                <w:szCs w:val="23"/>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pPr>
              <w:ind w:firstLine="284"/>
              <w:jc w:val="both"/>
              <w:rPr>
                <w:sz w:val="23"/>
                <w:szCs w:val="23"/>
                <w:lang w:val="uk-UA"/>
              </w:rPr>
            </w:pPr>
            <w:r>
              <w:rPr>
                <w:b/>
                <w:sz w:val="23"/>
                <w:szCs w:val="23"/>
                <w:lang w:val="uk-UA"/>
              </w:rPr>
              <w:t>забезпечення виконання договору про закупівлю</w:t>
            </w:r>
            <w:r>
              <w:rPr>
                <w:sz w:val="23"/>
                <w:szCs w:val="23"/>
                <w:lang w:val="uk-UA"/>
              </w:rPr>
              <w:t xml:space="preserve"> - надання учасником замовнику гарантій виконання своїх зобов'язань за договором про закупівлю; </w:t>
            </w:r>
          </w:p>
          <w:p>
            <w:pPr>
              <w:ind w:firstLine="284"/>
              <w:jc w:val="both"/>
              <w:rPr>
                <w:sz w:val="23"/>
                <w:szCs w:val="23"/>
                <w:lang w:val="uk-UA"/>
              </w:rPr>
            </w:pPr>
            <w:r>
              <w:rPr>
                <w:b/>
                <w:sz w:val="23"/>
                <w:szCs w:val="23"/>
                <w:lang w:val="uk-UA"/>
              </w:rPr>
              <w:t>забезпечення пропозиції конкурсних торгів</w:t>
            </w:r>
            <w:r>
              <w:rPr>
                <w:sz w:val="23"/>
                <w:szCs w:val="23"/>
                <w:lang w:val="uk-UA"/>
              </w:rPr>
              <w:t xml:space="preserve"> - надання учасником замовнику гарантій виконання своїх зобов'язань у зв'язку з поданням пропозиції конкурсних торгів; </w:t>
            </w:r>
          </w:p>
          <w:p>
            <w:pPr>
              <w:ind w:firstLine="284"/>
              <w:jc w:val="both"/>
              <w:rPr>
                <w:sz w:val="23"/>
                <w:szCs w:val="23"/>
                <w:lang w:val="uk-UA"/>
              </w:rPr>
            </w:pPr>
            <w:r>
              <w:rPr>
                <w:b/>
                <w:sz w:val="23"/>
                <w:szCs w:val="23"/>
                <w:lang w:val="uk-UA"/>
              </w:rPr>
              <w:t>замовник</w:t>
            </w:r>
            <w:r>
              <w:rPr>
                <w:sz w:val="23"/>
                <w:szCs w:val="23"/>
                <w:lang w:val="uk-UA"/>
              </w:rPr>
              <w:t xml:space="preserve"> – АБ «УКРГАЗБАНК»,  який здійснює закупівлю на умовах, визначених цією Документацією; </w:t>
            </w:r>
          </w:p>
          <w:p>
            <w:pPr>
              <w:ind w:firstLine="284"/>
              <w:jc w:val="both"/>
              <w:rPr>
                <w:sz w:val="23"/>
                <w:szCs w:val="23"/>
                <w:lang w:val="uk-UA"/>
              </w:rPr>
            </w:pPr>
            <w:r>
              <w:rPr>
                <w:b/>
                <w:sz w:val="23"/>
                <w:szCs w:val="23"/>
                <w:lang w:val="uk-UA"/>
              </w:rPr>
              <w:t>змова</w:t>
            </w:r>
            <w:r>
              <w:rPr>
                <w:sz w:val="23"/>
                <w:szCs w:val="23"/>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pPr>
              <w:ind w:firstLine="284"/>
              <w:jc w:val="both"/>
              <w:rPr>
                <w:sz w:val="23"/>
                <w:szCs w:val="23"/>
                <w:lang w:val="uk-UA"/>
              </w:rPr>
            </w:pPr>
            <w:r>
              <w:rPr>
                <w:b/>
                <w:sz w:val="23"/>
                <w:szCs w:val="23"/>
                <w:lang w:val="uk-UA"/>
              </w:rPr>
              <w:t>найбільш економічно вигідна пропозиція</w:t>
            </w:r>
            <w:r>
              <w:rPr>
                <w:sz w:val="23"/>
                <w:szCs w:val="23"/>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pPr>
              <w:ind w:firstLine="284"/>
              <w:jc w:val="both"/>
              <w:rPr>
                <w:sz w:val="23"/>
                <w:szCs w:val="23"/>
                <w:lang w:val="uk-UA"/>
              </w:rPr>
            </w:pPr>
            <w:r>
              <w:rPr>
                <w:b/>
                <w:sz w:val="23"/>
                <w:szCs w:val="23"/>
                <w:lang w:val="uk-UA"/>
              </w:rPr>
              <w:t>оприлюднення інформації про процедуру закупівлі</w:t>
            </w:r>
            <w:r>
              <w:rPr>
                <w:sz w:val="23"/>
                <w:szCs w:val="23"/>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pPr>
              <w:ind w:firstLine="284"/>
              <w:jc w:val="both"/>
              <w:rPr>
                <w:sz w:val="23"/>
                <w:szCs w:val="23"/>
                <w:lang w:val="uk-UA"/>
              </w:rPr>
            </w:pPr>
            <w:r>
              <w:rPr>
                <w:b/>
                <w:sz w:val="23"/>
                <w:szCs w:val="23"/>
                <w:lang w:val="uk-UA"/>
              </w:rPr>
              <w:t>орган оскарження</w:t>
            </w:r>
            <w:r>
              <w:rPr>
                <w:sz w:val="23"/>
                <w:szCs w:val="23"/>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pPr>
              <w:ind w:firstLine="284"/>
              <w:jc w:val="both"/>
              <w:rPr>
                <w:sz w:val="23"/>
                <w:szCs w:val="23"/>
                <w:lang w:val="uk-UA"/>
              </w:rPr>
            </w:pPr>
            <w:r>
              <w:rPr>
                <w:b/>
                <w:sz w:val="23"/>
                <w:szCs w:val="23"/>
                <w:lang w:val="uk-UA"/>
              </w:rPr>
              <w:t>переможець процедури закупівлі</w:t>
            </w:r>
            <w:r>
              <w:rPr>
                <w:sz w:val="23"/>
                <w:szCs w:val="23"/>
                <w:lang w:val="uk-UA"/>
              </w:rPr>
              <w:t xml:space="preserve"> - учасник, пропозицію якого визнано найбільш економічно вигідною та акцептовано; </w:t>
            </w:r>
          </w:p>
          <w:p>
            <w:pPr>
              <w:ind w:firstLine="284"/>
              <w:jc w:val="both"/>
              <w:rPr>
                <w:sz w:val="23"/>
                <w:szCs w:val="23"/>
                <w:lang w:val="uk-UA"/>
              </w:rPr>
            </w:pPr>
            <w:r>
              <w:rPr>
                <w:b/>
                <w:sz w:val="23"/>
                <w:szCs w:val="23"/>
                <w:lang w:val="uk-UA"/>
              </w:rPr>
              <w:t>пов'язана особа</w:t>
            </w:r>
            <w:r>
              <w:rPr>
                <w:sz w:val="23"/>
                <w:szCs w:val="23"/>
                <w:lang w:val="uk-UA"/>
              </w:rPr>
              <w:t xml:space="preserve"> - особа, яка відповідає будь-якій з наведених нижче ознак: </w:t>
            </w:r>
          </w:p>
          <w:p>
            <w:pPr>
              <w:ind w:firstLine="284"/>
              <w:jc w:val="both"/>
              <w:rPr>
                <w:sz w:val="23"/>
                <w:szCs w:val="23"/>
                <w:lang w:val="uk-UA"/>
              </w:rPr>
            </w:pPr>
            <w:r>
              <w:rPr>
                <w:sz w:val="23"/>
                <w:szCs w:val="23"/>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pPr>
              <w:ind w:firstLine="284"/>
              <w:jc w:val="both"/>
              <w:rPr>
                <w:sz w:val="23"/>
                <w:szCs w:val="23"/>
                <w:lang w:val="uk-UA"/>
              </w:rPr>
            </w:pPr>
            <w:r>
              <w:rPr>
                <w:sz w:val="23"/>
                <w:szCs w:val="23"/>
                <w:lang w:val="uk-UA"/>
              </w:rPr>
              <w:t>фізична особа або члени її сім'ї, які здійснюють контроль над учасником;</w:t>
            </w:r>
          </w:p>
          <w:p>
            <w:pPr>
              <w:ind w:firstLine="284"/>
              <w:jc w:val="both"/>
              <w:rPr>
                <w:sz w:val="23"/>
                <w:szCs w:val="23"/>
                <w:lang w:val="uk-UA"/>
              </w:rPr>
            </w:pPr>
            <w:r>
              <w:rPr>
                <w:sz w:val="23"/>
                <w:szCs w:val="23"/>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pPr>
              <w:ind w:firstLine="284"/>
              <w:jc w:val="both"/>
              <w:rPr>
                <w:sz w:val="23"/>
                <w:szCs w:val="23"/>
                <w:lang w:val="uk-UA"/>
              </w:rPr>
            </w:pPr>
            <w:r>
              <w:rPr>
                <w:sz w:val="23"/>
                <w:szCs w:val="23"/>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pPr>
              <w:ind w:firstLine="284"/>
              <w:jc w:val="both"/>
              <w:rPr>
                <w:sz w:val="23"/>
                <w:szCs w:val="23"/>
                <w:lang w:val="uk-UA"/>
              </w:rPr>
            </w:pPr>
            <w:r>
              <w:rPr>
                <w:sz w:val="23"/>
                <w:szCs w:val="23"/>
                <w:lang w:val="uk-UA"/>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pPr>
              <w:ind w:firstLine="284"/>
              <w:jc w:val="both"/>
              <w:rPr>
                <w:sz w:val="23"/>
                <w:szCs w:val="23"/>
                <w:lang w:val="uk-UA"/>
              </w:rPr>
            </w:pPr>
            <w:r>
              <w:rPr>
                <w:sz w:val="23"/>
                <w:szCs w:val="23"/>
                <w:lang w:val="uk-UA"/>
              </w:rPr>
              <w:t xml:space="preserve">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w:t>
            </w:r>
            <w:r>
              <w:rPr>
                <w:sz w:val="23"/>
                <w:szCs w:val="23"/>
                <w:lang w:val="uk-UA"/>
              </w:rPr>
              <w:lastRenderedPageBreak/>
              <w:t>такою фізичною особою або членами її сім'ї.</w:t>
            </w:r>
          </w:p>
          <w:p>
            <w:pPr>
              <w:ind w:firstLine="284"/>
              <w:jc w:val="both"/>
              <w:rPr>
                <w:sz w:val="23"/>
                <w:szCs w:val="23"/>
                <w:lang w:val="uk-UA"/>
              </w:rPr>
            </w:pPr>
            <w:r>
              <w:rPr>
                <w:sz w:val="23"/>
                <w:szCs w:val="23"/>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sz w:val="23"/>
                <w:szCs w:val="23"/>
                <w:lang w:val="uk-UA"/>
              </w:rPr>
              <w:t>усиновлювачі</w:t>
            </w:r>
            <w:proofErr w:type="spellEnd"/>
            <w:r>
              <w:rPr>
                <w:sz w:val="23"/>
                <w:szCs w:val="23"/>
                <w:lang w:val="uk-UA"/>
              </w:rPr>
              <w:t>, усиновлені, а також інші особи за умови їх постійного проживання разом з пов'язаною особою і ведення з нею спільного господарства;</w:t>
            </w:r>
          </w:p>
          <w:p>
            <w:pPr>
              <w:ind w:firstLine="284"/>
              <w:jc w:val="both"/>
              <w:rPr>
                <w:sz w:val="23"/>
                <w:szCs w:val="23"/>
                <w:lang w:val="uk-UA"/>
              </w:rPr>
            </w:pPr>
            <w:r>
              <w:rPr>
                <w:b/>
                <w:sz w:val="23"/>
                <w:szCs w:val="23"/>
                <w:lang w:val="uk-UA"/>
              </w:rPr>
              <w:t xml:space="preserve">пропозиція учасника </w:t>
            </w:r>
            <w:r>
              <w:rPr>
                <w:sz w:val="23"/>
                <w:szCs w:val="23"/>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pPr>
              <w:ind w:firstLine="284"/>
              <w:jc w:val="both"/>
              <w:rPr>
                <w:sz w:val="23"/>
                <w:szCs w:val="23"/>
                <w:lang w:val="uk-UA"/>
              </w:rPr>
            </w:pPr>
            <w:r>
              <w:rPr>
                <w:b/>
                <w:sz w:val="23"/>
                <w:szCs w:val="23"/>
                <w:lang w:val="uk-UA"/>
              </w:rPr>
              <w:t>строк дії пропозиції учасника</w:t>
            </w:r>
            <w:r>
              <w:rPr>
                <w:sz w:val="23"/>
                <w:szCs w:val="23"/>
                <w:lang w:val="uk-UA"/>
              </w:rPr>
              <w:t xml:space="preserve"> - встановлений замовником строк у документації торгів, протягом якого учасник не має права змінювати свою пропозицію; </w:t>
            </w:r>
          </w:p>
          <w:p>
            <w:pPr>
              <w:ind w:firstLine="284"/>
              <w:jc w:val="both"/>
              <w:rPr>
                <w:sz w:val="23"/>
                <w:szCs w:val="23"/>
                <w:lang w:val="uk-UA"/>
              </w:rPr>
            </w:pPr>
            <w:r>
              <w:rPr>
                <w:b/>
                <w:sz w:val="23"/>
                <w:szCs w:val="23"/>
                <w:lang w:val="uk-UA"/>
              </w:rPr>
              <w:t>учасник процедури закупівлі</w:t>
            </w:r>
            <w:r>
              <w:rPr>
                <w:sz w:val="23"/>
                <w:szCs w:val="23"/>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0"/>
        </w:trPr>
        <w:tc>
          <w:tcPr>
            <w:tcW w:w="2376" w:type="dxa"/>
            <w:gridSpan w:val="2"/>
          </w:tcPr>
          <w:p>
            <w:pPr>
              <w:tabs>
                <w:tab w:val="left" w:pos="2160"/>
                <w:tab w:val="left" w:pos="3600"/>
              </w:tabs>
              <w:rPr>
                <w:b/>
                <w:bCs/>
                <w:sz w:val="23"/>
                <w:szCs w:val="23"/>
                <w:lang w:val="uk-UA"/>
              </w:rPr>
            </w:pPr>
            <w:r>
              <w:rPr>
                <w:b/>
                <w:bCs/>
                <w:sz w:val="23"/>
                <w:szCs w:val="23"/>
                <w:lang w:val="uk-UA"/>
              </w:rPr>
              <w:lastRenderedPageBreak/>
              <w:t>2. Інформація про Замовника торгів:</w:t>
            </w:r>
          </w:p>
        </w:tc>
        <w:tc>
          <w:tcPr>
            <w:tcW w:w="8540" w:type="dxa"/>
          </w:tcPr>
          <w:p>
            <w:pPr>
              <w:ind w:firstLine="284"/>
              <w:jc w:val="center"/>
              <w:rPr>
                <w:b/>
                <w:iCs/>
                <w:smallCaps/>
                <w:sz w:val="23"/>
                <w:szCs w:val="23"/>
                <w:u w:val="single"/>
                <w:lang w:val="uk-UA"/>
                <w14:shadow w14:blurRad="50800" w14:dist="38100" w14:dir="2700000" w14:sx="100000" w14:sy="100000" w14:kx="0" w14:ky="0" w14:algn="tl">
                  <w14:srgbClr w14:val="000000">
                    <w14:alpha w14:val="60000"/>
                  </w14:srgbClr>
                </w14:shadow>
              </w:rPr>
            </w:pPr>
            <w:r>
              <w:rPr>
                <w:b/>
                <w:bCs/>
                <w:smallCaps/>
                <w:sz w:val="23"/>
                <w:szCs w:val="23"/>
                <w:u w:val="single"/>
                <w:lang w:val="uk-UA"/>
                <w14:shadow w14:blurRad="50800" w14:dist="38100" w14:dir="2700000" w14:sx="100000" w14:sy="100000" w14:kx="0" w14:ky="0" w14:algn="tl">
                  <w14:srgbClr w14:val="000000">
                    <w14:alpha w14:val="60000"/>
                  </w14:srgbClr>
                </w14:shadow>
              </w:rPr>
              <w:t>Публічне акціонерне товариство Акціонерний банк «УКРГАЗБАНК»</w:t>
            </w:r>
          </w:p>
          <w:p>
            <w:pPr>
              <w:ind w:firstLine="284"/>
              <w:jc w:val="center"/>
              <w:rPr>
                <w:sz w:val="23"/>
                <w:szCs w:val="23"/>
                <w:lang w:val="uk-UA"/>
                <w14:shadow w14:blurRad="50800" w14:dist="38100" w14:dir="2700000" w14:sx="100000" w14:sy="100000" w14:kx="0" w14:ky="0" w14:algn="tl">
                  <w14:srgbClr w14:val="000000">
                    <w14:alpha w14:val="60000"/>
                  </w14:srgbClr>
                </w14:shadow>
              </w:rPr>
            </w:pPr>
            <w:r>
              <w:rPr>
                <w:sz w:val="23"/>
                <w:szCs w:val="23"/>
                <w:lang w:val="uk-UA"/>
                <w14:shadow w14:blurRad="50800" w14:dist="38100" w14:dir="2700000" w14:sx="100000" w14:sy="100000" w14:kx="0" w14:ky="0" w14:algn="tl">
                  <w14:srgbClr w14:val="000000">
                    <w14:alpha w14:val="60000"/>
                  </w14:srgbClr>
                </w14:shadow>
              </w:rPr>
              <w:t>Юридична адреса 03087, м. Київ, вул. Єреванська, 1.</w:t>
            </w:r>
          </w:p>
          <w:p>
            <w:pPr>
              <w:ind w:firstLine="284"/>
              <w:jc w:val="center"/>
              <w:rPr>
                <w:sz w:val="23"/>
                <w:szCs w:val="23"/>
                <w:lang w:val="uk-UA"/>
                <w14:shadow w14:blurRad="50800" w14:dist="38100" w14:dir="2700000" w14:sx="100000" w14:sy="100000" w14:kx="0" w14:ky="0" w14:algn="tl">
                  <w14:srgbClr w14:val="000000">
                    <w14:alpha w14:val="60000"/>
                  </w14:srgbClr>
                </w14:shadow>
              </w:rPr>
            </w:pPr>
            <w:r>
              <w:rPr>
                <w:sz w:val="23"/>
                <w:szCs w:val="23"/>
                <w:lang w:val="uk-UA"/>
                <w14:shadow w14:blurRad="50800" w14:dist="38100" w14:dir="2700000" w14:sx="100000" w14:sy="100000" w14:kx="0" w14:ky="0" w14:algn="tl">
                  <w14:srgbClr w14:val="000000">
                    <w14:alpha w14:val="60000"/>
                  </w14:srgbClr>
                </w14:shadow>
              </w:rPr>
              <w:t xml:space="preserve">Фактична  адреса 01030, м. Київ, вул. Б. Хмельницького, 16-22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shd w:val="clear" w:color="auto" w:fill="auto"/>
          </w:tcPr>
          <w:p>
            <w:pPr>
              <w:tabs>
                <w:tab w:val="left" w:pos="2160"/>
                <w:tab w:val="left" w:pos="3600"/>
              </w:tabs>
              <w:jc w:val="both"/>
              <w:rPr>
                <w:sz w:val="23"/>
                <w:szCs w:val="23"/>
                <w:lang w:val="uk-UA"/>
              </w:rPr>
            </w:pPr>
            <w:r>
              <w:rPr>
                <w:sz w:val="23"/>
                <w:szCs w:val="23"/>
                <w:lang w:val="uk-UA"/>
              </w:rPr>
              <w:t>-  посадова особа Замовника, уповноважена здійснювати зв'язок з Учасниками:</w:t>
            </w:r>
          </w:p>
        </w:tc>
        <w:tc>
          <w:tcPr>
            <w:tcW w:w="8540" w:type="dxa"/>
            <w:shd w:val="clear" w:color="auto" w:fill="auto"/>
          </w:tcPr>
          <w:p>
            <w:pPr>
              <w:numPr>
                <w:ilvl w:val="0"/>
                <w:numId w:val="10"/>
              </w:numPr>
              <w:jc w:val="both"/>
              <w:rPr>
                <w:sz w:val="23"/>
                <w:szCs w:val="23"/>
                <w:lang w:val="uk-UA"/>
              </w:rPr>
            </w:pPr>
            <w:r>
              <w:rPr>
                <w:sz w:val="23"/>
                <w:szCs w:val="23"/>
                <w:lang w:val="uk-UA"/>
              </w:rPr>
              <w:t>Начальник відділу організації конкурсних торгів Роман Наталія Юріївна, вул. Велика Васильківська, 39 , м. Київ, 01004, Україна, тел. (044) 594-11-70 </w:t>
            </w:r>
            <w:r>
              <w:rPr>
                <w:b/>
                <w:sz w:val="23"/>
                <w:szCs w:val="23"/>
                <w:lang w:val="uk-UA"/>
              </w:rPr>
              <w:t xml:space="preserve"> </w:t>
            </w:r>
            <w:r>
              <w:rPr>
                <w:sz w:val="23"/>
                <w:szCs w:val="23"/>
                <w:lang w:val="uk-UA"/>
              </w:rPr>
              <w:t xml:space="preserve">- </w:t>
            </w:r>
            <w:r>
              <w:rPr>
                <w:b/>
                <w:sz w:val="23"/>
                <w:szCs w:val="23"/>
                <w:lang w:val="uk-UA"/>
              </w:rPr>
              <w:t xml:space="preserve"> з організаційних питань</w:t>
            </w:r>
            <w:r>
              <w:rPr>
                <w:sz w:val="23"/>
                <w:szCs w:val="23"/>
                <w:lang w:val="uk-UA"/>
              </w:rPr>
              <w:t xml:space="preserve">, </w:t>
            </w:r>
          </w:p>
          <w:p>
            <w:pPr>
              <w:numPr>
                <w:ilvl w:val="0"/>
                <w:numId w:val="10"/>
              </w:numPr>
              <w:jc w:val="both"/>
              <w:rPr>
                <w:sz w:val="23"/>
                <w:szCs w:val="23"/>
                <w:lang w:val="uk-UA"/>
              </w:rPr>
            </w:pPr>
            <w:r>
              <w:rPr>
                <w:sz w:val="23"/>
                <w:szCs w:val="23"/>
                <w:lang w:val="uk-UA"/>
              </w:rPr>
              <w:t>Заступник директора департаменту інформаційних технологій Жуков Євген Вікторович, вул. Велика Васильківська, 39, м. Київ, 01004, Україна, тел. (044) 590-49-90 -</w:t>
            </w:r>
            <w:r>
              <w:rPr>
                <w:b/>
                <w:sz w:val="23"/>
                <w:szCs w:val="23"/>
                <w:lang w:val="uk-UA"/>
              </w:rPr>
              <w:t xml:space="preserve"> з технічних питань</w:t>
            </w:r>
            <w:r>
              <w:rPr>
                <w:sz w:val="23"/>
                <w:szCs w:val="23"/>
                <w:lang w:val="uk-UA"/>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3"/>
        </w:trPr>
        <w:tc>
          <w:tcPr>
            <w:tcW w:w="2376" w:type="dxa"/>
            <w:gridSpan w:val="2"/>
          </w:tcPr>
          <w:p>
            <w:pPr>
              <w:tabs>
                <w:tab w:val="left" w:pos="2160"/>
                <w:tab w:val="left" w:pos="3600"/>
              </w:tabs>
              <w:jc w:val="both"/>
              <w:rPr>
                <w:b/>
                <w:bCs/>
                <w:sz w:val="23"/>
                <w:szCs w:val="23"/>
                <w:lang w:val="uk-UA"/>
              </w:rPr>
            </w:pPr>
            <w:r>
              <w:rPr>
                <w:b/>
                <w:bCs/>
                <w:sz w:val="23"/>
                <w:szCs w:val="23"/>
                <w:lang w:val="uk-UA"/>
              </w:rPr>
              <w:t>3. Інформація про предмет закупівлі</w:t>
            </w:r>
          </w:p>
          <w:p>
            <w:pPr>
              <w:tabs>
                <w:tab w:val="left" w:pos="2160"/>
                <w:tab w:val="left" w:pos="3600"/>
              </w:tabs>
              <w:jc w:val="both"/>
              <w:rPr>
                <w:b/>
                <w:bCs/>
                <w:sz w:val="23"/>
                <w:szCs w:val="23"/>
                <w:lang w:val="uk-UA"/>
              </w:rPr>
            </w:pPr>
            <w:r>
              <w:rPr>
                <w:sz w:val="23"/>
                <w:szCs w:val="23"/>
                <w:lang w:val="uk-UA"/>
              </w:rPr>
              <w:t>- найменування предмета закупівлі:</w:t>
            </w:r>
          </w:p>
        </w:tc>
        <w:tc>
          <w:tcPr>
            <w:tcW w:w="8540" w:type="dxa"/>
          </w:tcPr>
          <w:p>
            <w:pPr>
              <w:ind w:firstLine="284"/>
              <w:jc w:val="center"/>
              <w:rPr>
                <w:b/>
                <w:sz w:val="23"/>
                <w:szCs w:val="23"/>
                <w:lang w:val="uk-UA"/>
              </w:rPr>
            </w:pPr>
            <w:r>
              <w:rPr>
                <w:b/>
                <w:sz w:val="23"/>
                <w:szCs w:val="23"/>
                <w:lang w:val="uk-UA"/>
              </w:rPr>
              <w:t>устаткування для автоматичного оброблення інформації</w:t>
            </w:r>
          </w:p>
          <w:p>
            <w:pPr>
              <w:ind w:firstLine="284"/>
              <w:jc w:val="center"/>
              <w:rPr>
                <w:b/>
                <w:sz w:val="23"/>
                <w:szCs w:val="23"/>
                <w:lang w:val="uk-UA"/>
              </w:rPr>
            </w:pPr>
            <w:r>
              <w:rPr>
                <w:b/>
                <w:sz w:val="23"/>
                <w:szCs w:val="23"/>
                <w:lang w:val="uk-UA"/>
              </w:rPr>
              <w:t>(банкомати)</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shd w:val="clear" w:color="auto" w:fill="auto"/>
          </w:tcPr>
          <w:p>
            <w:pPr>
              <w:tabs>
                <w:tab w:val="left" w:pos="2160"/>
                <w:tab w:val="left" w:pos="3600"/>
              </w:tabs>
              <w:rPr>
                <w:sz w:val="23"/>
                <w:szCs w:val="23"/>
                <w:lang w:val="uk-UA"/>
              </w:rPr>
            </w:pPr>
            <w:r>
              <w:rPr>
                <w:sz w:val="23"/>
                <w:szCs w:val="23"/>
                <w:lang w:val="uk-UA"/>
              </w:rPr>
              <w:t>- місце, кількість, обсяг поставки товарів /</w:t>
            </w:r>
          </w:p>
        </w:tc>
        <w:tc>
          <w:tcPr>
            <w:tcW w:w="8540" w:type="dxa"/>
            <w:shd w:val="clear" w:color="auto" w:fill="auto"/>
          </w:tcPr>
          <w:p>
            <w:pPr>
              <w:ind w:firstLine="284"/>
              <w:jc w:val="both"/>
              <w:rPr>
                <w:sz w:val="23"/>
                <w:szCs w:val="23"/>
                <w:lang w:val="uk-UA"/>
              </w:rPr>
            </w:pPr>
            <w:r>
              <w:rPr>
                <w:sz w:val="23"/>
                <w:szCs w:val="23"/>
                <w:lang w:val="uk-UA"/>
              </w:rPr>
              <w:t>Місце поставки: територія України (конкретна адреса поставки вказується у договорі)</w:t>
            </w:r>
          </w:p>
          <w:p>
            <w:pPr>
              <w:ind w:firstLine="284"/>
              <w:jc w:val="both"/>
              <w:rPr>
                <w:b/>
                <w:sz w:val="23"/>
                <w:szCs w:val="23"/>
                <w:lang w:val="uk-UA"/>
              </w:rPr>
            </w:pPr>
            <w:r>
              <w:rPr>
                <w:sz w:val="23"/>
                <w:szCs w:val="23"/>
                <w:lang w:val="uk-UA"/>
              </w:rPr>
              <w:t>Кількість: 54 (шт.)</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76" w:type="dxa"/>
            <w:gridSpan w:val="2"/>
          </w:tcPr>
          <w:p>
            <w:pPr>
              <w:tabs>
                <w:tab w:val="left" w:pos="2160"/>
                <w:tab w:val="left" w:pos="3600"/>
              </w:tabs>
              <w:rPr>
                <w:sz w:val="23"/>
                <w:szCs w:val="23"/>
                <w:lang w:val="uk-UA"/>
              </w:rPr>
            </w:pPr>
            <w:r>
              <w:rPr>
                <w:sz w:val="23"/>
                <w:szCs w:val="23"/>
                <w:lang w:val="uk-UA"/>
              </w:rPr>
              <w:t xml:space="preserve">- строк поставки товарів/ </w:t>
            </w:r>
          </w:p>
        </w:tc>
        <w:tc>
          <w:tcPr>
            <w:tcW w:w="8540" w:type="dxa"/>
          </w:tcPr>
          <w:p>
            <w:pPr>
              <w:ind w:firstLine="284"/>
              <w:jc w:val="both"/>
              <w:rPr>
                <w:sz w:val="23"/>
                <w:szCs w:val="23"/>
                <w:lang w:val="uk-UA"/>
              </w:rPr>
            </w:pPr>
            <w:r>
              <w:rPr>
                <w:sz w:val="23"/>
                <w:szCs w:val="23"/>
                <w:lang w:val="uk-UA"/>
              </w:rPr>
              <w:t>60 (шістдесят) банківських днів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2160"/>
                <w:tab w:val="left" w:pos="3600"/>
              </w:tabs>
              <w:rPr>
                <w:b/>
                <w:bCs/>
                <w:sz w:val="23"/>
                <w:szCs w:val="23"/>
                <w:lang w:val="uk-UA"/>
              </w:rPr>
            </w:pPr>
            <w:r>
              <w:rPr>
                <w:b/>
                <w:bCs/>
                <w:sz w:val="23"/>
                <w:szCs w:val="23"/>
                <w:lang w:val="uk-UA"/>
              </w:rPr>
              <w:t>4. Процедура закупівлі</w:t>
            </w:r>
          </w:p>
        </w:tc>
        <w:tc>
          <w:tcPr>
            <w:tcW w:w="8540" w:type="dxa"/>
          </w:tcPr>
          <w:p>
            <w:pPr>
              <w:ind w:firstLine="284"/>
              <w:jc w:val="both"/>
              <w:rPr>
                <w:sz w:val="23"/>
                <w:szCs w:val="23"/>
                <w:lang w:val="uk-UA"/>
              </w:rPr>
            </w:pPr>
            <w:r>
              <w:rPr>
                <w:sz w:val="23"/>
                <w:szCs w:val="23"/>
                <w:lang w:val="uk-UA"/>
              </w:rPr>
              <w:t>Відкриті торги</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rPr>
                <w:b/>
                <w:bCs/>
                <w:sz w:val="23"/>
                <w:szCs w:val="23"/>
                <w:lang w:val="uk-UA"/>
              </w:rPr>
            </w:pPr>
            <w:r>
              <w:rPr>
                <w:b/>
                <w:bCs/>
                <w:sz w:val="23"/>
                <w:szCs w:val="23"/>
                <w:lang w:val="uk-UA"/>
              </w:rPr>
              <w:t>5. Недискримінація Учасників</w:t>
            </w:r>
          </w:p>
        </w:tc>
        <w:tc>
          <w:tcPr>
            <w:tcW w:w="8540" w:type="dxa"/>
          </w:tcPr>
          <w:p>
            <w:pPr>
              <w:ind w:firstLine="284"/>
              <w:jc w:val="both"/>
              <w:rPr>
                <w:i/>
                <w:iCs/>
                <w:sz w:val="23"/>
                <w:szCs w:val="23"/>
                <w:lang w:val="uk-UA"/>
              </w:rPr>
            </w:pPr>
            <w:bookmarkStart w:id="0" w:name="BM18"/>
            <w:bookmarkEnd w:id="0"/>
            <w:r>
              <w:rPr>
                <w:sz w:val="23"/>
                <w:szCs w:val="23"/>
                <w:lang w:val="uk-UA"/>
              </w:rPr>
              <w:t>Вітчизняні та іноземні Учасники беруть участь у процедурі закупівлі на рівних умовах.</w:t>
            </w:r>
            <w:r>
              <w:rPr>
                <w:i/>
                <w:iCs/>
                <w:sz w:val="23"/>
                <w:szCs w:val="23"/>
                <w:lang w:val="uk-UA"/>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6. Інформація  про  валюту,  у якій повинна бути розрахована і зазначена ціна пропозиції торгів</w:t>
            </w:r>
          </w:p>
        </w:tc>
        <w:tc>
          <w:tcPr>
            <w:tcW w:w="8540" w:type="dxa"/>
          </w:tcPr>
          <w:p>
            <w:pPr>
              <w:ind w:firstLine="284"/>
              <w:jc w:val="both"/>
              <w:rPr>
                <w:sz w:val="23"/>
                <w:szCs w:val="23"/>
                <w:lang w:val="uk-UA"/>
              </w:rPr>
            </w:pPr>
            <w:r>
              <w:rPr>
                <w:sz w:val="23"/>
                <w:szCs w:val="23"/>
                <w:lang w:val="uk-UA"/>
              </w:rPr>
              <w:t>Валютою пропозиції конкурсних  торгів є гривня.</w:t>
            </w:r>
          </w:p>
          <w:p>
            <w:pPr>
              <w:ind w:firstLine="284"/>
              <w:jc w:val="both"/>
              <w:rPr>
                <w:i/>
                <w:iCs/>
                <w:color w:val="FF0000"/>
                <w:sz w:val="23"/>
                <w:szCs w:val="23"/>
                <w:lang w:val="uk-UA"/>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7. Інформація про мову (мови),  якою  (якими)  повинні  бути складені  пропозиції  торгів</w:t>
            </w:r>
          </w:p>
        </w:tc>
        <w:tc>
          <w:tcPr>
            <w:tcW w:w="8540" w:type="dxa"/>
          </w:tcPr>
          <w:p>
            <w:pPr>
              <w:pStyle w:val="a7"/>
              <w:spacing w:before="0" w:beforeAutospacing="0" w:after="0" w:afterAutospacing="0"/>
              <w:ind w:firstLine="340"/>
              <w:jc w:val="both"/>
              <w:rPr>
                <w:sz w:val="23"/>
                <w:szCs w:val="23"/>
                <w:lang w:val="uk-UA" w:eastAsia="ru-RU"/>
              </w:rPr>
            </w:pPr>
            <w:r>
              <w:rPr>
                <w:sz w:val="23"/>
                <w:szCs w:val="23"/>
                <w:lang w:val="uk-UA" w:eastAsia="ru-RU"/>
              </w:rPr>
              <w:t>Документи, що подаються учасниками, повинні бути складені українською мовою.</w:t>
            </w:r>
          </w:p>
          <w:p>
            <w:pPr>
              <w:pStyle w:val="a7"/>
              <w:spacing w:before="0" w:beforeAutospacing="0" w:after="0" w:afterAutospacing="0"/>
              <w:ind w:firstLine="340"/>
              <w:jc w:val="both"/>
              <w:rPr>
                <w:sz w:val="23"/>
                <w:szCs w:val="23"/>
                <w:lang w:val="uk-UA" w:eastAsia="ru-RU"/>
              </w:rPr>
            </w:pPr>
            <w:r>
              <w:rPr>
                <w:sz w:val="23"/>
                <w:szCs w:val="23"/>
                <w:lang w:val="uk-UA" w:eastAsia="ru-RU"/>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6" w:type="dxa"/>
            <w:gridSpan w:val="3"/>
            <w:shd w:val="clear" w:color="auto" w:fill="C0C0C0"/>
          </w:tcPr>
          <w:p>
            <w:pPr>
              <w:ind w:firstLine="284"/>
              <w:jc w:val="center"/>
              <w:rPr>
                <w:b/>
                <w:bCs/>
                <w:smallCaps/>
                <w:sz w:val="23"/>
                <w:szCs w:val="23"/>
                <w:lang w:val="uk-UA"/>
              </w:rPr>
            </w:pPr>
            <w:r>
              <w:rPr>
                <w:b/>
                <w:bCs/>
                <w:smallCaps/>
                <w:sz w:val="23"/>
                <w:szCs w:val="23"/>
                <w:lang w:val="uk-UA"/>
              </w:rPr>
              <w:t>Розділ 2. Порядок внесення змін та надання роз`яснень до документації конкурсних торгів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 xml:space="preserve">1. Процедура надання роз'яснень щодо  документації конкурсних торгів та внесення змін до документації </w:t>
            </w:r>
            <w:r>
              <w:rPr>
                <w:b/>
                <w:bCs/>
                <w:sz w:val="23"/>
                <w:szCs w:val="23"/>
                <w:lang w:val="uk-UA" w:eastAsia="en-US"/>
              </w:rPr>
              <w:lastRenderedPageBreak/>
              <w:t>конкурсних торгів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3"/>
                <w:szCs w:val="23"/>
                <w:lang w:val="uk-UA" w:eastAsia="en-US"/>
              </w:rPr>
            </w:pPr>
          </w:p>
        </w:tc>
        <w:tc>
          <w:tcPr>
            <w:tcW w:w="8540" w:type="dxa"/>
          </w:tcPr>
          <w:p>
            <w:pPr>
              <w:ind w:firstLine="284"/>
              <w:jc w:val="both"/>
              <w:rPr>
                <w:sz w:val="23"/>
                <w:szCs w:val="23"/>
                <w:lang w:val="uk-UA"/>
              </w:rPr>
            </w:pPr>
            <w:r>
              <w:rPr>
                <w:sz w:val="23"/>
                <w:szCs w:val="23"/>
                <w:lang w:val="uk-UA"/>
              </w:rPr>
              <w:lastRenderedPageBreak/>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pPr>
              <w:ind w:firstLine="284"/>
              <w:jc w:val="both"/>
              <w:rPr>
                <w:sz w:val="23"/>
                <w:szCs w:val="23"/>
                <w:lang w:val="uk-UA"/>
              </w:rPr>
            </w:pPr>
            <w:r>
              <w:rPr>
                <w:sz w:val="23"/>
                <w:szCs w:val="23"/>
                <w:lang w:val="uk-UA"/>
              </w:rPr>
              <w:t xml:space="preserve">Замовник має право з власної ініціативи чи за результатами запитів внести зміни </w:t>
            </w:r>
            <w:r>
              <w:rPr>
                <w:sz w:val="23"/>
                <w:szCs w:val="23"/>
                <w:lang w:val="uk-UA"/>
              </w:rPr>
              <w:lastRenderedPageBreak/>
              <w:t xml:space="preserve">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pPr>
              <w:ind w:firstLine="284"/>
              <w:jc w:val="both"/>
              <w:rPr>
                <w:sz w:val="23"/>
                <w:szCs w:val="23"/>
                <w:lang w:val="uk-UA"/>
              </w:rPr>
            </w:pPr>
            <w:r>
              <w:rPr>
                <w:sz w:val="23"/>
                <w:szCs w:val="23"/>
                <w:lang w:val="uk-UA"/>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lastRenderedPageBreak/>
              <w:t xml:space="preserve">2. Порядок проведення зборів з метою роз'яснення запитів щодо документації </w:t>
            </w:r>
          </w:p>
        </w:tc>
        <w:tc>
          <w:tcPr>
            <w:tcW w:w="8540" w:type="dxa"/>
          </w:tcPr>
          <w:p>
            <w:pPr>
              <w:ind w:firstLine="284"/>
              <w:jc w:val="both"/>
              <w:rPr>
                <w:sz w:val="23"/>
                <w:szCs w:val="23"/>
                <w:lang w:val="uk-UA"/>
              </w:rPr>
            </w:pPr>
            <w:r>
              <w:rPr>
                <w:sz w:val="23"/>
                <w:szCs w:val="23"/>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6" w:type="dxa"/>
            <w:gridSpan w:val="3"/>
            <w:shd w:val="clear" w:color="auto" w:fill="C0C0C0"/>
          </w:tcPr>
          <w:p>
            <w:pPr>
              <w:ind w:firstLine="284"/>
              <w:jc w:val="center"/>
              <w:rPr>
                <w:b/>
                <w:bCs/>
                <w:smallCaps/>
                <w:sz w:val="23"/>
                <w:szCs w:val="23"/>
                <w:lang w:val="uk-UA"/>
              </w:rPr>
            </w:pPr>
            <w:r>
              <w:rPr>
                <w:b/>
                <w:bCs/>
                <w:smallCaps/>
                <w:sz w:val="23"/>
                <w:szCs w:val="23"/>
                <w:lang w:val="uk-UA"/>
              </w:rPr>
              <w:t>Розділ 3. Підготовка пропозицій конкурсних торгів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2376" w:type="dxa"/>
            <w:gridSpan w:val="2"/>
          </w:tcPr>
          <w:p>
            <w:pPr>
              <w:tabs>
                <w:tab w:val="left" w:pos="2160"/>
                <w:tab w:val="left" w:pos="3600"/>
              </w:tabs>
              <w:rPr>
                <w:b/>
                <w:bCs/>
                <w:sz w:val="23"/>
                <w:szCs w:val="23"/>
                <w:lang w:val="uk-UA"/>
              </w:rPr>
            </w:pPr>
            <w:r>
              <w:rPr>
                <w:b/>
                <w:bCs/>
                <w:sz w:val="23"/>
                <w:szCs w:val="23"/>
                <w:lang w:val="uk-UA"/>
              </w:rPr>
              <w:t xml:space="preserve">1. Оформлення пропозиції конкурсних торгів </w:t>
            </w:r>
          </w:p>
          <w:p>
            <w:pPr>
              <w:rPr>
                <w:b/>
                <w:bCs/>
                <w:sz w:val="23"/>
                <w:szCs w:val="23"/>
                <w:lang w:val="uk-UA"/>
              </w:rPr>
            </w:pPr>
            <w:r>
              <w:rPr>
                <w:b/>
                <w:bCs/>
                <w:sz w:val="23"/>
                <w:szCs w:val="23"/>
                <w:lang w:val="uk-UA"/>
              </w:rPr>
              <w:t>*</w:t>
            </w:r>
            <w:r>
              <w:rPr>
                <w:sz w:val="23"/>
                <w:szCs w:val="23"/>
                <w:lang w:val="uk-UA"/>
              </w:rPr>
              <w:t>Ця вимога не стосується Учасників, які здійснюють діяльність без печатки згідно з чинним законодавством.</w:t>
            </w:r>
          </w:p>
          <w:p>
            <w:pPr>
              <w:jc w:val="both"/>
              <w:rPr>
                <w:b/>
                <w:bCs/>
                <w:sz w:val="23"/>
                <w:szCs w:val="23"/>
                <w:lang w:val="uk-UA"/>
              </w:rPr>
            </w:pPr>
          </w:p>
          <w:p>
            <w:pPr>
              <w:jc w:val="both"/>
              <w:rPr>
                <w:b/>
                <w:bCs/>
                <w:sz w:val="23"/>
                <w:szCs w:val="23"/>
                <w:lang w:val="uk-UA"/>
              </w:rPr>
            </w:pPr>
          </w:p>
          <w:p>
            <w:pPr>
              <w:jc w:val="both"/>
              <w:rPr>
                <w:b/>
                <w:bCs/>
                <w:sz w:val="23"/>
                <w:szCs w:val="23"/>
                <w:lang w:val="uk-UA"/>
              </w:rPr>
            </w:pPr>
          </w:p>
          <w:p>
            <w:pPr>
              <w:jc w:val="both"/>
              <w:rPr>
                <w:b/>
                <w:bCs/>
                <w:sz w:val="23"/>
                <w:szCs w:val="23"/>
                <w:lang w:val="uk-UA"/>
              </w:rPr>
            </w:pPr>
          </w:p>
          <w:p>
            <w:pPr>
              <w:jc w:val="both"/>
              <w:rPr>
                <w:b/>
                <w:bCs/>
                <w:sz w:val="23"/>
                <w:szCs w:val="23"/>
                <w:lang w:val="uk-UA"/>
              </w:rPr>
            </w:pPr>
          </w:p>
        </w:tc>
        <w:tc>
          <w:tcPr>
            <w:tcW w:w="8540" w:type="dxa"/>
          </w:tcPr>
          <w:p>
            <w:pPr>
              <w:ind w:firstLine="284"/>
              <w:jc w:val="both"/>
              <w:rPr>
                <w:sz w:val="23"/>
                <w:highlight w:val="lightGray"/>
                <w:lang w:val="uk-UA"/>
              </w:rPr>
            </w:pPr>
            <w:r>
              <w:rPr>
                <w:sz w:val="23"/>
                <w:szCs w:val="23"/>
                <w:lang w:val="uk-UA"/>
              </w:rPr>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pPr>
              <w:ind w:firstLine="284"/>
              <w:jc w:val="both"/>
              <w:rPr>
                <w:sz w:val="23"/>
                <w:szCs w:val="23"/>
                <w:lang w:val="uk-UA"/>
              </w:rPr>
            </w:pPr>
            <w:r>
              <w:rPr>
                <w:sz w:val="23"/>
                <w:szCs w:val="23"/>
                <w:lang w:val="uk-UA"/>
              </w:rPr>
              <w:t>Учасник процедури закупівлі має право подати лише одну пропозицію конкурсних торгів.</w:t>
            </w:r>
          </w:p>
          <w:p>
            <w:pPr>
              <w:ind w:firstLine="284"/>
              <w:jc w:val="both"/>
              <w:rPr>
                <w:sz w:val="23"/>
                <w:szCs w:val="23"/>
                <w:lang w:val="uk-UA"/>
              </w:rPr>
            </w:pPr>
            <w:r>
              <w:rPr>
                <w:sz w:val="23"/>
                <w:szCs w:val="23"/>
                <w:lang w:val="uk-UA"/>
              </w:rPr>
              <w:t>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наданих у складі пропозиції та підписаних відповідним чином, несе Учасник.</w:t>
            </w:r>
          </w:p>
          <w:p>
            <w:pPr>
              <w:ind w:firstLine="284"/>
              <w:jc w:val="both"/>
              <w:rPr>
                <w:sz w:val="23"/>
                <w:szCs w:val="23"/>
                <w:lang w:val="uk-UA"/>
              </w:rPr>
            </w:pPr>
            <w:r>
              <w:rPr>
                <w:sz w:val="23"/>
                <w:szCs w:val="23"/>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pPr>
              <w:ind w:firstLine="284"/>
              <w:jc w:val="both"/>
              <w:rPr>
                <w:sz w:val="23"/>
                <w:szCs w:val="23"/>
                <w:lang w:val="uk-UA"/>
              </w:rPr>
            </w:pPr>
            <w:r>
              <w:rPr>
                <w:color w:val="000000"/>
                <w:sz w:val="23"/>
                <w:szCs w:val="23"/>
                <w:lang w:val="uk-UA"/>
              </w:rPr>
              <w:t xml:space="preserve">Усі сторінки документів, які входитимуть до складу пропозиції конкурсних торгів мають бути прошиті разом </w:t>
            </w:r>
            <w:r>
              <w:rPr>
                <w:sz w:val="23"/>
                <w:szCs w:val="23"/>
                <w:lang w:val="uk-UA"/>
              </w:rPr>
              <w:t>(через два отвори, які зроблені діркопробивачем</w:t>
            </w:r>
            <w:r>
              <w:rPr>
                <w:b/>
                <w:sz w:val="23"/>
                <w:szCs w:val="23"/>
                <w:lang w:val="uk-UA"/>
              </w:rPr>
              <w:t xml:space="preserve"> </w:t>
            </w:r>
            <w:r>
              <w:rPr>
                <w:sz w:val="23"/>
                <w:szCs w:val="23"/>
                <w:lang w:val="uk-UA"/>
              </w:rPr>
              <w:t>симетрично по висоті з лівої сторони документів) ниткою (стрічкою).</w:t>
            </w:r>
          </w:p>
          <w:p>
            <w:pPr>
              <w:ind w:firstLine="284"/>
              <w:jc w:val="both"/>
              <w:rPr>
                <w:color w:val="000000"/>
                <w:sz w:val="23"/>
                <w:szCs w:val="23"/>
                <w:lang w:val="uk-UA"/>
              </w:rPr>
            </w:pPr>
            <w:r>
              <w:rPr>
                <w:color w:val="000000"/>
                <w:sz w:val="23"/>
                <w:szCs w:val="23"/>
                <w:lang w:val="uk-UA"/>
              </w:rPr>
              <w:t>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w:t>
            </w:r>
          </w:p>
          <w:p>
            <w:pPr>
              <w:pStyle w:val="a8"/>
              <w:ind w:firstLine="284"/>
              <w:jc w:val="both"/>
              <w:rPr>
                <w:sz w:val="23"/>
                <w:szCs w:val="23"/>
                <w:lang w:val="uk-UA"/>
              </w:rPr>
            </w:pPr>
            <w:r>
              <w:rPr>
                <w:sz w:val="23"/>
                <w:szCs w:val="23"/>
                <w:lang w:val="uk-UA"/>
              </w:rPr>
              <w:t>Повноваження щодо підпису документів пропозиції конкурсних торгів учасника процедури закупівлі підтверджується копіями наступних документів:</w:t>
            </w:r>
          </w:p>
          <w:p>
            <w:pPr>
              <w:pStyle w:val="a8"/>
              <w:ind w:firstLine="284"/>
              <w:jc w:val="both"/>
              <w:rPr>
                <w:sz w:val="23"/>
                <w:szCs w:val="23"/>
                <w:lang w:val="uk-UA"/>
              </w:rPr>
            </w:pPr>
            <w:r>
              <w:rPr>
                <w:sz w:val="23"/>
                <w:szCs w:val="23"/>
                <w:lang w:val="uk-UA"/>
              </w:rPr>
              <w:t>протоколом (випискою, витягом з протоколу) зборів (засідань, тощо) засновників про призначення (продовження повноважень) керівника Учасника, наказом про призначення (продовження повноважень) керівника Учасника та/або довіреністю (дорученням), до якої додаються документи, що підтверджують повноваження особи видавати такі довіреності/доручення.</w:t>
            </w:r>
          </w:p>
          <w:p>
            <w:pPr>
              <w:pStyle w:val="a8"/>
              <w:ind w:firstLine="284"/>
              <w:jc w:val="both"/>
              <w:rPr>
                <w:sz w:val="23"/>
                <w:szCs w:val="23"/>
                <w:lang w:val="uk-UA"/>
              </w:rPr>
            </w:pPr>
            <w:r>
              <w:rPr>
                <w:sz w:val="23"/>
                <w:szCs w:val="23"/>
                <w:lang w:val="uk-UA"/>
              </w:rPr>
              <w:t>Відповідальність за помилки друку у документах пропозиції конкурсних торгів, підписаних (засвідчених) відповідним чином, несе Учасник процедури закупівлі.</w:t>
            </w:r>
          </w:p>
          <w:p>
            <w:pPr>
              <w:ind w:firstLine="284"/>
              <w:jc w:val="both"/>
              <w:rPr>
                <w:sz w:val="23"/>
                <w:szCs w:val="23"/>
                <w:lang w:val="uk-UA"/>
              </w:rPr>
            </w:pPr>
            <w:r>
              <w:rPr>
                <w:sz w:val="23"/>
                <w:szCs w:val="23"/>
                <w:lang w:val="uk-UA"/>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 *.</w:t>
            </w:r>
          </w:p>
          <w:p>
            <w:pPr>
              <w:ind w:firstLine="284"/>
              <w:jc w:val="both"/>
              <w:rPr>
                <w:sz w:val="23"/>
                <w:szCs w:val="23"/>
                <w:lang w:val="uk-UA"/>
              </w:rPr>
            </w:pPr>
            <w:r>
              <w:rPr>
                <w:sz w:val="23"/>
                <w:szCs w:val="23"/>
                <w:lang w:val="uk-UA"/>
              </w:rPr>
              <w:t>На конверті повинно бути зазначено:</w:t>
            </w:r>
          </w:p>
          <w:p>
            <w:pPr>
              <w:numPr>
                <w:ilvl w:val="0"/>
                <w:numId w:val="4"/>
              </w:numPr>
              <w:ind w:left="0" w:firstLine="284"/>
              <w:jc w:val="both"/>
              <w:rPr>
                <w:sz w:val="23"/>
                <w:szCs w:val="23"/>
                <w:lang w:val="uk-UA"/>
              </w:rPr>
            </w:pPr>
            <w:r>
              <w:rPr>
                <w:sz w:val="23"/>
                <w:szCs w:val="23"/>
                <w:lang w:val="uk-UA"/>
              </w:rPr>
              <w:t>повне найменування і місцезнаходження  Замовника;</w:t>
            </w:r>
          </w:p>
          <w:p>
            <w:pPr>
              <w:numPr>
                <w:ilvl w:val="0"/>
                <w:numId w:val="4"/>
              </w:numPr>
              <w:ind w:left="0" w:firstLine="284"/>
              <w:jc w:val="both"/>
              <w:rPr>
                <w:sz w:val="23"/>
                <w:szCs w:val="23"/>
                <w:lang w:val="uk-UA"/>
              </w:rPr>
            </w:pPr>
            <w:r>
              <w:rPr>
                <w:sz w:val="23"/>
                <w:szCs w:val="23"/>
                <w:lang w:val="uk-UA"/>
              </w:rPr>
              <w:t>назва предмета закупівлі відповідно до оголошення про проведення відкритих торгів;</w:t>
            </w:r>
          </w:p>
          <w:p>
            <w:pPr>
              <w:numPr>
                <w:ilvl w:val="0"/>
                <w:numId w:val="4"/>
              </w:numPr>
              <w:ind w:left="0" w:firstLine="284"/>
              <w:jc w:val="both"/>
              <w:rPr>
                <w:sz w:val="23"/>
                <w:szCs w:val="23"/>
                <w:lang w:val="uk-UA"/>
              </w:rPr>
            </w:pPr>
            <w:r>
              <w:rPr>
                <w:sz w:val="23"/>
                <w:szCs w:val="23"/>
                <w:lang w:val="uk-UA"/>
              </w:rPr>
              <w:t>повне найменування Учасника процедури закупівлі, його місцезнаходження, ідентифікаційний код ЄДРПОУ, номери контактних телефонів;</w:t>
            </w:r>
          </w:p>
          <w:p>
            <w:pPr>
              <w:numPr>
                <w:ilvl w:val="0"/>
                <w:numId w:val="4"/>
              </w:numPr>
              <w:ind w:left="0" w:firstLine="284"/>
              <w:jc w:val="both"/>
              <w:rPr>
                <w:sz w:val="23"/>
                <w:szCs w:val="23"/>
                <w:lang w:val="uk-UA"/>
              </w:rPr>
            </w:pPr>
            <w:r>
              <w:rPr>
                <w:sz w:val="23"/>
                <w:szCs w:val="23"/>
                <w:lang w:val="uk-UA"/>
              </w:rPr>
              <w:lastRenderedPageBreak/>
              <w:t>маркування: «</w:t>
            </w:r>
            <w:r>
              <w:rPr>
                <w:b/>
                <w:bCs/>
                <w:i/>
                <w:iCs/>
                <w:sz w:val="23"/>
                <w:szCs w:val="23"/>
                <w:lang w:val="uk-UA"/>
              </w:rPr>
              <w:t>Не відкривати до _______________</w:t>
            </w:r>
            <w:r>
              <w:rPr>
                <w:i/>
                <w:iCs/>
                <w:sz w:val="23"/>
                <w:szCs w:val="23"/>
                <w:lang w:val="uk-UA"/>
              </w:rPr>
              <w:t xml:space="preserve"> </w:t>
            </w:r>
            <w:r>
              <w:rPr>
                <w:sz w:val="23"/>
                <w:szCs w:val="23"/>
                <w:lang w:val="uk-UA"/>
              </w:rPr>
              <w:t>(зазначається дата та час розкриття пропозицій конкурсних торгів)»;</w:t>
            </w:r>
          </w:p>
          <w:p>
            <w:pPr>
              <w:numPr>
                <w:ilvl w:val="0"/>
                <w:numId w:val="4"/>
              </w:numPr>
              <w:ind w:left="0" w:firstLine="284"/>
              <w:jc w:val="both"/>
              <w:rPr>
                <w:sz w:val="23"/>
                <w:szCs w:val="23"/>
                <w:lang w:val="uk-UA"/>
              </w:rPr>
            </w:pPr>
            <w:r>
              <w:rPr>
                <w:sz w:val="23"/>
                <w:szCs w:val="23"/>
                <w:lang w:val="uk-UA"/>
              </w:rPr>
              <w:t xml:space="preserve">напис </w:t>
            </w:r>
            <w:r>
              <w:rPr>
                <w:b/>
                <w:bCs/>
                <w:sz w:val="23"/>
                <w:szCs w:val="23"/>
                <w:lang w:val="uk-UA"/>
              </w:rPr>
              <w:t>«ПРОПОЗИЦІЯ КОНКУРСНИХ ТОРГІВ»</w:t>
            </w:r>
            <w:r>
              <w:rPr>
                <w:sz w:val="23"/>
                <w:szCs w:val="23"/>
                <w:lang w:val="uk-UA"/>
              </w:rPr>
              <w:t>.</w:t>
            </w:r>
          </w:p>
          <w:p>
            <w:pPr>
              <w:ind w:firstLine="284"/>
              <w:jc w:val="both"/>
              <w:rPr>
                <w:sz w:val="23"/>
                <w:szCs w:val="23"/>
                <w:lang w:val="uk-UA"/>
              </w:rPr>
            </w:pPr>
            <w:r>
              <w:rPr>
                <w:sz w:val="23"/>
                <w:szCs w:val="23"/>
                <w:lang w:val="uk-UA"/>
              </w:rPr>
              <w:t xml:space="preserve">Конверт є частиною пропозиції конкурсних торгів. </w:t>
            </w:r>
          </w:p>
          <w:p>
            <w:pPr>
              <w:ind w:firstLine="284"/>
              <w:jc w:val="both"/>
              <w:rPr>
                <w:sz w:val="23"/>
                <w:szCs w:val="23"/>
                <w:lang w:val="uk-UA"/>
              </w:rPr>
            </w:pPr>
            <w:r>
              <w:rPr>
                <w:sz w:val="23"/>
                <w:szCs w:val="23"/>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376" w:type="dxa"/>
            <w:gridSpan w:val="2"/>
            <w:shd w:val="clear" w:color="auto" w:fill="auto"/>
          </w:tcPr>
          <w:p>
            <w:pPr>
              <w:tabs>
                <w:tab w:val="left" w:pos="2160"/>
                <w:tab w:val="left" w:pos="3600"/>
              </w:tabs>
              <w:rPr>
                <w:b/>
                <w:bCs/>
                <w:sz w:val="23"/>
                <w:szCs w:val="23"/>
                <w:lang w:val="uk-UA"/>
              </w:rPr>
            </w:pPr>
            <w:r>
              <w:rPr>
                <w:b/>
                <w:bCs/>
                <w:sz w:val="23"/>
                <w:szCs w:val="23"/>
                <w:lang w:val="uk-UA"/>
              </w:rPr>
              <w:lastRenderedPageBreak/>
              <w:t>2. Зміст пропозиції конкурсних торгів Учасника</w:t>
            </w:r>
          </w:p>
          <w:p>
            <w:pPr>
              <w:tabs>
                <w:tab w:val="left" w:pos="2160"/>
                <w:tab w:val="left" w:pos="3600"/>
              </w:tabs>
              <w:rPr>
                <w:b/>
                <w:bCs/>
                <w:sz w:val="23"/>
                <w:szCs w:val="23"/>
                <w:lang w:val="uk-UA"/>
              </w:rPr>
            </w:pPr>
          </w:p>
          <w:p>
            <w:pPr>
              <w:rPr>
                <w:b/>
                <w:bCs/>
                <w:sz w:val="23"/>
                <w:szCs w:val="23"/>
                <w:lang w:val="uk-UA"/>
              </w:rPr>
            </w:pPr>
            <w:r>
              <w:rPr>
                <w:b/>
                <w:bCs/>
                <w:sz w:val="23"/>
                <w:szCs w:val="23"/>
                <w:lang w:val="uk-UA"/>
              </w:rPr>
              <w:t>*</w:t>
            </w:r>
            <w:r>
              <w:rPr>
                <w:sz w:val="23"/>
                <w:szCs w:val="23"/>
                <w:lang w:val="uk-UA"/>
              </w:rPr>
              <w:t>Ця вимога не стосується Учасників, які здійснюють діяльність без печатки згідно з чинним законодавством).</w:t>
            </w:r>
          </w:p>
          <w:p>
            <w:pPr>
              <w:tabs>
                <w:tab w:val="left" w:pos="2160"/>
                <w:tab w:val="left" w:pos="3600"/>
              </w:tabs>
              <w:rPr>
                <w:b/>
                <w:bCs/>
                <w:color w:val="FF0000"/>
                <w:sz w:val="23"/>
                <w:szCs w:val="23"/>
                <w:lang w:val="uk-UA"/>
              </w:rPr>
            </w:pPr>
          </w:p>
        </w:tc>
        <w:tc>
          <w:tcPr>
            <w:tcW w:w="8540" w:type="dxa"/>
            <w:shd w:val="clear" w:color="auto" w:fill="auto"/>
          </w:tcPr>
          <w:p>
            <w:pPr>
              <w:ind w:firstLine="284"/>
              <w:jc w:val="both"/>
              <w:rPr>
                <w:b/>
                <w:sz w:val="23"/>
                <w:szCs w:val="23"/>
                <w:u w:val="single"/>
                <w:lang w:val="uk-UA"/>
              </w:rPr>
            </w:pPr>
            <w:r>
              <w:rPr>
                <w:b/>
                <w:sz w:val="23"/>
                <w:szCs w:val="23"/>
                <w:u w:val="single"/>
                <w:lang w:val="uk-UA"/>
              </w:rPr>
              <w:t>Пропозиція конкурсних торгів, яка подається Учасником процедури закупівлі повинна складатися з:</w:t>
            </w:r>
          </w:p>
          <w:p>
            <w:pPr>
              <w:ind w:firstLine="284"/>
              <w:jc w:val="both"/>
              <w:rPr>
                <w:sz w:val="23"/>
                <w:szCs w:val="23"/>
                <w:lang w:val="uk-UA"/>
              </w:rPr>
            </w:pPr>
            <w:r>
              <w:rPr>
                <w:sz w:val="23"/>
                <w:szCs w:val="23"/>
                <w:lang w:val="uk-UA"/>
              </w:rPr>
              <w:t>-     реєстру пропозиції конкурсних торгів з посиланням на номери сторінок;</w:t>
            </w:r>
          </w:p>
          <w:p>
            <w:pPr>
              <w:ind w:firstLine="284"/>
              <w:jc w:val="both"/>
              <w:rPr>
                <w:sz w:val="23"/>
                <w:szCs w:val="23"/>
                <w:lang w:val="uk-UA"/>
              </w:rPr>
            </w:pPr>
            <w:r>
              <w:rPr>
                <w:sz w:val="23"/>
                <w:szCs w:val="23"/>
                <w:lang w:val="uk-UA"/>
              </w:rPr>
              <w:t xml:space="preserve">-    документів, що підтверджують повноваження посадової особи учасника процедури закупівлі на підписання документів пропозиції конкурсних торгів до </w:t>
            </w:r>
            <w:proofErr w:type="spellStart"/>
            <w:r>
              <w:rPr>
                <w:sz w:val="23"/>
                <w:szCs w:val="23"/>
                <w:lang w:val="uk-UA"/>
              </w:rPr>
              <w:t>абз</w:t>
            </w:r>
            <w:proofErr w:type="spellEnd"/>
            <w:r>
              <w:rPr>
                <w:sz w:val="23"/>
                <w:szCs w:val="23"/>
                <w:lang w:val="uk-UA"/>
              </w:rPr>
              <w:t>. 7 п.1 Розділу 3 цієї документації;</w:t>
            </w:r>
          </w:p>
          <w:p>
            <w:pPr>
              <w:numPr>
                <w:ilvl w:val="0"/>
                <w:numId w:val="4"/>
              </w:numPr>
              <w:tabs>
                <w:tab w:val="clear" w:pos="927"/>
                <w:tab w:val="num" w:pos="601"/>
              </w:tabs>
              <w:ind w:left="0" w:firstLine="284"/>
              <w:jc w:val="both"/>
              <w:rPr>
                <w:bCs/>
                <w:sz w:val="23"/>
                <w:szCs w:val="23"/>
                <w:lang w:val="uk-UA"/>
              </w:rPr>
            </w:pPr>
            <w:r>
              <w:rPr>
                <w:bCs/>
                <w:sz w:val="23"/>
                <w:szCs w:val="23"/>
                <w:lang w:val="uk-UA"/>
              </w:rPr>
              <w:t>пропозиції конкурсних торгів щодо ціни, яку Учасник подає Замовнику відповідно до вимог документації (форма – Додаток № 1</w:t>
            </w:r>
            <w:r>
              <w:rPr>
                <w:sz w:val="23"/>
                <w:szCs w:val="23"/>
                <w:lang w:val="uk-UA"/>
              </w:rPr>
              <w:t xml:space="preserve"> до цієї документації</w:t>
            </w:r>
            <w:r>
              <w:rPr>
                <w:bCs/>
                <w:sz w:val="23"/>
                <w:szCs w:val="23"/>
                <w:lang w:val="uk-UA"/>
              </w:rPr>
              <w:t>);</w:t>
            </w:r>
          </w:p>
          <w:p>
            <w:pPr>
              <w:numPr>
                <w:ilvl w:val="0"/>
                <w:numId w:val="4"/>
              </w:numPr>
              <w:tabs>
                <w:tab w:val="clear" w:pos="927"/>
                <w:tab w:val="num" w:pos="601"/>
              </w:tabs>
              <w:ind w:left="0" w:firstLine="284"/>
              <w:jc w:val="both"/>
              <w:rPr>
                <w:sz w:val="23"/>
                <w:szCs w:val="23"/>
                <w:lang w:val="uk-UA"/>
              </w:rPr>
            </w:pPr>
            <w:r>
              <w:rPr>
                <w:sz w:val="23"/>
                <w:szCs w:val="23"/>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Pr>
                <w:bCs/>
                <w:sz w:val="23"/>
                <w:szCs w:val="23"/>
                <w:lang w:val="uk-UA"/>
              </w:rPr>
              <w:t xml:space="preserve">документації </w:t>
            </w:r>
            <w:r>
              <w:rPr>
                <w:sz w:val="23"/>
                <w:szCs w:val="23"/>
                <w:lang w:val="uk-UA"/>
              </w:rPr>
              <w:t>(Додаток №2 до цієї документації);</w:t>
            </w:r>
          </w:p>
          <w:p>
            <w:pPr>
              <w:numPr>
                <w:ilvl w:val="0"/>
                <w:numId w:val="4"/>
              </w:numPr>
              <w:tabs>
                <w:tab w:val="clear" w:pos="927"/>
                <w:tab w:val="num" w:pos="601"/>
              </w:tabs>
              <w:ind w:left="0" w:firstLine="284"/>
              <w:jc w:val="both"/>
              <w:rPr>
                <w:sz w:val="23"/>
                <w:szCs w:val="23"/>
                <w:lang w:val="uk-UA"/>
              </w:rPr>
            </w:pPr>
            <w:r>
              <w:rPr>
                <w:sz w:val="23"/>
                <w:szCs w:val="23"/>
                <w:lang w:val="uk-UA"/>
              </w:rPr>
              <w:t>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p>
          <w:p>
            <w:pPr>
              <w:numPr>
                <w:ilvl w:val="0"/>
                <w:numId w:val="4"/>
              </w:numPr>
              <w:tabs>
                <w:tab w:val="clear" w:pos="927"/>
                <w:tab w:val="num" w:pos="601"/>
              </w:tabs>
              <w:ind w:left="0" w:firstLine="284"/>
              <w:jc w:val="both"/>
              <w:rPr>
                <w:sz w:val="23"/>
                <w:szCs w:val="23"/>
                <w:lang w:val="uk-UA"/>
              </w:rPr>
            </w:pPr>
            <w:r>
              <w:rPr>
                <w:sz w:val="23"/>
                <w:szCs w:val="23"/>
                <w:lang w:val="uk-UA"/>
              </w:rPr>
              <w:t xml:space="preserve">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    </w:t>
            </w:r>
          </w:p>
          <w:p>
            <w:pPr>
              <w:jc w:val="both"/>
              <w:rPr>
                <w:sz w:val="23"/>
                <w:szCs w:val="23"/>
                <w:lang w:val="uk-UA"/>
              </w:rPr>
            </w:pPr>
            <w:r>
              <w:rPr>
                <w:sz w:val="23"/>
                <w:szCs w:val="23"/>
                <w:lang w:val="uk-UA"/>
              </w:rPr>
              <w:t xml:space="preserve">          Відсутність або невірне оформлення документів, передбачених цим пунктом, розцінюється як невідповідність пропозиції конкурсних торгів умовам цієї документації конкурсних торгів. Всі документи у складі пропозиції конкурсних торгів учасника повинні бути складені у послідовності відповідно до цього пункту.</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 xml:space="preserve">3. Опис окремої частини (частин) предмета закупівлі (лота), щодо якої можуть бути подані пропозиції конкурсних торгів </w:t>
            </w:r>
          </w:p>
        </w:tc>
        <w:tc>
          <w:tcPr>
            <w:tcW w:w="8540" w:type="dxa"/>
          </w:tcPr>
          <w:p>
            <w:pPr>
              <w:ind w:firstLine="284"/>
              <w:jc w:val="both"/>
              <w:rPr>
                <w:sz w:val="23"/>
                <w:szCs w:val="23"/>
                <w:lang w:val="uk-UA"/>
              </w:rPr>
            </w:pPr>
            <w:r>
              <w:rPr>
                <w:sz w:val="23"/>
                <w:szCs w:val="23"/>
                <w:lang w:val="uk-UA"/>
              </w:rPr>
              <w:t xml:space="preserve">Поділ предмету закупівлі на окремі частини (лоти) Замовником не передбачається.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4. Строк, протягом якого пропозиції конкурсних торгів є дійсними</w:t>
            </w:r>
          </w:p>
        </w:tc>
        <w:tc>
          <w:tcPr>
            <w:tcW w:w="8540" w:type="dxa"/>
          </w:tcPr>
          <w:p>
            <w:pPr>
              <w:ind w:firstLine="284"/>
              <w:jc w:val="both"/>
              <w:rPr>
                <w:sz w:val="23"/>
                <w:szCs w:val="23"/>
                <w:lang w:val="uk-UA"/>
              </w:rPr>
            </w:pPr>
            <w:r>
              <w:rPr>
                <w:sz w:val="23"/>
                <w:szCs w:val="23"/>
                <w:lang w:val="uk-UA"/>
              </w:rPr>
              <w:t xml:space="preserve">Пропозиції конкурсних торгів </w:t>
            </w:r>
            <w:r>
              <w:rPr>
                <w:sz w:val="23"/>
                <w:szCs w:val="23"/>
                <w:lang w:val="uk-UA" w:eastAsia="en-US"/>
              </w:rPr>
              <w:t xml:space="preserve">вважаються </w:t>
            </w:r>
            <w:r>
              <w:rPr>
                <w:sz w:val="23"/>
                <w:szCs w:val="23"/>
                <w:lang w:val="uk-UA"/>
              </w:rPr>
              <w:t>дійсними протягом 90 днів з дня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p>
          <w:p>
            <w:pPr>
              <w:ind w:firstLine="284"/>
              <w:jc w:val="both"/>
              <w:rPr>
                <w:sz w:val="23"/>
                <w:szCs w:val="23"/>
                <w:lang w:val="uk-UA"/>
              </w:rPr>
            </w:pPr>
            <w:r>
              <w:rPr>
                <w:sz w:val="23"/>
                <w:szCs w:val="23"/>
                <w:lang w:val="uk-UA"/>
              </w:rPr>
              <w:t>Учасник має право:</w:t>
            </w:r>
          </w:p>
          <w:p>
            <w:pPr>
              <w:numPr>
                <w:ilvl w:val="0"/>
                <w:numId w:val="5"/>
              </w:numPr>
              <w:tabs>
                <w:tab w:val="clear" w:pos="1494"/>
                <w:tab w:val="num" w:pos="898"/>
              </w:tabs>
              <w:ind w:left="0" w:firstLine="284"/>
              <w:jc w:val="both"/>
              <w:rPr>
                <w:sz w:val="23"/>
                <w:szCs w:val="23"/>
                <w:lang w:val="uk-UA"/>
              </w:rPr>
            </w:pPr>
            <w:r>
              <w:rPr>
                <w:sz w:val="23"/>
                <w:szCs w:val="23"/>
                <w:lang w:val="uk-UA"/>
              </w:rPr>
              <w:t>відхилити таку вимогу;</w:t>
            </w:r>
          </w:p>
          <w:p>
            <w:pPr>
              <w:numPr>
                <w:ilvl w:val="0"/>
                <w:numId w:val="5"/>
              </w:numPr>
              <w:tabs>
                <w:tab w:val="clear" w:pos="1494"/>
                <w:tab w:val="num" w:pos="898"/>
              </w:tabs>
              <w:ind w:left="0" w:firstLine="284"/>
              <w:jc w:val="both"/>
              <w:rPr>
                <w:sz w:val="23"/>
                <w:szCs w:val="23"/>
                <w:lang w:val="uk-UA"/>
              </w:rPr>
            </w:pPr>
            <w:r>
              <w:rPr>
                <w:sz w:val="23"/>
                <w:szCs w:val="23"/>
                <w:lang w:val="uk-UA"/>
              </w:rPr>
              <w:t>погодитися з вимогою та продовжити строк дії поданої ним пропозиції конкурсних торгів.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highlight w:val="red"/>
                <w:lang w:val="uk-UA" w:eastAsia="en-US"/>
              </w:rPr>
            </w:pPr>
            <w:r>
              <w:rPr>
                <w:b/>
                <w:bCs/>
                <w:sz w:val="23"/>
                <w:szCs w:val="23"/>
                <w:lang w:val="uk-UA" w:eastAsia="en-US"/>
              </w:rPr>
              <w:t>5. Забезпечення пропозиції конкурсних торгів</w:t>
            </w:r>
          </w:p>
        </w:tc>
        <w:tc>
          <w:tcPr>
            <w:tcW w:w="8540" w:type="dxa"/>
          </w:tcPr>
          <w:p>
            <w:pPr>
              <w:autoSpaceDE w:val="0"/>
              <w:autoSpaceDN w:val="0"/>
              <w:ind w:firstLine="567"/>
              <w:jc w:val="both"/>
              <w:rPr>
                <w:b/>
                <w:bCs/>
                <w:sz w:val="23"/>
                <w:szCs w:val="23"/>
                <w:lang w:val="uk-UA"/>
              </w:rPr>
            </w:pPr>
            <w:r>
              <w:rPr>
                <w:sz w:val="23"/>
                <w:szCs w:val="23"/>
                <w:lang w:val="uk-UA"/>
              </w:rPr>
              <w:t>Не вимагається.</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 xml:space="preserve">6. Умови повернення чи неповернення забезпечення пропозиції конкурсних торгів </w:t>
            </w:r>
          </w:p>
        </w:tc>
        <w:tc>
          <w:tcPr>
            <w:tcW w:w="8540" w:type="dxa"/>
            <w:shd w:val="clear" w:color="auto" w:fill="auto"/>
          </w:tcPr>
          <w:p>
            <w:pPr>
              <w:ind w:firstLine="284"/>
              <w:jc w:val="both"/>
              <w:rPr>
                <w:sz w:val="23"/>
                <w:szCs w:val="23"/>
                <w:lang w:val="uk-UA"/>
              </w:rPr>
            </w:pPr>
            <w:r>
              <w:rPr>
                <w:sz w:val="23"/>
                <w:szCs w:val="23"/>
                <w:lang w:val="uk-UA"/>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rPr>
                <w:b/>
                <w:bCs/>
                <w:sz w:val="23"/>
                <w:szCs w:val="23"/>
                <w:lang w:val="uk-UA"/>
              </w:rPr>
            </w:pPr>
            <w:r>
              <w:rPr>
                <w:b/>
                <w:bCs/>
                <w:sz w:val="23"/>
                <w:szCs w:val="23"/>
                <w:lang w:val="uk-UA"/>
              </w:rPr>
              <w:lastRenderedPageBreak/>
              <w:t>7. Методика розрахунку ціни пропозиції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p>
        </w:tc>
        <w:tc>
          <w:tcPr>
            <w:tcW w:w="8540" w:type="dxa"/>
          </w:tcPr>
          <w:p>
            <w:pPr>
              <w:ind w:firstLine="567"/>
              <w:jc w:val="both"/>
              <w:rPr>
                <w:sz w:val="23"/>
                <w:szCs w:val="23"/>
                <w:lang w:val="uk-UA"/>
              </w:rPr>
            </w:pPr>
            <w:r>
              <w:rPr>
                <w:sz w:val="23"/>
                <w:szCs w:val="23"/>
                <w:lang w:val="uk-UA"/>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 .</w:t>
            </w:r>
          </w:p>
          <w:p>
            <w:pPr>
              <w:ind w:firstLine="567"/>
              <w:jc w:val="both"/>
              <w:rPr>
                <w:sz w:val="23"/>
                <w:szCs w:val="23"/>
                <w:lang w:val="uk-UA"/>
              </w:rPr>
            </w:pPr>
            <w:r>
              <w:rPr>
                <w:sz w:val="23"/>
                <w:szCs w:val="23"/>
                <w:lang w:val="uk-UA"/>
              </w:rPr>
              <w:t>Загальна вартість конкурсної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pPr>
              <w:ind w:firstLine="567"/>
              <w:jc w:val="both"/>
              <w:rPr>
                <w:sz w:val="23"/>
                <w:szCs w:val="23"/>
                <w:lang w:val="uk-UA"/>
              </w:rPr>
            </w:pPr>
            <w:r>
              <w:rPr>
                <w:sz w:val="23"/>
                <w:szCs w:val="23"/>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pPr>
              <w:ind w:firstLine="567"/>
              <w:jc w:val="both"/>
              <w:rPr>
                <w:sz w:val="23"/>
                <w:szCs w:val="23"/>
                <w:lang w:val="uk-UA"/>
              </w:rPr>
            </w:pPr>
            <w:r>
              <w:rPr>
                <w:sz w:val="23"/>
                <w:szCs w:val="23"/>
                <w:lang w:val="uk-UA"/>
              </w:rPr>
              <w:t>Загальна вартість пропозиції конкурсних торгів учасника означає суму, за яку учасник згоден виконати умови договору, який буде укладений за результатами цієї процедури закупівлі.</w:t>
            </w:r>
          </w:p>
          <w:p>
            <w:pPr>
              <w:ind w:firstLine="567"/>
              <w:jc w:val="both"/>
              <w:rPr>
                <w:sz w:val="23"/>
                <w:szCs w:val="23"/>
                <w:lang w:val="uk-UA"/>
              </w:rPr>
            </w:pPr>
            <w:r>
              <w:rPr>
                <w:sz w:val="23"/>
                <w:szCs w:val="23"/>
                <w:lang w:val="uk-UA"/>
              </w:rPr>
              <w:t>Загальна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pPr>
              <w:ind w:firstLine="567"/>
              <w:jc w:val="both"/>
              <w:rPr>
                <w:sz w:val="23"/>
                <w:szCs w:val="23"/>
                <w:lang w:val="uk-UA"/>
              </w:rPr>
            </w:pPr>
            <w:r>
              <w:rPr>
                <w:sz w:val="23"/>
                <w:szCs w:val="23"/>
                <w:lang w:val="uk-UA"/>
              </w:rPr>
              <w:t>Учасник повинен зазначити у формі пропозиції конкурсних торгів (Додаток №1 цієї документації) загальну вартість пропозиції конкурсних торгів з двома десятковими знаками після коми.</w:t>
            </w:r>
          </w:p>
          <w:p>
            <w:pPr>
              <w:ind w:firstLine="567"/>
              <w:jc w:val="both"/>
              <w:rPr>
                <w:sz w:val="23"/>
                <w:szCs w:val="23"/>
                <w:lang w:val="uk-UA"/>
              </w:rPr>
            </w:pPr>
            <w:r>
              <w:rPr>
                <w:sz w:val="23"/>
                <w:szCs w:val="23"/>
                <w:lang w:val="uk-UA"/>
              </w:rPr>
              <w:t xml:space="preserve">Витрати, які не були включені до загальної вартості  пропозиції конкурсних торгів, замовником сплачуватись не будуть і повністю покладаються на учасника.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pStyle w:val="a5"/>
              <w:spacing w:after="0"/>
              <w:ind w:right="-5"/>
              <w:jc w:val="left"/>
              <w:rPr>
                <w:rFonts w:ascii="Times New Roman" w:hAnsi="Times New Roman"/>
                <w:b/>
                <w:bCs/>
                <w:sz w:val="23"/>
                <w:szCs w:val="23"/>
                <w:lang w:val="uk-UA"/>
              </w:rPr>
            </w:pPr>
            <w:r>
              <w:rPr>
                <w:rFonts w:ascii="Times New Roman" w:hAnsi="Times New Roman"/>
                <w:b/>
                <w:bCs/>
                <w:sz w:val="23"/>
                <w:szCs w:val="23"/>
                <w:lang w:val="uk-UA"/>
              </w:rPr>
              <w:t>8. Кваліфікаційні критерії до Учасників</w:t>
            </w:r>
          </w:p>
        </w:tc>
        <w:tc>
          <w:tcPr>
            <w:tcW w:w="8540" w:type="dxa"/>
          </w:tcPr>
          <w:p>
            <w:pPr>
              <w:ind w:firstLine="284"/>
              <w:jc w:val="both"/>
              <w:rPr>
                <w:sz w:val="23"/>
                <w:szCs w:val="23"/>
                <w:lang w:val="uk-UA"/>
              </w:rPr>
            </w:pPr>
            <w:r>
              <w:rPr>
                <w:sz w:val="23"/>
                <w:szCs w:val="23"/>
                <w:lang w:val="uk-UA"/>
              </w:rPr>
              <w:t>Перелік кваліфікаційних критеріїв, яким повинна відповідати пропозиція конкурсних торгів Учасника, викладений у Додатку №2 до цієї Документації.</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pStyle w:val="a5"/>
              <w:spacing w:after="0"/>
              <w:jc w:val="left"/>
              <w:rPr>
                <w:rFonts w:ascii="Times New Roman" w:hAnsi="Times New Roman"/>
                <w:b/>
                <w:sz w:val="23"/>
                <w:szCs w:val="23"/>
                <w:lang w:val="uk-UA" w:eastAsia="ru-RU"/>
              </w:rPr>
            </w:pPr>
            <w:r>
              <w:rPr>
                <w:rFonts w:ascii="Times New Roman" w:hAnsi="Times New Roman"/>
                <w:b/>
                <w:sz w:val="23"/>
                <w:szCs w:val="23"/>
                <w:lang w:val="uk-UA" w:eastAsia="ru-RU"/>
              </w:rPr>
              <w:t>9. Інформація про необхідні технічні, якісні та кількісні характеристики предмета закупівлі</w:t>
            </w:r>
          </w:p>
        </w:tc>
        <w:tc>
          <w:tcPr>
            <w:tcW w:w="8540" w:type="dxa"/>
          </w:tcPr>
          <w:p>
            <w:pPr>
              <w:pStyle w:val="a7"/>
              <w:spacing w:before="0" w:beforeAutospacing="0" w:after="0" w:afterAutospacing="0"/>
              <w:ind w:firstLine="284"/>
              <w:jc w:val="both"/>
              <w:rPr>
                <w:sz w:val="23"/>
                <w:szCs w:val="23"/>
                <w:lang w:val="uk-UA" w:eastAsia="ru-RU"/>
              </w:rPr>
            </w:pPr>
            <w:r>
              <w:rPr>
                <w:sz w:val="23"/>
                <w:szCs w:val="23"/>
                <w:lang w:val="uk-UA" w:eastAsia="ru-RU"/>
              </w:rPr>
              <w:t>Технічне завдання щодо предмету закупівлі наведена в Додатку № 3  Документації.</w:t>
            </w:r>
          </w:p>
          <w:p>
            <w:pPr>
              <w:pStyle w:val="a7"/>
              <w:tabs>
                <w:tab w:val="left" w:pos="318"/>
              </w:tabs>
              <w:spacing w:before="0" w:beforeAutospacing="0" w:after="0" w:afterAutospacing="0"/>
              <w:ind w:firstLine="284"/>
              <w:jc w:val="both"/>
              <w:rPr>
                <w:sz w:val="23"/>
                <w:szCs w:val="23"/>
                <w:lang w:val="uk-UA" w:eastAsia="ru-RU"/>
              </w:rPr>
            </w:pPr>
            <w:r>
              <w:rPr>
                <w:sz w:val="23"/>
                <w:szCs w:val="23"/>
                <w:lang w:val="uk-UA" w:eastAsia="ru-RU"/>
              </w:rPr>
              <w:t xml:space="preserve">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вимогам до Предмету закупівлі </w:t>
            </w:r>
          </w:p>
          <w:p>
            <w:pPr>
              <w:pStyle w:val="a7"/>
              <w:tabs>
                <w:tab w:val="left" w:pos="318"/>
              </w:tabs>
              <w:spacing w:before="0" w:beforeAutospacing="0" w:after="0" w:afterAutospacing="0"/>
              <w:jc w:val="both"/>
              <w:rPr>
                <w:sz w:val="23"/>
                <w:szCs w:val="23"/>
                <w:lang w:val="uk-UA" w:eastAsia="ru-RU"/>
              </w:rPr>
            </w:pPr>
            <w:r>
              <w:rPr>
                <w:sz w:val="23"/>
                <w:szCs w:val="23"/>
                <w:lang w:val="uk-UA" w:eastAsia="ru-RU"/>
              </w:rPr>
              <w:t>(Додаток №3 цієї Документації).</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2160"/>
                <w:tab w:val="left" w:pos="3600"/>
              </w:tabs>
              <w:rPr>
                <w:b/>
                <w:bCs/>
                <w:sz w:val="23"/>
                <w:szCs w:val="23"/>
                <w:lang w:val="uk-UA"/>
              </w:rPr>
            </w:pPr>
            <w:r>
              <w:rPr>
                <w:b/>
                <w:bCs/>
                <w:sz w:val="23"/>
                <w:szCs w:val="23"/>
                <w:lang w:val="uk-UA"/>
              </w:rPr>
              <w:t>10. Внесення змін або відкликання пропозиції конкурсних торгів Учасником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3"/>
                <w:szCs w:val="23"/>
                <w:lang w:val="uk-UA" w:eastAsia="en-US"/>
              </w:rPr>
            </w:pPr>
          </w:p>
        </w:tc>
        <w:tc>
          <w:tcPr>
            <w:tcW w:w="8540" w:type="dxa"/>
          </w:tcPr>
          <w:p>
            <w:pPr>
              <w:ind w:firstLine="284"/>
              <w:jc w:val="both"/>
              <w:rPr>
                <w:sz w:val="23"/>
                <w:szCs w:val="23"/>
                <w:lang w:val="uk-UA"/>
              </w:rPr>
            </w:pPr>
            <w:r>
              <w:rPr>
                <w:sz w:val="23"/>
                <w:szCs w:val="23"/>
                <w:lang w:val="uk-UA"/>
              </w:rPr>
              <w:t xml:space="preserve">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 </w:t>
            </w:r>
          </w:p>
          <w:p>
            <w:pPr>
              <w:ind w:firstLine="284"/>
              <w:jc w:val="both"/>
              <w:rPr>
                <w:sz w:val="23"/>
                <w:szCs w:val="23"/>
                <w:lang w:val="uk-UA"/>
              </w:rPr>
            </w:pPr>
            <w:r>
              <w:rPr>
                <w:sz w:val="23"/>
                <w:szCs w:val="23"/>
                <w:lang w:val="uk-UA"/>
              </w:rPr>
              <w:t xml:space="preserve">Повідомлення Учасника про зміни конкурсної пропозиції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Pr>
                <w:i/>
                <w:iCs/>
                <w:sz w:val="23"/>
                <w:szCs w:val="23"/>
                <w:lang w:val="uk-UA"/>
              </w:rPr>
              <w:t>„Зміни</w:t>
            </w:r>
            <w:proofErr w:type="spellEnd"/>
            <w:r>
              <w:rPr>
                <w:i/>
                <w:iCs/>
                <w:sz w:val="23"/>
                <w:szCs w:val="23"/>
                <w:lang w:val="uk-UA"/>
              </w:rPr>
              <w:t>”</w:t>
            </w:r>
            <w:r>
              <w:rPr>
                <w:sz w:val="23"/>
                <w:szCs w:val="23"/>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11.</w:t>
            </w:r>
            <w:r>
              <w:rPr>
                <w:b/>
                <w:sz w:val="23"/>
                <w:szCs w:val="23"/>
                <w:lang w:val="uk-UA"/>
              </w:rPr>
              <w:t xml:space="preserve"> Подання інформації під час проведення процедури закупівлі</w:t>
            </w:r>
            <w:r>
              <w:rPr>
                <w:b/>
                <w:bCs/>
                <w:sz w:val="23"/>
                <w:szCs w:val="23"/>
                <w:lang w:val="uk-UA" w:eastAsia="en-US"/>
              </w:rPr>
              <w:t xml:space="preserve"> </w:t>
            </w:r>
          </w:p>
        </w:tc>
        <w:tc>
          <w:tcPr>
            <w:tcW w:w="8540" w:type="dxa"/>
          </w:tcPr>
          <w:p>
            <w:pPr>
              <w:ind w:firstLine="340"/>
              <w:jc w:val="both"/>
              <w:rPr>
                <w:sz w:val="23"/>
                <w:szCs w:val="23"/>
                <w:lang w:val="uk-UA"/>
              </w:rPr>
            </w:pPr>
            <w:r>
              <w:rPr>
                <w:sz w:val="23"/>
                <w:szCs w:val="23"/>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pPr>
              <w:ind w:firstLine="340"/>
              <w:jc w:val="both"/>
              <w:rPr>
                <w:sz w:val="23"/>
                <w:szCs w:val="23"/>
                <w:lang w:val="uk-UA"/>
              </w:rPr>
            </w:pPr>
            <w:r>
              <w:rPr>
                <w:sz w:val="23"/>
                <w:szCs w:val="23"/>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pPr>
              <w:ind w:firstLine="340"/>
              <w:jc w:val="both"/>
              <w:rPr>
                <w:sz w:val="23"/>
                <w:szCs w:val="23"/>
                <w:lang w:val="uk-UA"/>
              </w:rPr>
            </w:pPr>
            <w:r>
              <w:rPr>
                <w:sz w:val="23"/>
                <w:szCs w:val="23"/>
                <w:lang w:val="uk-UA"/>
              </w:rPr>
              <w:t>Підготовка та подання альтернативних пропозицій конкурсних торгів умовами даної документації не передбачається.</w:t>
            </w:r>
          </w:p>
          <w:p>
            <w:pPr>
              <w:ind w:firstLine="340"/>
              <w:jc w:val="both"/>
              <w:rPr>
                <w:sz w:val="23"/>
                <w:szCs w:val="23"/>
                <w:lang w:val="uk-UA"/>
              </w:rPr>
            </w:pPr>
            <w:r>
              <w:rPr>
                <w:sz w:val="23"/>
                <w:szCs w:val="23"/>
                <w:lang w:val="uk-UA"/>
              </w:rPr>
              <w:lastRenderedPageBreak/>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pPr>
              <w:ind w:firstLine="340"/>
              <w:jc w:val="both"/>
              <w:rPr>
                <w:sz w:val="23"/>
                <w:szCs w:val="23"/>
                <w:lang w:val="uk-UA"/>
              </w:rPr>
            </w:pPr>
            <w:r>
              <w:rPr>
                <w:sz w:val="23"/>
                <w:szCs w:val="23"/>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6" w:type="dxa"/>
            <w:gridSpan w:val="3"/>
            <w:shd w:val="clear" w:color="auto" w:fill="C0C0C0"/>
          </w:tcPr>
          <w:p>
            <w:pPr>
              <w:ind w:firstLine="284"/>
              <w:jc w:val="center"/>
              <w:rPr>
                <w:b/>
                <w:bCs/>
                <w:smallCaps/>
                <w:sz w:val="23"/>
                <w:szCs w:val="23"/>
                <w:lang w:val="uk-UA"/>
              </w:rPr>
            </w:pPr>
            <w:r>
              <w:rPr>
                <w:b/>
                <w:bCs/>
                <w:smallCaps/>
                <w:sz w:val="23"/>
                <w:szCs w:val="23"/>
                <w:lang w:val="uk-UA"/>
              </w:rPr>
              <w:lastRenderedPageBreak/>
              <w:t>Розділ 4. Подання та розкриття пропозицій конкурсних торгів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3"/>
                <w:szCs w:val="23"/>
                <w:lang w:val="uk-UA" w:eastAsia="en-US"/>
              </w:rPr>
            </w:pPr>
            <w:r>
              <w:rPr>
                <w:b/>
                <w:bCs/>
                <w:sz w:val="23"/>
                <w:szCs w:val="23"/>
                <w:lang w:val="uk-UA" w:eastAsia="en-US"/>
              </w:rPr>
              <w:t xml:space="preserve">1. Спосіб </w:t>
            </w:r>
            <w:r>
              <w:rPr>
                <w:b/>
                <w:sz w:val="23"/>
                <w:szCs w:val="23"/>
                <w:lang w:val="uk-UA" w:eastAsia="en-US"/>
              </w:rPr>
              <w:t xml:space="preserve">подання пропозицій конкурсних торгів: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lang w:val="uk-UA" w:eastAsia="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lang w:val="uk-UA" w:eastAsia="en-US"/>
              </w:rPr>
            </w:pPr>
          </w:p>
          <w:p>
            <w:pPr>
              <w:numPr>
                <w:ilvl w:val="0"/>
                <w:numId w:val="1"/>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3"/>
                <w:szCs w:val="23"/>
                <w:lang w:val="uk-UA" w:eastAsia="en-US"/>
              </w:rPr>
            </w:pPr>
            <w:r>
              <w:rPr>
                <w:b/>
                <w:sz w:val="23"/>
                <w:szCs w:val="23"/>
                <w:lang w:val="uk-UA" w:eastAsia="en-US"/>
              </w:rPr>
              <w:t>місце подання пропозицій конкурсних торгів:</w:t>
            </w:r>
          </w:p>
          <w:p>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lang w:val="uk-UA" w:eastAsia="en-US"/>
              </w:rPr>
            </w:pPr>
          </w:p>
          <w:p>
            <w:pPr>
              <w:numPr>
                <w:ilvl w:val="0"/>
                <w:numId w:val="1"/>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3"/>
                <w:szCs w:val="23"/>
                <w:lang w:val="uk-UA" w:eastAsia="en-US"/>
              </w:rPr>
            </w:pPr>
            <w:r>
              <w:rPr>
                <w:b/>
                <w:sz w:val="23"/>
                <w:szCs w:val="23"/>
                <w:lang w:val="uk-UA" w:eastAsia="en-US"/>
              </w:rPr>
              <w:t xml:space="preserve">кінцевий строк подання пропозицій конкурсних торгів (дата, час): </w:t>
            </w:r>
          </w:p>
        </w:tc>
        <w:tc>
          <w:tcPr>
            <w:tcW w:w="8540" w:type="dxa"/>
          </w:tcPr>
          <w:p>
            <w:pPr>
              <w:ind w:firstLine="284"/>
              <w:jc w:val="both"/>
              <w:rPr>
                <w:sz w:val="23"/>
                <w:szCs w:val="23"/>
                <w:lang w:val="uk-UA" w:eastAsia="en-US"/>
              </w:rPr>
            </w:pPr>
            <w:r>
              <w:rPr>
                <w:sz w:val="23"/>
                <w:szCs w:val="23"/>
                <w:lang w:val="uk-UA" w:eastAsia="en-US"/>
              </w:rPr>
              <w:t xml:space="preserve">Особисто </w:t>
            </w:r>
          </w:p>
          <w:p>
            <w:pPr>
              <w:ind w:firstLine="284"/>
              <w:jc w:val="both"/>
              <w:rPr>
                <w:sz w:val="23"/>
                <w:szCs w:val="23"/>
                <w:lang w:val="uk-UA" w:eastAsia="en-US"/>
              </w:rPr>
            </w:pPr>
            <w:r>
              <w:rPr>
                <w:sz w:val="23"/>
                <w:szCs w:val="23"/>
                <w:lang w:val="uk-UA" w:eastAsia="en-US"/>
              </w:rPr>
              <w:t>Пропозиція конкурсних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pPr>
              <w:ind w:firstLine="284"/>
              <w:jc w:val="both"/>
              <w:rPr>
                <w:sz w:val="23"/>
                <w:szCs w:val="23"/>
                <w:lang w:val="uk-UA" w:eastAsia="en-US"/>
              </w:rPr>
            </w:pPr>
          </w:p>
          <w:p>
            <w:pPr>
              <w:jc w:val="both"/>
              <w:rPr>
                <w:sz w:val="23"/>
                <w:szCs w:val="23"/>
                <w:lang w:val="uk-UA" w:eastAsia="en-US"/>
              </w:rPr>
            </w:pPr>
            <w:r>
              <w:rPr>
                <w:sz w:val="23"/>
                <w:szCs w:val="23"/>
                <w:lang w:val="uk-UA" w:eastAsia="en-US"/>
              </w:rPr>
              <w:t xml:space="preserve">   вул</w:t>
            </w:r>
            <w:r>
              <w:rPr>
                <w:sz w:val="23"/>
                <w:szCs w:val="23"/>
                <w:lang w:val="uk-UA"/>
              </w:rPr>
              <w:t xml:space="preserve">. Велика Васильківська, 39, м. Київ, 01004, </w:t>
            </w:r>
            <w:proofErr w:type="spellStart"/>
            <w:r>
              <w:rPr>
                <w:sz w:val="23"/>
                <w:szCs w:val="23"/>
                <w:lang w:val="uk-UA"/>
              </w:rPr>
              <w:t>каб</w:t>
            </w:r>
            <w:proofErr w:type="spellEnd"/>
            <w:r>
              <w:rPr>
                <w:sz w:val="23"/>
                <w:szCs w:val="23"/>
                <w:lang w:val="uk-UA"/>
              </w:rPr>
              <w:t>. 3/4</w:t>
            </w:r>
          </w:p>
          <w:p>
            <w:pPr>
              <w:ind w:firstLine="284"/>
              <w:jc w:val="both"/>
              <w:rPr>
                <w:sz w:val="23"/>
                <w:szCs w:val="23"/>
                <w:lang w:val="uk-UA" w:eastAsia="en-US"/>
              </w:rPr>
            </w:pPr>
          </w:p>
          <w:p>
            <w:pPr>
              <w:jc w:val="both"/>
              <w:rPr>
                <w:color w:val="FF0000"/>
                <w:sz w:val="23"/>
                <w:szCs w:val="23"/>
                <w:lang w:val="uk-UA" w:eastAsia="en-US"/>
              </w:rPr>
            </w:pPr>
          </w:p>
          <w:p>
            <w:pPr>
              <w:ind w:firstLine="284"/>
              <w:jc w:val="both"/>
              <w:rPr>
                <w:b/>
                <w:bCs/>
                <w:sz w:val="23"/>
                <w:szCs w:val="23"/>
                <w:lang w:val="uk-UA"/>
              </w:rPr>
            </w:pPr>
          </w:p>
          <w:p>
            <w:pPr>
              <w:ind w:firstLine="284"/>
              <w:jc w:val="both"/>
              <w:rPr>
                <w:b/>
                <w:bCs/>
                <w:sz w:val="23"/>
                <w:szCs w:val="23"/>
                <w:lang w:val="uk-UA"/>
              </w:rPr>
            </w:pPr>
            <w:r>
              <w:rPr>
                <w:b/>
                <w:bCs/>
                <w:sz w:val="23"/>
                <w:szCs w:val="23"/>
                <w:lang w:val="uk-UA"/>
              </w:rPr>
              <w:t>До 09 год. 30 хв. «25» листопада 2015 р.</w:t>
            </w:r>
          </w:p>
          <w:p>
            <w:pPr>
              <w:ind w:firstLine="284"/>
              <w:jc w:val="both"/>
              <w:rPr>
                <w:sz w:val="23"/>
                <w:szCs w:val="23"/>
                <w:lang w:val="uk-UA" w:eastAsia="en-US"/>
              </w:rPr>
            </w:pPr>
            <w:r>
              <w:rPr>
                <w:sz w:val="23"/>
                <w:szCs w:val="23"/>
                <w:lang w:val="uk-UA" w:eastAsia="en-US"/>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3"/>
                <w:szCs w:val="23"/>
                <w:lang w:val="uk-UA" w:eastAsia="en-US"/>
              </w:rPr>
            </w:pPr>
            <w:r>
              <w:rPr>
                <w:b/>
                <w:bCs/>
                <w:sz w:val="23"/>
                <w:szCs w:val="23"/>
                <w:lang w:val="uk-UA" w:eastAsia="en-US"/>
              </w:rPr>
              <w:t>2.</w:t>
            </w:r>
            <w:r>
              <w:rPr>
                <w:b/>
                <w:sz w:val="23"/>
                <w:szCs w:val="23"/>
                <w:lang w:val="uk-UA"/>
              </w:rPr>
              <w:t>Місце розкриття пропозицій конкурсних торгів:</w:t>
            </w:r>
            <w:r>
              <w:rPr>
                <w:b/>
                <w:sz w:val="23"/>
                <w:szCs w:val="23"/>
                <w:lang w:val="uk-UA" w:eastAsia="en-US"/>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3"/>
                <w:szCs w:val="23"/>
                <w:lang w:val="uk-UA"/>
              </w:rPr>
            </w:pPr>
          </w:p>
          <w:p>
            <w:pPr>
              <w:numPr>
                <w:ilvl w:val="0"/>
                <w:numId w:val="2"/>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3"/>
                <w:szCs w:val="23"/>
                <w:lang w:val="uk-UA" w:eastAsia="en-US"/>
              </w:rPr>
            </w:pPr>
            <w:r>
              <w:rPr>
                <w:b/>
                <w:sz w:val="23"/>
                <w:szCs w:val="23"/>
                <w:lang w:val="uk-UA" w:eastAsia="en-US"/>
              </w:rPr>
              <w:t xml:space="preserve">дата та час розкриття пропозицій конкурсних торгів: </w:t>
            </w:r>
          </w:p>
          <w:p>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sz w:val="23"/>
                <w:szCs w:val="23"/>
                <w:lang w:val="uk-UA" w:eastAsia="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sz w:val="23"/>
                <w:szCs w:val="23"/>
                <w:lang w:val="uk-UA" w:eastAsia="en-US"/>
              </w:rPr>
            </w:pPr>
          </w:p>
        </w:tc>
        <w:tc>
          <w:tcPr>
            <w:tcW w:w="8540" w:type="dxa"/>
          </w:tcPr>
          <w:p>
            <w:pPr>
              <w:ind w:firstLine="284"/>
              <w:jc w:val="both"/>
              <w:rPr>
                <w:color w:val="FF0000"/>
                <w:sz w:val="23"/>
                <w:szCs w:val="23"/>
                <w:lang w:val="uk-UA"/>
              </w:rPr>
            </w:pPr>
          </w:p>
          <w:p>
            <w:pPr>
              <w:ind w:firstLine="284"/>
              <w:rPr>
                <w:sz w:val="23"/>
                <w:szCs w:val="23"/>
                <w:lang w:val="uk-UA" w:eastAsia="en-US"/>
              </w:rPr>
            </w:pPr>
            <w:r>
              <w:rPr>
                <w:sz w:val="23"/>
                <w:szCs w:val="23"/>
                <w:lang w:val="uk-UA" w:eastAsia="en-US"/>
              </w:rPr>
              <w:t>вул.</w:t>
            </w:r>
            <w:r>
              <w:rPr>
                <w:sz w:val="23"/>
                <w:szCs w:val="23"/>
                <w:lang w:val="uk-UA"/>
              </w:rPr>
              <w:t xml:space="preserve"> Богдана Хмельницького, 16-22, м. Київ, 01030,  </w:t>
            </w:r>
            <w:proofErr w:type="spellStart"/>
            <w:r>
              <w:rPr>
                <w:sz w:val="23"/>
                <w:szCs w:val="23"/>
                <w:lang w:val="uk-UA"/>
              </w:rPr>
              <w:t>каб</w:t>
            </w:r>
            <w:proofErr w:type="spellEnd"/>
            <w:r>
              <w:rPr>
                <w:sz w:val="23"/>
                <w:szCs w:val="23"/>
                <w:lang w:val="uk-UA"/>
              </w:rPr>
              <w:t>. 302</w:t>
            </w:r>
          </w:p>
          <w:p>
            <w:pPr>
              <w:ind w:firstLine="284"/>
              <w:jc w:val="both"/>
              <w:rPr>
                <w:sz w:val="23"/>
                <w:szCs w:val="23"/>
                <w:lang w:val="uk-UA"/>
              </w:rPr>
            </w:pPr>
          </w:p>
          <w:p>
            <w:pPr>
              <w:ind w:firstLine="284"/>
              <w:jc w:val="both"/>
              <w:rPr>
                <w:b/>
                <w:bCs/>
                <w:sz w:val="23"/>
                <w:szCs w:val="23"/>
                <w:lang w:val="uk-UA" w:eastAsia="en-US"/>
              </w:rPr>
            </w:pPr>
          </w:p>
          <w:p>
            <w:pPr>
              <w:ind w:firstLine="284"/>
              <w:jc w:val="both"/>
              <w:rPr>
                <w:b/>
                <w:bCs/>
                <w:sz w:val="23"/>
                <w:szCs w:val="23"/>
                <w:lang w:val="uk-UA"/>
              </w:rPr>
            </w:pPr>
            <w:r>
              <w:rPr>
                <w:b/>
                <w:bCs/>
                <w:sz w:val="23"/>
                <w:szCs w:val="23"/>
                <w:lang w:val="uk-UA" w:eastAsia="en-US"/>
              </w:rPr>
              <w:t>Об 11</w:t>
            </w:r>
            <w:r>
              <w:rPr>
                <w:b/>
                <w:bCs/>
                <w:sz w:val="23"/>
                <w:szCs w:val="23"/>
                <w:lang w:val="uk-UA"/>
              </w:rPr>
              <w:t xml:space="preserve"> год. 30 хв. «25» листопада 2015 р.</w:t>
            </w:r>
          </w:p>
          <w:p>
            <w:pPr>
              <w:ind w:firstLine="284"/>
              <w:jc w:val="both"/>
              <w:rPr>
                <w:sz w:val="23"/>
                <w:szCs w:val="23"/>
                <w:lang w:val="uk-UA"/>
              </w:rPr>
            </w:pPr>
          </w:p>
          <w:p>
            <w:pPr>
              <w:ind w:firstLine="284"/>
              <w:jc w:val="both"/>
              <w:rPr>
                <w:lang w:val="uk-UA"/>
              </w:rPr>
            </w:pPr>
            <w:r>
              <w:rPr>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конкурсних торгів.</w:t>
            </w:r>
          </w:p>
          <w:p>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конкурсні пропозиції наступним чином:</w:t>
            </w:r>
          </w:p>
          <w:p>
            <w:pPr>
              <w:ind w:firstLine="284"/>
              <w:jc w:val="both"/>
              <w:rPr>
                <w:lang w:val="uk-UA"/>
              </w:rPr>
            </w:pPr>
            <w:r>
              <w:rPr>
                <w:lang w:val="uk-UA"/>
              </w:rPr>
              <w:t>а) в першу чергу розкриваються конверти з надписом "Зміни", а відкликані конкурсні пропозиції повертаються Учасникам, які їх подали;</w:t>
            </w:r>
          </w:p>
          <w:p>
            <w:pPr>
              <w:ind w:firstLine="284"/>
              <w:jc w:val="both"/>
              <w:rPr>
                <w:lang w:val="uk-UA"/>
              </w:rPr>
            </w:pPr>
            <w:r>
              <w:rPr>
                <w:lang w:val="uk-UA"/>
              </w:rPr>
              <w:t>б) усі інші конверти з конкурсними пропозиціями розпечатуються у будь-якій послідовності.</w:t>
            </w:r>
          </w:p>
          <w:p>
            <w:pPr>
              <w:ind w:firstLine="284"/>
              <w:jc w:val="both"/>
              <w:rPr>
                <w:lang w:val="uk-UA"/>
              </w:rPr>
            </w:pPr>
            <w:r>
              <w:rPr>
                <w:lang w:val="uk-UA"/>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w:t>
            </w:r>
          </w:p>
          <w:p>
            <w:pPr>
              <w:ind w:firstLine="284"/>
              <w:jc w:val="both"/>
              <w:rPr>
                <w:lang w:val="uk-UA"/>
              </w:rPr>
            </w:pPr>
            <w:r>
              <w:rPr>
                <w:lang w:val="uk-UA"/>
              </w:rPr>
              <w:t>Протокол розкриття пропозицій конкурсних торгів складається у день розкриття пропозицій конкурсних торгів.</w:t>
            </w:r>
          </w:p>
          <w:p>
            <w:pPr>
              <w:ind w:firstLine="284"/>
              <w:jc w:val="both"/>
              <w:rPr>
                <w:lang w:val="uk-UA"/>
              </w:rPr>
            </w:pPr>
            <w:r>
              <w:rPr>
                <w:lang w:val="uk-UA"/>
              </w:rPr>
              <w:t>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w:t>
            </w:r>
          </w:p>
          <w:p>
            <w:pPr>
              <w:ind w:firstLine="284"/>
              <w:jc w:val="both"/>
              <w:rPr>
                <w:sz w:val="23"/>
                <w:szCs w:val="23"/>
                <w:lang w:val="uk-UA"/>
              </w:rPr>
            </w:pPr>
            <w:r>
              <w:rPr>
                <w:lang w:val="uk-UA"/>
              </w:rPr>
              <w:t>Протокол розкриття пропозицій конкурсних торгів оприлюднюється на веб-</w:t>
            </w:r>
            <w:r>
              <w:rPr>
                <w:lang w:val="uk-UA"/>
              </w:rPr>
              <w:lastRenderedPageBreak/>
              <w:t>сайті Замовника.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6" w:type="dxa"/>
            <w:gridSpan w:val="3"/>
            <w:shd w:val="clear" w:color="auto" w:fill="C0C0C0"/>
          </w:tcPr>
          <w:p>
            <w:pPr>
              <w:ind w:firstLine="284"/>
              <w:jc w:val="center"/>
              <w:rPr>
                <w:b/>
                <w:bCs/>
                <w:smallCaps/>
                <w:sz w:val="23"/>
                <w:szCs w:val="23"/>
                <w:lang w:val="uk-UA"/>
              </w:rPr>
            </w:pPr>
            <w:r>
              <w:rPr>
                <w:b/>
                <w:bCs/>
                <w:smallCaps/>
                <w:sz w:val="23"/>
                <w:szCs w:val="23"/>
                <w:lang w:val="uk-UA"/>
              </w:rPr>
              <w:lastRenderedPageBreak/>
              <w:t>Розділ 5. Оцінка пропозицій конкурсних торгів та визначення переможця</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pStyle w:val="a5"/>
              <w:spacing w:after="0"/>
              <w:jc w:val="left"/>
              <w:rPr>
                <w:rFonts w:ascii="Times New Roman" w:hAnsi="Times New Roman"/>
                <w:b/>
                <w:bCs/>
                <w:sz w:val="23"/>
                <w:szCs w:val="23"/>
                <w:lang w:val="uk-UA"/>
              </w:rPr>
            </w:pPr>
            <w:r>
              <w:rPr>
                <w:rFonts w:ascii="Times New Roman" w:hAnsi="Times New Roman"/>
                <w:b/>
                <w:bCs/>
                <w:sz w:val="23"/>
                <w:szCs w:val="23"/>
                <w:lang w:val="uk-UA"/>
              </w:rPr>
              <w:t xml:space="preserve">1. </w:t>
            </w:r>
            <w:r>
              <w:rPr>
                <w:rFonts w:ascii="Times New Roman" w:hAnsi="Times New Roman"/>
                <w:b/>
                <w:sz w:val="23"/>
                <w:szCs w:val="23"/>
                <w:lang w:val="uk-UA"/>
              </w:rPr>
              <w:t>Розгляд та оцінка пропозицій конкурсних торгів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p>
        </w:tc>
        <w:tc>
          <w:tcPr>
            <w:tcW w:w="8540" w:type="dxa"/>
          </w:tcPr>
          <w:p>
            <w:pPr>
              <w:ind w:firstLine="284"/>
              <w:jc w:val="both"/>
              <w:rPr>
                <w:color w:val="000000"/>
                <w:sz w:val="23"/>
                <w:szCs w:val="23"/>
                <w:lang w:val="uk-UA"/>
              </w:rPr>
            </w:pPr>
            <w:r>
              <w:rPr>
                <w:color w:val="000000"/>
                <w:sz w:val="23"/>
                <w:szCs w:val="23"/>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pPr>
              <w:ind w:firstLine="284"/>
              <w:jc w:val="both"/>
              <w:rPr>
                <w:sz w:val="23"/>
                <w:szCs w:val="23"/>
                <w:lang w:val="uk-UA"/>
              </w:rPr>
            </w:pPr>
            <w:r>
              <w:rPr>
                <w:sz w:val="23"/>
                <w:szCs w:val="23"/>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pPr>
              <w:ind w:firstLine="284"/>
              <w:jc w:val="both"/>
              <w:rPr>
                <w:color w:val="000000"/>
                <w:sz w:val="23"/>
                <w:szCs w:val="23"/>
                <w:lang w:val="uk-UA"/>
              </w:rPr>
            </w:pPr>
            <w:r>
              <w:rPr>
                <w:color w:val="000000"/>
                <w:sz w:val="23"/>
                <w:szCs w:val="23"/>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pPr>
              <w:ind w:firstLine="284"/>
              <w:jc w:val="both"/>
              <w:rPr>
                <w:color w:val="000000"/>
                <w:sz w:val="23"/>
                <w:szCs w:val="23"/>
                <w:lang w:val="uk-UA"/>
              </w:rPr>
            </w:pPr>
            <w:r>
              <w:rPr>
                <w:color w:val="000000"/>
                <w:sz w:val="23"/>
                <w:szCs w:val="23"/>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pPr>
              <w:ind w:firstLine="284"/>
              <w:jc w:val="both"/>
              <w:rPr>
                <w:color w:val="000000"/>
                <w:sz w:val="23"/>
                <w:szCs w:val="23"/>
                <w:lang w:val="uk-UA"/>
              </w:rPr>
            </w:pPr>
            <w:r>
              <w:rPr>
                <w:color w:val="000000"/>
                <w:sz w:val="23"/>
                <w:szCs w:val="23"/>
                <w:lang w:val="uk-UA"/>
              </w:rPr>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pPr>
              <w:ind w:firstLine="284"/>
              <w:jc w:val="both"/>
              <w:rPr>
                <w:color w:val="000000"/>
                <w:sz w:val="23"/>
                <w:szCs w:val="23"/>
                <w:lang w:val="uk-UA"/>
              </w:rPr>
            </w:pPr>
            <w:r>
              <w:rPr>
                <w:color w:val="000000"/>
                <w:sz w:val="23"/>
                <w:szCs w:val="23"/>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конкурсних торгів.</w:t>
            </w:r>
          </w:p>
          <w:p>
            <w:pPr>
              <w:ind w:firstLine="284"/>
              <w:jc w:val="center"/>
              <w:rPr>
                <w:b/>
                <w:bCs/>
                <w:sz w:val="23"/>
                <w:szCs w:val="23"/>
                <w:lang w:val="uk-UA"/>
              </w:rPr>
            </w:pPr>
            <w:r>
              <w:rPr>
                <w:b/>
                <w:bCs/>
                <w:sz w:val="23"/>
                <w:szCs w:val="23"/>
                <w:lang w:val="uk-UA"/>
              </w:rPr>
              <w:t>КРИТЕРІЇ ТА МЕТОДИКА ОЦІНКИ ПРОПОЗИЦІЙ</w:t>
            </w:r>
          </w:p>
          <w:p>
            <w:pPr>
              <w:ind w:firstLine="284"/>
              <w:jc w:val="both"/>
              <w:rPr>
                <w:sz w:val="23"/>
                <w:szCs w:val="23"/>
                <w:lang w:val="uk-UA"/>
              </w:rPr>
            </w:pPr>
            <w:r>
              <w:rPr>
                <w:sz w:val="23"/>
                <w:szCs w:val="23"/>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pPr>
              <w:ind w:firstLine="284"/>
              <w:jc w:val="both"/>
              <w:rPr>
                <w:sz w:val="23"/>
                <w:szCs w:val="23"/>
                <w:lang w:val="uk-UA"/>
              </w:rPr>
            </w:pPr>
            <w:r>
              <w:rPr>
                <w:sz w:val="23"/>
                <w:szCs w:val="23"/>
                <w:lang w:val="uk-UA"/>
              </w:rPr>
              <w:t>- ціна (далі - загальна вартість пропозиції конкурсних торгів).</w:t>
            </w:r>
          </w:p>
          <w:p>
            <w:pPr>
              <w:ind w:firstLine="284"/>
              <w:jc w:val="both"/>
              <w:rPr>
                <w:sz w:val="23"/>
                <w:szCs w:val="23"/>
                <w:lang w:val="uk-UA"/>
              </w:rPr>
            </w:pPr>
            <w:r>
              <w:rPr>
                <w:sz w:val="23"/>
                <w:szCs w:val="23"/>
                <w:lang w:val="uk-UA"/>
              </w:rPr>
              <w:t>Максимальна кількість балів, яку може набрати пропозиція конкурсних торгів у результаті оцінки дорівнює 100 балам.</w:t>
            </w:r>
          </w:p>
          <w:p>
            <w:pPr>
              <w:ind w:firstLine="284"/>
              <w:jc w:val="both"/>
              <w:rPr>
                <w:sz w:val="23"/>
                <w:szCs w:val="23"/>
                <w:lang w:val="uk-UA"/>
              </w:rPr>
            </w:pPr>
            <w:r>
              <w:rPr>
                <w:sz w:val="23"/>
                <w:szCs w:val="23"/>
                <w:lang w:val="uk-UA"/>
              </w:rPr>
              <w:t>Розрахунок балів за критерієм оцінки буде здійснюватися за наступною методикою:</w:t>
            </w:r>
          </w:p>
          <w:p>
            <w:pPr>
              <w:ind w:firstLine="284"/>
              <w:jc w:val="both"/>
              <w:rPr>
                <w:sz w:val="23"/>
                <w:szCs w:val="23"/>
                <w:lang w:val="uk-UA"/>
              </w:rPr>
            </w:pPr>
            <w:r>
              <w:rPr>
                <w:sz w:val="23"/>
                <w:szCs w:val="23"/>
                <w:lang w:val="uk-UA"/>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pPr>
              <w:ind w:firstLine="284"/>
              <w:jc w:val="both"/>
              <w:rPr>
                <w:sz w:val="23"/>
                <w:szCs w:val="23"/>
                <w:lang w:val="uk-UA"/>
              </w:rPr>
            </w:pPr>
            <w:proofErr w:type="spellStart"/>
            <w:r>
              <w:rPr>
                <w:sz w:val="23"/>
                <w:szCs w:val="23"/>
                <w:lang w:val="uk-UA"/>
              </w:rPr>
              <w:t>Бобчисл</w:t>
            </w:r>
            <w:proofErr w:type="spellEnd"/>
            <w:r>
              <w:rPr>
                <w:sz w:val="23"/>
                <w:szCs w:val="23"/>
                <w:lang w:val="uk-UA"/>
              </w:rPr>
              <w:t xml:space="preserve"> = Ц </w:t>
            </w:r>
            <w:proofErr w:type="spellStart"/>
            <w:r>
              <w:rPr>
                <w:sz w:val="23"/>
                <w:szCs w:val="23"/>
                <w:lang w:val="uk-UA"/>
              </w:rPr>
              <w:t>min</w:t>
            </w:r>
            <w:proofErr w:type="spellEnd"/>
            <w:r>
              <w:rPr>
                <w:sz w:val="23"/>
                <w:szCs w:val="23"/>
                <w:lang w:val="uk-UA"/>
              </w:rPr>
              <w:t xml:space="preserve"> /Ц </w:t>
            </w:r>
            <w:proofErr w:type="spellStart"/>
            <w:r>
              <w:rPr>
                <w:sz w:val="23"/>
                <w:szCs w:val="23"/>
                <w:lang w:val="uk-UA"/>
              </w:rPr>
              <w:t>обчисл</w:t>
            </w:r>
            <w:proofErr w:type="spellEnd"/>
            <w:r>
              <w:rPr>
                <w:sz w:val="23"/>
                <w:szCs w:val="23"/>
                <w:lang w:val="uk-UA"/>
              </w:rPr>
              <w:t xml:space="preserve"> × 100, де</w:t>
            </w:r>
          </w:p>
          <w:p>
            <w:pPr>
              <w:ind w:firstLine="284"/>
              <w:jc w:val="both"/>
              <w:rPr>
                <w:sz w:val="23"/>
                <w:szCs w:val="23"/>
                <w:lang w:val="uk-UA"/>
              </w:rPr>
            </w:pPr>
            <w:proofErr w:type="spellStart"/>
            <w:r>
              <w:rPr>
                <w:sz w:val="23"/>
                <w:szCs w:val="23"/>
                <w:lang w:val="uk-UA"/>
              </w:rPr>
              <w:t>Бобчисл</w:t>
            </w:r>
            <w:proofErr w:type="spellEnd"/>
            <w:r>
              <w:rPr>
                <w:sz w:val="23"/>
                <w:szCs w:val="23"/>
                <w:lang w:val="uk-UA"/>
              </w:rPr>
              <w:t xml:space="preserve">  – обчислювана кількість балів;</w:t>
            </w:r>
          </w:p>
          <w:p>
            <w:pPr>
              <w:ind w:firstLine="284"/>
              <w:jc w:val="both"/>
              <w:rPr>
                <w:sz w:val="23"/>
                <w:szCs w:val="23"/>
                <w:lang w:val="uk-UA"/>
              </w:rPr>
            </w:pPr>
            <w:r>
              <w:rPr>
                <w:sz w:val="23"/>
                <w:szCs w:val="23"/>
                <w:lang w:val="uk-UA"/>
              </w:rPr>
              <w:t xml:space="preserve">Ц </w:t>
            </w:r>
            <w:proofErr w:type="spellStart"/>
            <w:r>
              <w:rPr>
                <w:sz w:val="23"/>
                <w:szCs w:val="23"/>
                <w:lang w:val="uk-UA"/>
              </w:rPr>
              <w:t>min</w:t>
            </w:r>
            <w:proofErr w:type="spellEnd"/>
            <w:r>
              <w:rPr>
                <w:sz w:val="23"/>
                <w:szCs w:val="23"/>
                <w:lang w:val="uk-UA"/>
              </w:rPr>
              <w:t xml:space="preserve"> – найменша загальна вартість пропозиції конкурсних торгів;</w:t>
            </w:r>
          </w:p>
          <w:p>
            <w:pPr>
              <w:ind w:firstLine="284"/>
              <w:jc w:val="both"/>
              <w:rPr>
                <w:sz w:val="23"/>
                <w:szCs w:val="23"/>
                <w:lang w:val="uk-UA"/>
              </w:rPr>
            </w:pPr>
            <w:proofErr w:type="spellStart"/>
            <w:r>
              <w:rPr>
                <w:sz w:val="23"/>
                <w:szCs w:val="23"/>
                <w:lang w:val="uk-UA"/>
              </w:rPr>
              <w:t>Цобчисл</w:t>
            </w:r>
            <w:proofErr w:type="spellEnd"/>
            <w:r>
              <w:rPr>
                <w:sz w:val="23"/>
                <w:szCs w:val="23"/>
                <w:lang w:val="uk-UA"/>
              </w:rPr>
              <w:t xml:space="preserve"> – загальна вартість пропозиції конкурсних торгів учасника, кількість балів для якої обчислюється;</w:t>
            </w:r>
          </w:p>
          <w:p>
            <w:pPr>
              <w:ind w:firstLine="284"/>
              <w:jc w:val="both"/>
              <w:rPr>
                <w:sz w:val="23"/>
                <w:szCs w:val="23"/>
                <w:lang w:val="uk-UA"/>
              </w:rPr>
            </w:pPr>
            <w:r>
              <w:rPr>
                <w:sz w:val="23"/>
                <w:szCs w:val="23"/>
                <w:lang w:val="uk-UA"/>
              </w:rPr>
              <w:t xml:space="preserve">100 – максимально можлива кількість балів за критерієм </w:t>
            </w:r>
            <w:proofErr w:type="spellStart"/>
            <w:r>
              <w:rPr>
                <w:sz w:val="23"/>
                <w:szCs w:val="23"/>
                <w:lang w:val="uk-UA"/>
              </w:rPr>
              <w:t>„загальна</w:t>
            </w:r>
            <w:proofErr w:type="spellEnd"/>
            <w:r>
              <w:rPr>
                <w:sz w:val="23"/>
                <w:szCs w:val="23"/>
                <w:lang w:val="uk-UA"/>
              </w:rPr>
              <w:t xml:space="preserve"> вартість пропозиції конкурсних торгів”.</w:t>
            </w:r>
          </w:p>
          <w:p>
            <w:pPr>
              <w:ind w:firstLine="284"/>
              <w:jc w:val="both"/>
              <w:rPr>
                <w:sz w:val="23"/>
                <w:szCs w:val="23"/>
                <w:lang w:val="uk-UA"/>
              </w:rPr>
            </w:pPr>
            <w:r>
              <w:rPr>
                <w:sz w:val="23"/>
                <w:szCs w:val="23"/>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pPr>
              <w:ind w:firstLine="284"/>
              <w:jc w:val="both"/>
              <w:rPr>
                <w:sz w:val="23"/>
                <w:szCs w:val="23"/>
                <w:lang w:val="uk-UA"/>
              </w:rPr>
            </w:pPr>
            <w:r>
              <w:rPr>
                <w:sz w:val="23"/>
                <w:szCs w:val="23"/>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з конкурсних торгів.</w:t>
            </w:r>
          </w:p>
          <w:p>
            <w:pPr>
              <w:ind w:firstLine="284"/>
              <w:jc w:val="both"/>
              <w:rPr>
                <w:sz w:val="23"/>
                <w:szCs w:val="23"/>
                <w:lang w:val="uk-UA"/>
              </w:rPr>
            </w:pPr>
            <w:r>
              <w:rPr>
                <w:sz w:val="23"/>
                <w:szCs w:val="23"/>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w:t>
            </w:r>
            <w:r>
              <w:rPr>
                <w:sz w:val="23"/>
                <w:szCs w:val="23"/>
                <w:lang w:val="uk-UA"/>
              </w:rPr>
              <w:lastRenderedPageBreak/>
              <w:t xml:space="preserve">торгів.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lastRenderedPageBreak/>
              <w:t>2. Виправлення арифметичних помилок</w:t>
            </w:r>
          </w:p>
        </w:tc>
        <w:tc>
          <w:tcPr>
            <w:tcW w:w="8540" w:type="dxa"/>
          </w:tcPr>
          <w:p>
            <w:pPr>
              <w:ind w:firstLine="284"/>
              <w:jc w:val="both"/>
              <w:rPr>
                <w:sz w:val="23"/>
                <w:szCs w:val="23"/>
                <w:lang w:val="uk-UA"/>
              </w:rPr>
            </w:pPr>
            <w:r>
              <w:rPr>
                <w:sz w:val="23"/>
                <w:szCs w:val="23"/>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pPr>
              <w:ind w:firstLine="284"/>
              <w:jc w:val="both"/>
              <w:rPr>
                <w:sz w:val="23"/>
                <w:szCs w:val="23"/>
                <w:lang w:val="uk-UA"/>
              </w:rPr>
            </w:pPr>
            <w:r>
              <w:rPr>
                <w:sz w:val="23"/>
                <w:szCs w:val="23"/>
                <w:lang w:val="uk-UA"/>
              </w:rPr>
              <w:t>Помилки виправляються Замовником у  наступному порядку:</w:t>
            </w:r>
          </w:p>
          <w:p>
            <w:pPr>
              <w:ind w:firstLine="284"/>
              <w:jc w:val="both"/>
              <w:rPr>
                <w:sz w:val="23"/>
                <w:szCs w:val="23"/>
                <w:lang w:val="uk-UA"/>
              </w:rPr>
            </w:pPr>
            <w:r>
              <w:rPr>
                <w:sz w:val="23"/>
                <w:szCs w:val="23"/>
                <w:lang w:val="uk-UA"/>
              </w:rPr>
              <w:t>а) при розходженні між сумами, літерами та в цифрах, сума літерами є визначальною;</w:t>
            </w:r>
          </w:p>
          <w:p>
            <w:pPr>
              <w:ind w:firstLine="284"/>
              <w:jc w:val="both"/>
              <w:rPr>
                <w:sz w:val="23"/>
                <w:szCs w:val="23"/>
                <w:lang w:val="uk-UA"/>
              </w:rPr>
            </w:pPr>
            <w:r>
              <w:rPr>
                <w:sz w:val="23"/>
                <w:szCs w:val="23"/>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pPr>
              <w:ind w:firstLine="284"/>
              <w:jc w:val="both"/>
              <w:rPr>
                <w:sz w:val="23"/>
                <w:szCs w:val="23"/>
                <w:lang w:val="uk-UA"/>
              </w:rPr>
            </w:pPr>
            <w:r>
              <w:rPr>
                <w:sz w:val="23"/>
                <w:szCs w:val="23"/>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pPr>
              <w:ind w:firstLine="284"/>
              <w:jc w:val="both"/>
              <w:rPr>
                <w:b/>
                <w:i/>
                <w:sz w:val="23"/>
                <w:szCs w:val="23"/>
                <w:u w:val="single"/>
                <w:lang w:val="uk-UA"/>
              </w:rPr>
            </w:pPr>
            <w:r>
              <w:rPr>
                <w:sz w:val="23"/>
                <w:szCs w:val="23"/>
                <w:lang w:val="uk-UA"/>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pPr>
              <w:ind w:firstLine="284"/>
              <w:jc w:val="both"/>
              <w:rPr>
                <w:sz w:val="23"/>
                <w:szCs w:val="23"/>
                <w:lang w:val="uk-UA"/>
              </w:rPr>
            </w:pPr>
            <w:r>
              <w:rPr>
                <w:sz w:val="23"/>
                <w:szCs w:val="23"/>
                <w:lang w:val="uk-UA"/>
              </w:rPr>
              <w:t>Якщо Учасник не згоден з виправленням арифметичних помилок, його  пропозиція конкурсних торгів відхиляється.</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rPr>
              <w:t>3.</w:t>
            </w:r>
            <w:r>
              <w:rPr>
                <w:b/>
                <w:sz w:val="23"/>
                <w:szCs w:val="23"/>
                <w:lang w:val="uk-UA"/>
              </w:rPr>
              <w:t xml:space="preserve"> Акцепт пропозиції конкурсних торгів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p>
        </w:tc>
        <w:tc>
          <w:tcPr>
            <w:tcW w:w="8540" w:type="dxa"/>
          </w:tcPr>
          <w:p>
            <w:pPr>
              <w:ind w:firstLine="284"/>
              <w:jc w:val="both"/>
              <w:rPr>
                <w:sz w:val="23"/>
                <w:szCs w:val="23"/>
                <w:lang w:val="uk-UA"/>
              </w:rPr>
            </w:pPr>
            <w:r>
              <w:rPr>
                <w:sz w:val="23"/>
                <w:szCs w:val="23"/>
                <w:lang w:val="uk-UA"/>
              </w:rPr>
              <w:t xml:space="preserve">У день визначення переможця Замовник акцептує пропозицію конкурсних торгів, що визнана найбільш економічно вигідною за результатами оцінки. </w:t>
            </w:r>
          </w:p>
          <w:p>
            <w:pPr>
              <w:ind w:firstLine="284"/>
              <w:jc w:val="both"/>
              <w:rPr>
                <w:sz w:val="23"/>
                <w:szCs w:val="23"/>
                <w:lang w:val="uk-UA"/>
              </w:rPr>
            </w:pPr>
            <w:r>
              <w:rPr>
                <w:sz w:val="23"/>
                <w:szCs w:val="23"/>
                <w:lang w:val="uk-UA"/>
              </w:rPr>
              <w:t xml:space="preserve">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 </w:t>
            </w:r>
          </w:p>
          <w:p>
            <w:pPr>
              <w:ind w:firstLine="284"/>
              <w:jc w:val="both"/>
              <w:rPr>
                <w:sz w:val="23"/>
                <w:szCs w:val="23"/>
                <w:lang w:val="uk-UA"/>
              </w:rPr>
            </w:pPr>
            <w:r>
              <w:rPr>
                <w:sz w:val="23"/>
                <w:szCs w:val="23"/>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pPr>
              <w:ind w:firstLine="284"/>
              <w:jc w:val="both"/>
              <w:rPr>
                <w:sz w:val="23"/>
                <w:szCs w:val="23"/>
                <w:lang w:val="uk-UA"/>
              </w:rPr>
            </w:pPr>
            <w:r>
              <w:rPr>
                <w:sz w:val="23"/>
                <w:szCs w:val="23"/>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цим Порядком, замовник визначає найбільш економічно вигідну пропозицію конкурсних торгів з тих, строк дії яких ще не минув.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rPr>
                <w:b/>
                <w:bCs/>
                <w:sz w:val="23"/>
                <w:szCs w:val="23"/>
                <w:lang w:val="uk-UA" w:eastAsia="en-US"/>
              </w:rPr>
            </w:pPr>
            <w:r>
              <w:rPr>
                <w:b/>
                <w:bCs/>
                <w:sz w:val="23"/>
                <w:szCs w:val="23"/>
                <w:lang w:val="uk-UA" w:eastAsia="en-US"/>
              </w:rPr>
              <w:t>4. Відхилення пропозицій конкурсних торгів</w:t>
            </w:r>
          </w:p>
        </w:tc>
        <w:tc>
          <w:tcPr>
            <w:tcW w:w="8540" w:type="dxa"/>
          </w:tcPr>
          <w:p>
            <w:pPr>
              <w:ind w:firstLine="284"/>
              <w:jc w:val="both"/>
              <w:rPr>
                <w:sz w:val="23"/>
                <w:szCs w:val="23"/>
                <w:u w:val="single"/>
                <w:lang w:val="uk-UA"/>
              </w:rPr>
            </w:pPr>
            <w:r>
              <w:rPr>
                <w:sz w:val="23"/>
                <w:szCs w:val="23"/>
                <w:u w:val="single"/>
                <w:lang w:val="uk-UA"/>
              </w:rPr>
              <w:t xml:space="preserve">Замовник відхиляє пропозицію конкурсних торгів, у разі якщо: </w:t>
            </w:r>
          </w:p>
          <w:p>
            <w:pPr>
              <w:ind w:firstLine="317"/>
              <w:jc w:val="both"/>
              <w:rPr>
                <w:sz w:val="23"/>
                <w:szCs w:val="23"/>
                <w:lang w:val="uk-UA"/>
              </w:rPr>
            </w:pPr>
            <w:r>
              <w:rPr>
                <w:sz w:val="23"/>
                <w:szCs w:val="23"/>
                <w:lang w:val="uk-UA"/>
              </w:rPr>
              <w:t xml:space="preserve">1) Учасник не відповідає кваліфікаційним критеріям, встановленим в документації; </w:t>
            </w:r>
          </w:p>
          <w:p>
            <w:pPr>
              <w:ind w:firstLine="317"/>
              <w:jc w:val="both"/>
              <w:rPr>
                <w:sz w:val="23"/>
                <w:szCs w:val="23"/>
                <w:lang w:val="uk-UA"/>
              </w:rPr>
            </w:pPr>
            <w:r>
              <w:rPr>
                <w:sz w:val="23"/>
                <w:szCs w:val="23"/>
                <w:lang w:val="uk-UA"/>
              </w:rPr>
              <w:t>2) Учасник не погоджується з виправленням виявленої Замовником арифметичної помилки;</w:t>
            </w:r>
          </w:p>
          <w:p>
            <w:pPr>
              <w:ind w:firstLine="317"/>
              <w:jc w:val="both"/>
              <w:rPr>
                <w:sz w:val="23"/>
                <w:szCs w:val="23"/>
                <w:lang w:val="uk-UA"/>
              </w:rPr>
            </w:pPr>
            <w:r>
              <w:rPr>
                <w:sz w:val="23"/>
                <w:szCs w:val="23"/>
                <w:lang w:val="uk-UA"/>
              </w:rPr>
              <w:t>3) Учасник не надав забезпечення пропозиції конкурсних торгів, якщо таке забезпечення вимагалося Замовником;</w:t>
            </w:r>
          </w:p>
          <w:p>
            <w:pPr>
              <w:ind w:firstLine="317"/>
              <w:jc w:val="both"/>
              <w:rPr>
                <w:sz w:val="23"/>
                <w:szCs w:val="23"/>
                <w:lang w:val="uk-UA"/>
              </w:rPr>
            </w:pPr>
            <w:r>
              <w:rPr>
                <w:sz w:val="23"/>
                <w:szCs w:val="23"/>
                <w:lang w:val="uk-UA"/>
              </w:rPr>
              <w:t>4) наявні підстави, зазначені у документації абзац 2 пункт 1 Розділу 5;</w:t>
            </w:r>
          </w:p>
          <w:p>
            <w:pPr>
              <w:ind w:firstLine="317"/>
              <w:jc w:val="both"/>
              <w:rPr>
                <w:sz w:val="23"/>
                <w:szCs w:val="23"/>
                <w:lang w:val="uk-UA"/>
              </w:rPr>
            </w:pPr>
            <w:r>
              <w:rPr>
                <w:sz w:val="23"/>
                <w:szCs w:val="23"/>
                <w:lang w:val="uk-UA"/>
              </w:rPr>
              <w:t xml:space="preserve">5) пропозиція конкурсних торгів не відповідає умовам документації конкурсних торгів.  </w:t>
            </w:r>
          </w:p>
          <w:p>
            <w:pPr>
              <w:ind w:firstLine="284"/>
              <w:jc w:val="both"/>
              <w:rPr>
                <w:sz w:val="23"/>
                <w:szCs w:val="23"/>
                <w:u w:val="single"/>
                <w:lang w:val="uk-UA"/>
              </w:rPr>
            </w:pPr>
            <w:r>
              <w:rPr>
                <w:sz w:val="23"/>
                <w:szCs w:val="23"/>
                <w:u w:val="single"/>
                <w:lang w:val="uk-UA"/>
              </w:rPr>
              <w:lastRenderedPageBreak/>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pPr>
              <w:ind w:firstLine="284"/>
              <w:jc w:val="both"/>
              <w:rPr>
                <w:sz w:val="23"/>
                <w:szCs w:val="23"/>
                <w:lang w:val="uk-UA"/>
              </w:rPr>
            </w:pPr>
            <w:r>
              <w:rPr>
                <w:sz w:val="23"/>
                <w:szCs w:val="23"/>
                <w:lang w:val="uk-UA"/>
              </w:rPr>
              <w:t>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pPr>
              <w:ind w:firstLine="284"/>
              <w:jc w:val="both"/>
              <w:rPr>
                <w:sz w:val="23"/>
                <w:szCs w:val="23"/>
                <w:lang w:val="uk-UA"/>
              </w:rPr>
            </w:pPr>
            <w:r>
              <w:rPr>
                <w:sz w:val="23"/>
                <w:szCs w:val="23"/>
                <w:lang w:val="uk-UA"/>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pPr>
              <w:ind w:firstLine="284"/>
              <w:jc w:val="both"/>
              <w:rPr>
                <w:sz w:val="23"/>
                <w:szCs w:val="23"/>
                <w:lang w:val="uk-UA"/>
              </w:rPr>
            </w:pPr>
            <w:r>
              <w:rPr>
                <w:sz w:val="23"/>
                <w:szCs w:val="23"/>
                <w:lang w:val="uk-UA"/>
              </w:rPr>
              <w:t xml:space="preserve">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sz w:val="23"/>
                <w:szCs w:val="23"/>
                <w:lang w:val="uk-UA"/>
              </w:rPr>
              <w:t>антиконкурентних</w:t>
            </w:r>
            <w:proofErr w:type="spellEnd"/>
            <w:r>
              <w:rPr>
                <w:sz w:val="23"/>
                <w:szCs w:val="23"/>
                <w:lang w:val="uk-UA"/>
              </w:rPr>
              <w:t xml:space="preserve"> узгоджених дій, які стосуються спотворення результатів торгів;</w:t>
            </w:r>
          </w:p>
          <w:p>
            <w:pPr>
              <w:ind w:firstLine="284"/>
              <w:jc w:val="both"/>
              <w:rPr>
                <w:sz w:val="23"/>
                <w:szCs w:val="23"/>
                <w:lang w:val="uk-UA"/>
              </w:rPr>
            </w:pPr>
            <w:r>
              <w:rPr>
                <w:sz w:val="23"/>
                <w:szCs w:val="23"/>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pPr>
              <w:ind w:firstLine="284"/>
              <w:jc w:val="both"/>
              <w:rPr>
                <w:sz w:val="23"/>
                <w:szCs w:val="23"/>
                <w:lang w:val="uk-UA"/>
              </w:rPr>
            </w:pPr>
            <w:r>
              <w:rPr>
                <w:sz w:val="23"/>
                <w:szCs w:val="23"/>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pPr>
              <w:ind w:firstLine="284"/>
              <w:jc w:val="both"/>
              <w:rPr>
                <w:sz w:val="23"/>
                <w:szCs w:val="23"/>
                <w:lang w:val="uk-UA"/>
              </w:rPr>
            </w:pPr>
            <w:r>
              <w:rPr>
                <w:sz w:val="23"/>
                <w:szCs w:val="23"/>
                <w:lang w:val="uk-UA"/>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pPr>
              <w:ind w:firstLine="284"/>
              <w:jc w:val="both"/>
              <w:rPr>
                <w:sz w:val="23"/>
                <w:szCs w:val="23"/>
                <w:lang w:val="uk-UA"/>
              </w:rPr>
            </w:pPr>
            <w:r>
              <w:rPr>
                <w:sz w:val="23"/>
                <w:szCs w:val="23"/>
                <w:lang w:val="uk-UA"/>
              </w:rPr>
              <w:t xml:space="preserve">7) учасник визнаний у встановленому законом порядку банкрутом та відносно нього відкрита ліквідаційна процедура. </w:t>
            </w:r>
          </w:p>
          <w:p>
            <w:pPr>
              <w:ind w:firstLine="284"/>
              <w:jc w:val="both"/>
              <w:rPr>
                <w:sz w:val="23"/>
                <w:szCs w:val="23"/>
                <w:lang w:val="uk-UA"/>
              </w:rPr>
            </w:pPr>
            <w:r>
              <w:rPr>
                <w:sz w:val="23"/>
                <w:szCs w:val="23"/>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pPr>
              <w:ind w:firstLine="284"/>
              <w:jc w:val="both"/>
              <w:rPr>
                <w:sz w:val="23"/>
                <w:szCs w:val="23"/>
                <w:u w:val="single"/>
                <w:lang w:val="uk-UA"/>
              </w:rPr>
            </w:pPr>
            <w:r>
              <w:rPr>
                <w:sz w:val="23"/>
                <w:szCs w:val="23"/>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pPr>
              <w:ind w:firstLine="284"/>
              <w:jc w:val="both"/>
              <w:rPr>
                <w:sz w:val="23"/>
                <w:szCs w:val="23"/>
                <w:lang w:val="uk-UA"/>
              </w:rPr>
            </w:pPr>
            <w:r>
              <w:rPr>
                <w:sz w:val="23"/>
                <w:szCs w:val="23"/>
                <w:lang w:val="uk-UA"/>
              </w:rPr>
              <w:t xml:space="preserve">1) учасник має заборгованість із сплати податків і зборів (обов'язкових платежів); </w:t>
            </w:r>
          </w:p>
          <w:p>
            <w:pPr>
              <w:ind w:firstLine="284"/>
              <w:jc w:val="both"/>
              <w:rPr>
                <w:sz w:val="23"/>
                <w:szCs w:val="23"/>
                <w:lang w:val="uk-UA"/>
              </w:rPr>
            </w:pPr>
            <w:r>
              <w:rPr>
                <w:sz w:val="23"/>
                <w:szCs w:val="23"/>
                <w:lang w:val="uk-UA"/>
              </w:rPr>
              <w:t xml:space="preserve">2) учасник не провадить господарську діяльність відповідно до положень його статуту; </w:t>
            </w:r>
          </w:p>
          <w:p>
            <w:pPr>
              <w:ind w:firstLine="284"/>
              <w:jc w:val="both"/>
              <w:rPr>
                <w:sz w:val="23"/>
                <w:szCs w:val="23"/>
                <w:lang w:val="uk-UA"/>
              </w:rPr>
            </w:pPr>
            <w:r>
              <w:rPr>
                <w:sz w:val="23"/>
                <w:szCs w:val="23"/>
                <w:lang w:val="uk-UA"/>
              </w:rPr>
              <w:t xml:space="preserve">3) учасник зареєстрований в офшорних зонах визначених законодавством України. </w:t>
            </w:r>
          </w:p>
          <w:p>
            <w:pPr>
              <w:ind w:firstLine="284"/>
              <w:jc w:val="both"/>
              <w:rPr>
                <w:sz w:val="23"/>
                <w:szCs w:val="23"/>
                <w:lang w:val="uk-UA"/>
              </w:rPr>
            </w:pPr>
            <w:r>
              <w:rPr>
                <w:sz w:val="23"/>
                <w:szCs w:val="23"/>
                <w:lang w:val="uk-UA"/>
              </w:rPr>
              <w:t xml:space="preserve">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lastRenderedPageBreak/>
              <w:t xml:space="preserve">5. </w:t>
            </w:r>
            <w:r>
              <w:rPr>
                <w:b/>
                <w:bCs/>
                <w:sz w:val="23"/>
                <w:szCs w:val="23"/>
                <w:lang w:val="uk-UA"/>
              </w:rPr>
              <w:t>Відміна Замовником торгів чи визнання їх такими, що не відбулися</w:t>
            </w:r>
          </w:p>
        </w:tc>
        <w:tc>
          <w:tcPr>
            <w:tcW w:w="8540" w:type="dxa"/>
          </w:tcPr>
          <w:p>
            <w:pPr>
              <w:ind w:firstLine="284"/>
              <w:jc w:val="both"/>
              <w:rPr>
                <w:u w:val="single"/>
                <w:lang w:val="uk-UA"/>
              </w:rPr>
            </w:pPr>
            <w:r>
              <w:rPr>
                <w:u w:val="single"/>
                <w:lang w:val="uk-UA"/>
              </w:rPr>
              <w:t xml:space="preserve">Замовник відміняє торги у разі: </w:t>
            </w:r>
          </w:p>
          <w:p>
            <w:pPr>
              <w:numPr>
                <w:ilvl w:val="0"/>
                <w:numId w:val="6"/>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pPr>
              <w:numPr>
                <w:ilvl w:val="0"/>
                <w:numId w:val="9"/>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pPr>
              <w:numPr>
                <w:ilvl w:val="0"/>
                <w:numId w:val="6"/>
              </w:numPr>
              <w:tabs>
                <w:tab w:val="clear" w:pos="1494"/>
                <w:tab w:val="num" w:pos="538"/>
              </w:tabs>
              <w:ind w:left="-2" w:firstLine="284"/>
              <w:jc w:val="both"/>
              <w:rPr>
                <w:lang w:val="uk-UA"/>
              </w:rPr>
            </w:pPr>
            <w:r>
              <w:rPr>
                <w:lang w:val="uk-UA"/>
              </w:rPr>
              <w:t>виявлення факту змови Учасників;</w:t>
            </w:r>
          </w:p>
          <w:p>
            <w:pPr>
              <w:numPr>
                <w:ilvl w:val="0"/>
                <w:numId w:val="6"/>
              </w:numPr>
              <w:tabs>
                <w:tab w:val="clear" w:pos="1494"/>
                <w:tab w:val="num" w:pos="538"/>
              </w:tabs>
              <w:ind w:left="-2" w:firstLine="284"/>
              <w:jc w:val="both"/>
              <w:rPr>
                <w:lang w:val="uk-UA"/>
              </w:rPr>
            </w:pPr>
            <w:r>
              <w:rPr>
                <w:lang w:val="uk-UA"/>
              </w:rPr>
              <w:t>подання для участі у них менше двох пропозицій конкурсних торгів;</w:t>
            </w:r>
          </w:p>
          <w:p>
            <w:pPr>
              <w:numPr>
                <w:ilvl w:val="0"/>
                <w:numId w:val="6"/>
              </w:numPr>
              <w:tabs>
                <w:tab w:val="clear" w:pos="1494"/>
                <w:tab w:val="num" w:pos="538"/>
              </w:tabs>
              <w:ind w:left="-2" w:firstLine="284"/>
              <w:jc w:val="both"/>
              <w:rPr>
                <w:lang w:val="uk-UA"/>
              </w:rPr>
            </w:pPr>
            <w:r>
              <w:rPr>
                <w:lang w:val="uk-UA"/>
              </w:rPr>
              <w:t>відхилення всіх пропозицій конкурсних торгів відповідно до документації;</w:t>
            </w:r>
          </w:p>
          <w:p>
            <w:pPr>
              <w:numPr>
                <w:ilvl w:val="0"/>
                <w:numId w:val="6"/>
              </w:numPr>
              <w:tabs>
                <w:tab w:val="clear" w:pos="1494"/>
                <w:tab w:val="num" w:pos="538"/>
              </w:tabs>
              <w:ind w:left="-2" w:firstLine="284"/>
              <w:jc w:val="both"/>
              <w:rPr>
                <w:lang w:val="uk-UA"/>
              </w:rPr>
            </w:pPr>
            <w:r>
              <w:rPr>
                <w:lang w:val="uk-UA"/>
              </w:rPr>
              <w:t>якщо до оцінки допущено пропозиції менше ніж двох Учасників.</w:t>
            </w:r>
          </w:p>
          <w:p>
            <w:pPr>
              <w:ind w:firstLine="284"/>
              <w:jc w:val="both"/>
              <w:rPr>
                <w:lang w:val="uk-UA"/>
              </w:rPr>
            </w:pPr>
            <w:r>
              <w:rPr>
                <w:lang w:val="uk-UA"/>
              </w:rPr>
              <w:t>Торги можуть бути відмінені частково (за лотом).</w:t>
            </w:r>
          </w:p>
          <w:p>
            <w:pPr>
              <w:ind w:firstLine="284"/>
              <w:jc w:val="both"/>
              <w:rPr>
                <w:u w:val="single"/>
                <w:lang w:val="uk-UA"/>
              </w:rPr>
            </w:pPr>
            <w:r>
              <w:rPr>
                <w:u w:val="single"/>
                <w:lang w:val="uk-UA"/>
              </w:rPr>
              <w:t>Замовник може визнати торги такими, що не відбулися, у разі якщо:</w:t>
            </w:r>
          </w:p>
          <w:p>
            <w:pPr>
              <w:numPr>
                <w:ilvl w:val="0"/>
                <w:numId w:val="7"/>
              </w:numPr>
              <w:tabs>
                <w:tab w:val="clear" w:pos="1494"/>
                <w:tab w:val="num" w:pos="612"/>
              </w:tabs>
              <w:ind w:left="0" w:firstLine="284"/>
              <w:jc w:val="both"/>
              <w:rPr>
                <w:lang w:val="uk-UA"/>
              </w:rPr>
            </w:pPr>
            <w:r>
              <w:rPr>
                <w:lang w:val="uk-UA"/>
              </w:rPr>
              <w:t xml:space="preserve">ціна найбільш вигідної пропозиції конкурсних торгів перевищує суму, </w:t>
            </w:r>
            <w:r>
              <w:rPr>
                <w:lang w:val="uk-UA"/>
              </w:rPr>
              <w:lastRenderedPageBreak/>
              <w:t>передбачену Замовником на фінансування закупівлі;</w:t>
            </w:r>
          </w:p>
          <w:p>
            <w:pPr>
              <w:numPr>
                <w:ilvl w:val="0"/>
                <w:numId w:val="7"/>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pPr>
              <w:numPr>
                <w:ilvl w:val="0"/>
                <w:numId w:val="7"/>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pPr>
              <w:ind w:firstLine="284"/>
              <w:jc w:val="both"/>
              <w:rPr>
                <w:sz w:val="23"/>
                <w:szCs w:val="23"/>
                <w:u w:val="single"/>
                <w:lang w:val="uk-UA"/>
              </w:rPr>
            </w:pPr>
            <w:r>
              <w:rPr>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sz w:val="23"/>
                <w:szCs w:val="23"/>
                <w:lang w:val="uk-UA" w:eastAsia="uk-UA"/>
              </w:rPr>
            </w:pPr>
            <w:r>
              <w:rPr>
                <w:b/>
                <w:sz w:val="23"/>
                <w:szCs w:val="23"/>
                <w:lang w:val="uk-UA"/>
              </w:rPr>
              <w:lastRenderedPageBreak/>
              <w:t>6. Порядок оскарження процедур закупівлі</w:t>
            </w:r>
          </w:p>
        </w:tc>
        <w:tc>
          <w:tcPr>
            <w:tcW w:w="8540" w:type="dxa"/>
          </w:tcPr>
          <w:p>
            <w:pPr>
              <w:ind w:firstLine="284"/>
              <w:jc w:val="both"/>
              <w:rPr>
                <w:sz w:val="23"/>
                <w:szCs w:val="23"/>
                <w:lang w:val="uk-UA"/>
              </w:rPr>
            </w:pPr>
            <w:r>
              <w:rPr>
                <w:sz w:val="23"/>
                <w:szCs w:val="23"/>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pPr>
              <w:ind w:firstLine="284"/>
              <w:jc w:val="both"/>
              <w:rPr>
                <w:sz w:val="23"/>
                <w:szCs w:val="23"/>
                <w:lang w:val="uk-UA"/>
              </w:rPr>
            </w:pPr>
            <w:r>
              <w:rPr>
                <w:sz w:val="23"/>
                <w:szCs w:val="23"/>
                <w:lang w:val="uk-UA"/>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pPr>
              <w:ind w:firstLine="284"/>
              <w:jc w:val="both"/>
              <w:rPr>
                <w:sz w:val="23"/>
                <w:szCs w:val="23"/>
                <w:lang w:val="uk-UA"/>
              </w:rPr>
            </w:pPr>
            <w:r>
              <w:rPr>
                <w:sz w:val="23"/>
                <w:szCs w:val="23"/>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pPr>
              <w:ind w:firstLine="284"/>
              <w:jc w:val="both"/>
              <w:rPr>
                <w:sz w:val="23"/>
                <w:szCs w:val="23"/>
                <w:lang w:val="uk-UA"/>
              </w:rPr>
            </w:pPr>
            <w:r>
              <w:rPr>
                <w:sz w:val="23"/>
                <w:szCs w:val="23"/>
                <w:lang w:val="uk-UA"/>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pPr>
              <w:ind w:firstLine="284"/>
              <w:jc w:val="both"/>
              <w:rPr>
                <w:sz w:val="23"/>
                <w:szCs w:val="23"/>
                <w:lang w:val="uk-UA"/>
              </w:rPr>
            </w:pPr>
            <w:r>
              <w:rPr>
                <w:sz w:val="23"/>
                <w:szCs w:val="23"/>
                <w:lang w:val="uk-UA"/>
              </w:rPr>
              <w:t xml:space="preserve">вимоги суб'єкта оскарження та їх обґрунтування. </w:t>
            </w:r>
          </w:p>
          <w:p>
            <w:pPr>
              <w:ind w:firstLine="284"/>
              <w:jc w:val="both"/>
              <w:rPr>
                <w:sz w:val="23"/>
                <w:szCs w:val="23"/>
                <w:lang w:val="uk-UA"/>
              </w:rPr>
            </w:pPr>
            <w:r>
              <w:rPr>
                <w:sz w:val="23"/>
                <w:szCs w:val="23"/>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pPr>
              <w:ind w:firstLine="284"/>
              <w:jc w:val="both"/>
              <w:rPr>
                <w:sz w:val="23"/>
                <w:szCs w:val="23"/>
                <w:lang w:val="uk-UA"/>
              </w:rPr>
            </w:pPr>
            <w:r>
              <w:rPr>
                <w:sz w:val="23"/>
                <w:szCs w:val="23"/>
                <w:lang w:val="uk-UA"/>
              </w:rPr>
              <w:t xml:space="preserve">Скарга може бути подана тільки особою, право чи інтерес якої порушено внаслідок рішення, дії чи бездіяльності Замовника. </w:t>
            </w:r>
          </w:p>
          <w:p>
            <w:pPr>
              <w:ind w:firstLine="284"/>
              <w:jc w:val="both"/>
              <w:rPr>
                <w:sz w:val="23"/>
                <w:szCs w:val="23"/>
                <w:lang w:val="uk-UA"/>
              </w:rPr>
            </w:pPr>
            <w:r>
              <w:rPr>
                <w:sz w:val="23"/>
                <w:szCs w:val="23"/>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за розглядом звернення. </w:t>
            </w:r>
          </w:p>
          <w:p>
            <w:pPr>
              <w:ind w:firstLine="284"/>
              <w:jc w:val="both"/>
              <w:rPr>
                <w:sz w:val="23"/>
                <w:szCs w:val="23"/>
                <w:lang w:val="uk-UA"/>
              </w:rPr>
            </w:pPr>
            <w:r>
              <w:rPr>
                <w:sz w:val="23"/>
                <w:szCs w:val="23"/>
                <w:lang w:val="uk-UA"/>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pPr>
              <w:ind w:firstLine="284"/>
              <w:jc w:val="both"/>
              <w:rPr>
                <w:sz w:val="23"/>
                <w:szCs w:val="23"/>
                <w:lang w:val="uk-UA"/>
              </w:rPr>
            </w:pPr>
            <w:r>
              <w:rPr>
                <w:sz w:val="23"/>
                <w:szCs w:val="23"/>
                <w:lang w:val="uk-UA"/>
              </w:rPr>
              <w:t xml:space="preserve">Скарги, подані після укладання договорів про закупівлю не розглядаються. </w:t>
            </w:r>
          </w:p>
          <w:p>
            <w:pPr>
              <w:ind w:firstLine="284"/>
              <w:jc w:val="both"/>
              <w:rPr>
                <w:sz w:val="23"/>
                <w:szCs w:val="23"/>
                <w:lang w:val="uk-UA"/>
              </w:rPr>
            </w:pPr>
            <w:r>
              <w:rPr>
                <w:sz w:val="23"/>
                <w:szCs w:val="23"/>
                <w:lang w:val="uk-UA"/>
              </w:rPr>
              <w:t xml:space="preserve">Орган оскарження повертає скаргу без розгляду у випадках, коли: </w:t>
            </w:r>
          </w:p>
          <w:p>
            <w:pPr>
              <w:ind w:firstLine="284"/>
              <w:jc w:val="both"/>
              <w:rPr>
                <w:sz w:val="23"/>
                <w:szCs w:val="23"/>
                <w:lang w:val="uk-UA"/>
              </w:rPr>
            </w:pPr>
            <w:r>
              <w:rPr>
                <w:sz w:val="23"/>
                <w:szCs w:val="23"/>
                <w:lang w:val="uk-UA"/>
              </w:rPr>
              <w:t xml:space="preserve">Замовник визнав та усунув порушення самостійно, зазначені в скарзі, про що було надано документальне підтвердження. </w:t>
            </w:r>
          </w:p>
          <w:p>
            <w:pPr>
              <w:ind w:firstLine="284"/>
              <w:jc w:val="both"/>
              <w:rPr>
                <w:sz w:val="23"/>
                <w:szCs w:val="23"/>
                <w:lang w:val="uk-UA"/>
              </w:rPr>
            </w:pPr>
            <w:r>
              <w:rPr>
                <w:sz w:val="23"/>
                <w:szCs w:val="23"/>
                <w:lang w:val="uk-UA"/>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pPr>
              <w:ind w:firstLine="284"/>
              <w:jc w:val="both"/>
              <w:rPr>
                <w:sz w:val="23"/>
                <w:szCs w:val="23"/>
                <w:lang w:val="uk-UA"/>
              </w:rPr>
            </w:pPr>
            <w:r>
              <w:rPr>
                <w:sz w:val="23"/>
                <w:szCs w:val="23"/>
                <w:lang w:val="uk-UA"/>
              </w:rPr>
              <w:t>Рішення органу оскарження оформлюється у письмовій формі.</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6" w:type="dxa"/>
            <w:gridSpan w:val="3"/>
            <w:shd w:val="clear" w:color="auto" w:fill="C0C0C0"/>
          </w:tcPr>
          <w:p>
            <w:pPr>
              <w:ind w:firstLine="284"/>
              <w:jc w:val="center"/>
              <w:rPr>
                <w:b/>
                <w:smallCaps/>
                <w:sz w:val="23"/>
                <w:szCs w:val="23"/>
                <w:lang w:val="uk-UA"/>
              </w:rPr>
            </w:pPr>
            <w:r>
              <w:rPr>
                <w:b/>
                <w:bCs/>
                <w:smallCaps/>
                <w:sz w:val="23"/>
                <w:szCs w:val="23"/>
                <w:lang w:val="uk-UA"/>
              </w:rPr>
              <w:t xml:space="preserve">Розділ 6.  </w:t>
            </w:r>
            <w:r>
              <w:rPr>
                <w:b/>
                <w:smallCaps/>
                <w:sz w:val="23"/>
                <w:szCs w:val="23"/>
                <w:lang w:val="uk-UA"/>
              </w:rPr>
              <w:t>Договір про закупівлю</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 xml:space="preserve">1. </w:t>
            </w:r>
            <w:r>
              <w:rPr>
                <w:b/>
                <w:sz w:val="23"/>
                <w:szCs w:val="23"/>
                <w:lang w:val="uk-UA"/>
              </w:rPr>
              <w:t>Вимоги до договору про закупівлю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p>
        </w:tc>
        <w:tc>
          <w:tcPr>
            <w:tcW w:w="8540" w:type="dxa"/>
          </w:tcPr>
          <w:p>
            <w:pPr>
              <w:ind w:firstLine="284"/>
              <w:jc w:val="both"/>
              <w:rPr>
                <w:sz w:val="23"/>
                <w:szCs w:val="23"/>
                <w:lang w:val="uk-UA"/>
              </w:rPr>
            </w:pPr>
            <w:r>
              <w:rPr>
                <w:sz w:val="23"/>
                <w:szCs w:val="23"/>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pPr>
              <w:ind w:firstLine="284"/>
              <w:jc w:val="both"/>
              <w:rPr>
                <w:sz w:val="23"/>
                <w:szCs w:val="23"/>
                <w:lang w:val="uk-UA"/>
              </w:rPr>
            </w:pPr>
            <w:r>
              <w:rPr>
                <w:sz w:val="23"/>
                <w:szCs w:val="23"/>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pPr>
              <w:ind w:firstLine="284"/>
              <w:jc w:val="both"/>
              <w:rPr>
                <w:sz w:val="23"/>
                <w:szCs w:val="23"/>
                <w:lang w:val="uk-UA"/>
              </w:rPr>
            </w:pPr>
            <w:r>
              <w:rPr>
                <w:sz w:val="23"/>
                <w:szCs w:val="23"/>
                <w:lang w:val="uk-UA"/>
              </w:rPr>
              <w:t xml:space="preserve">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w:t>
            </w:r>
            <w:r>
              <w:rPr>
                <w:sz w:val="23"/>
                <w:szCs w:val="23"/>
                <w:lang w:val="uk-UA"/>
              </w:rPr>
              <w:lastRenderedPageBreak/>
              <w:t>обсязі.</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lastRenderedPageBreak/>
              <w:t>2. Терміни укладання договору</w:t>
            </w:r>
            <w:r>
              <w:rPr>
                <w:b/>
                <w:bCs/>
                <w:sz w:val="23"/>
                <w:szCs w:val="23"/>
                <w:lang w:val="uk-UA" w:eastAsia="en-US"/>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ab/>
            </w:r>
          </w:p>
        </w:tc>
        <w:tc>
          <w:tcPr>
            <w:tcW w:w="8540" w:type="dxa"/>
          </w:tcPr>
          <w:p>
            <w:pPr>
              <w:ind w:firstLine="284"/>
              <w:jc w:val="both"/>
              <w:rPr>
                <w:sz w:val="23"/>
                <w:szCs w:val="23"/>
                <w:lang w:val="uk-UA"/>
              </w:rPr>
            </w:pPr>
            <w:r>
              <w:rPr>
                <w:sz w:val="23"/>
                <w:szCs w:val="23"/>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pPr>
              <w:ind w:firstLine="284"/>
              <w:jc w:val="both"/>
              <w:rPr>
                <w:sz w:val="23"/>
                <w:szCs w:val="23"/>
                <w:lang w:val="uk-UA"/>
              </w:rPr>
            </w:pPr>
            <w:r>
              <w:rPr>
                <w:sz w:val="23"/>
                <w:szCs w:val="23"/>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3. Проект договору, який буде укладений за результатами цієї процедури закупівлі</w:t>
            </w:r>
          </w:p>
        </w:tc>
        <w:tc>
          <w:tcPr>
            <w:tcW w:w="8540" w:type="dxa"/>
          </w:tcPr>
          <w:p>
            <w:pPr>
              <w:ind w:firstLine="284"/>
              <w:jc w:val="both"/>
              <w:rPr>
                <w:sz w:val="23"/>
                <w:szCs w:val="23"/>
                <w:lang w:val="uk-UA"/>
              </w:rPr>
            </w:pPr>
            <w:r>
              <w:rPr>
                <w:sz w:val="23"/>
                <w:szCs w:val="23"/>
                <w:lang w:val="uk-UA"/>
              </w:rPr>
              <w:t xml:space="preserve"> Зазначається замовником в Додатку №4 до цієї документації.</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4. Дії замовника при відмові переможця торгів підписати договір про закупівлю</w:t>
            </w:r>
            <w:r>
              <w:rPr>
                <w:b/>
                <w:bCs/>
                <w:sz w:val="23"/>
                <w:szCs w:val="23"/>
                <w:lang w:val="uk-UA" w:eastAsia="en-US"/>
              </w:rPr>
              <w:tab/>
            </w:r>
          </w:p>
        </w:tc>
        <w:tc>
          <w:tcPr>
            <w:tcW w:w="8540" w:type="dxa"/>
          </w:tcPr>
          <w:p>
            <w:pPr>
              <w:ind w:firstLine="284"/>
              <w:jc w:val="both"/>
              <w:rPr>
                <w:sz w:val="23"/>
                <w:szCs w:val="23"/>
                <w:lang w:val="uk-UA"/>
              </w:rPr>
            </w:pPr>
            <w:r>
              <w:rPr>
                <w:sz w:val="23"/>
                <w:szCs w:val="23"/>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Pr>
                <w:b/>
                <w:bCs/>
                <w:sz w:val="23"/>
                <w:szCs w:val="23"/>
                <w:lang w:val="uk-UA" w:eastAsia="en-US"/>
              </w:rPr>
              <w:t>5. Забезпечення виконання договору про закупівлю</w:t>
            </w:r>
            <w:r>
              <w:rPr>
                <w:b/>
                <w:bCs/>
                <w:sz w:val="23"/>
                <w:szCs w:val="23"/>
                <w:lang w:val="uk-UA" w:eastAsia="en-US"/>
              </w:rPr>
              <w:tab/>
            </w:r>
          </w:p>
        </w:tc>
        <w:tc>
          <w:tcPr>
            <w:tcW w:w="8540" w:type="dxa"/>
          </w:tcPr>
          <w:p>
            <w:pPr>
              <w:ind w:firstLine="284"/>
              <w:jc w:val="both"/>
              <w:rPr>
                <w:sz w:val="23"/>
                <w:lang w:val="uk-UA"/>
              </w:rPr>
            </w:pPr>
            <w:r>
              <w:rPr>
                <w:sz w:val="23"/>
                <w:szCs w:val="23"/>
                <w:lang w:val="uk-UA"/>
              </w:rPr>
              <w:t>Не вимагається.</w:t>
            </w:r>
          </w:p>
        </w:tc>
      </w:tr>
    </w:tbl>
    <w:p>
      <w:pPr>
        <w:keepNext/>
        <w:widowControl w:val="0"/>
        <w:ind w:right="23"/>
        <w:jc w:val="right"/>
        <w:rPr>
          <w:b/>
          <w:i/>
          <w:iCs/>
          <w:sz w:val="23"/>
          <w:szCs w:val="23"/>
          <w:lang w:val="uk-UA"/>
        </w:rPr>
      </w:pPr>
    </w:p>
    <w:p>
      <w:pPr>
        <w:rPr>
          <w:b/>
          <w:i/>
          <w:iCs/>
          <w:sz w:val="23"/>
          <w:szCs w:val="23"/>
          <w:lang w:val="uk-UA"/>
        </w:rPr>
      </w:pPr>
      <w:r>
        <w:rPr>
          <w:b/>
          <w:i/>
          <w:iCs/>
          <w:sz w:val="23"/>
          <w:szCs w:val="23"/>
          <w:lang w:val="uk-UA"/>
        </w:rPr>
        <w:br w:type="page"/>
      </w:r>
    </w:p>
    <w:p>
      <w:pPr>
        <w:keepNext/>
        <w:widowControl w:val="0"/>
        <w:ind w:right="23"/>
        <w:jc w:val="right"/>
        <w:rPr>
          <w:i/>
          <w:iCs/>
          <w:sz w:val="23"/>
          <w:szCs w:val="23"/>
          <w:lang w:val="uk-UA"/>
        </w:rPr>
      </w:pPr>
      <w:r>
        <w:rPr>
          <w:b/>
          <w:i/>
          <w:iCs/>
          <w:sz w:val="23"/>
          <w:szCs w:val="23"/>
          <w:lang w:val="uk-UA"/>
        </w:rPr>
        <w:lastRenderedPageBreak/>
        <w:t>Додаток №1</w:t>
      </w:r>
      <w:r>
        <w:rPr>
          <w:i/>
          <w:iCs/>
          <w:sz w:val="23"/>
          <w:szCs w:val="23"/>
          <w:lang w:val="uk-UA"/>
        </w:rPr>
        <w:t xml:space="preserve"> до</w:t>
      </w:r>
    </w:p>
    <w:p>
      <w:pPr>
        <w:jc w:val="right"/>
        <w:rPr>
          <w:i/>
          <w:iCs/>
          <w:sz w:val="23"/>
          <w:szCs w:val="23"/>
          <w:lang w:val="uk-UA"/>
        </w:rPr>
      </w:pPr>
      <w:r>
        <w:rPr>
          <w:i/>
          <w:iCs/>
          <w:sz w:val="23"/>
          <w:szCs w:val="23"/>
          <w:lang w:val="uk-UA"/>
        </w:rPr>
        <w:t xml:space="preserve"> Документації конкурсних торгів</w:t>
      </w:r>
    </w:p>
    <w:p>
      <w:pPr>
        <w:outlineLvl w:val="0"/>
        <w:rPr>
          <w:b/>
          <w:bCs/>
          <w:sz w:val="23"/>
          <w:szCs w:val="23"/>
          <w:lang w:val="uk-UA"/>
        </w:rPr>
      </w:pPr>
    </w:p>
    <w:p>
      <w:pPr>
        <w:jc w:val="center"/>
        <w:outlineLvl w:val="0"/>
        <w:rPr>
          <w:b/>
          <w:bCs/>
          <w:sz w:val="23"/>
          <w:szCs w:val="23"/>
          <w:u w:val="single"/>
          <w:lang w:val="uk-UA"/>
        </w:rPr>
      </w:pPr>
      <w:r>
        <w:rPr>
          <w:b/>
          <w:bCs/>
          <w:sz w:val="23"/>
          <w:szCs w:val="23"/>
          <w:u w:val="single"/>
          <w:lang w:val="uk-UA"/>
        </w:rPr>
        <w:t>(форма, яка подається Учасником на фірмовому бланку)</w:t>
      </w:r>
    </w:p>
    <w:p>
      <w:pPr>
        <w:ind w:firstLine="246"/>
        <w:jc w:val="right"/>
        <w:rPr>
          <w:i/>
          <w:iCs/>
          <w:sz w:val="23"/>
          <w:szCs w:val="23"/>
          <w:lang w:val="uk-UA"/>
        </w:rPr>
      </w:pPr>
    </w:p>
    <w:p>
      <w:pPr>
        <w:ind w:firstLine="426"/>
        <w:jc w:val="center"/>
        <w:outlineLvl w:val="0"/>
        <w:rPr>
          <w:sz w:val="23"/>
          <w:szCs w:val="23"/>
          <w:lang w:val="uk-UA"/>
        </w:rPr>
      </w:pPr>
      <w:r>
        <w:rPr>
          <w:sz w:val="23"/>
          <w:szCs w:val="23"/>
          <w:lang w:val="uk-UA"/>
        </w:rPr>
        <w:t>Комітету  конкурсних торгів АБ «УКРГАЗБАНК»</w:t>
      </w:r>
    </w:p>
    <w:p>
      <w:pPr>
        <w:ind w:firstLine="426"/>
        <w:jc w:val="center"/>
        <w:outlineLvl w:val="0"/>
        <w:rPr>
          <w:b/>
          <w:bCs/>
          <w:sz w:val="23"/>
          <w:szCs w:val="23"/>
          <w:lang w:val="uk-UA"/>
        </w:rPr>
      </w:pPr>
      <w:r>
        <w:rPr>
          <w:b/>
          <w:bCs/>
          <w:sz w:val="23"/>
          <w:szCs w:val="23"/>
          <w:lang w:val="uk-UA"/>
        </w:rPr>
        <w:t>ПРОПОЗИЦІЯ КОНКУРСНИХ ТОРГІВ ЩОДО ЦІНИ</w:t>
      </w:r>
    </w:p>
    <w:p>
      <w:pPr>
        <w:ind w:firstLine="426"/>
        <w:jc w:val="center"/>
        <w:rPr>
          <w:sz w:val="23"/>
          <w:szCs w:val="23"/>
          <w:lang w:val="uk-UA"/>
        </w:rPr>
      </w:pPr>
    </w:p>
    <w:p>
      <w:pPr>
        <w:ind w:firstLine="426"/>
        <w:jc w:val="both"/>
        <w:outlineLvl w:val="0"/>
        <w:rPr>
          <w:sz w:val="23"/>
          <w:szCs w:val="23"/>
          <w:lang w:val="uk-UA"/>
        </w:rPr>
      </w:pPr>
      <w:r>
        <w:rPr>
          <w:sz w:val="23"/>
          <w:szCs w:val="23"/>
          <w:lang w:val="uk-UA"/>
        </w:rPr>
        <w:t>НА УЧАСТЬ У ВІДКРИТИХ ТОРГАХ НА ЗАКУПІВЛЮ устаткування для автоматичного оброблення інформації (банкомати)</w:t>
      </w:r>
      <w:r>
        <w:rPr>
          <w:bCs/>
          <w:sz w:val="23"/>
          <w:szCs w:val="23"/>
          <w:lang w:val="uk-UA" w:eastAsia="en-US"/>
        </w:rPr>
        <w:t>.</w:t>
      </w:r>
    </w:p>
    <w:p>
      <w:pPr>
        <w:ind w:firstLine="426"/>
        <w:jc w:val="both"/>
        <w:outlineLvl w:val="0"/>
        <w:rPr>
          <w:sz w:val="23"/>
          <w:szCs w:val="23"/>
          <w:lang w:val="uk-UA"/>
        </w:rPr>
      </w:pPr>
      <w:r>
        <w:rPr>
          <w:sz w:val="23"/>
          <w:szCs w:val="23"/>
          <w:lang w:val="uk-UA"/>
        </w:rPr>
        <w:t xml:space="preserve">Уважно вивчивши комплект документації конкурсних торгів, цим подаємо на участь у торгах свою пропозицію: </w:t>
      </w:r>
    </w:p>
    <w:p>
      <w:pPr>
        <w:ind w:firstLine="426"/>
        <w:jc w:val="both"/>
        <w:rPr>
          <w:sz w:val="23"/>
          <w:szCs w:val="23"/>
          <w:lang w:val="uk-UA"/>
        </w:rPr>
      </w:pPr>
      <w:r>
        <w:rPr>
          <w:sz w:val="23"/>
          <w:szCs w:val="23"/>
          <w:lang w:val="uk-UA"/>
        </w:rPr>
        <w:t>Повне найменування Учасника ___________________</w:t>
      </w:r>
    </w:p>
    <w:p>
      <w:pPr>
        <w:ind w:firstLine="426"/>
        <w:jc w:val="both"/>
        <w:rPr>
          <w:sz w:val="23"/>
          <w:szCs w:val="23"/>
          <w:lang w:val="uk-UA"/>
        </w:rPr>
      </w:pPr>
      <w:r>
        <w:rPr>
          <w:sz w:val="23"/>
          <w:szCs w:val="23"/>
          <w:lang w:val="uk-UA"/>
        </w:rPr>
        <w:t>Адреса (юридична та фактична) __________________</w:t>
      </w:r>
    </w:p>
    <w:p>
      <w:pPr>
        <w:ind w:firstLine="426"/>
        <w:jc w:val="both"/>
        <w:rPr>
          <w:sz w:val="23"/>
          <w:szCs w:val="23"/>
          <w:lang w:val="uk-UA"/>
        </w:rPr>
      </w:pPr>
      <w:r>
        <w:rPr>
          <w:sz w:val="23"/>
          <w:szCs w:val="23"/>
          <w:lang w:val="uk-UA"/>
        </w:rPr>
        <w:t>Телефон/факс __________________________________</w:t>
      </w:r>
    </w:p>
    <w:p>
      <w:pPr>
        <w:ind w:firstLine="426"/>
        <w:jc w:val="both"/>
        <w:rPr>
          <w:sz w:val="23"/>
          <w:szCs w:val="23"/>
          <w:lang w:val="uk-UA"/>
        </w:rPr>
      </w:pPr>
      <w:r>
        <w:rPr>
          <w:sz w:val="23"/>
          <w:szCs w:val="23"/>
          <w:lang w:val="uk-UA"/>
        </w:rPr>
        <w:t>Керівництво (прізвище, ім’я по батькові) _____________</w:t>
      </w:r>
    </w:p>
    <w:p>
      <w:pPr>
        <w:ind w:firstLine="426"/>
        <w:jc w:val="both"/>
        <w:rPr>
          <w:sz w:val="23"/>
          <w:szCs w:val="23"/>
          <w:lang w:val="uk-UA"/>
        </w:rPr>
      </w:pPr>
      <w:r>
        <w:rPr>
          <w:sz w:val="23"/>
          <w:szCs w:val="23"/>
          <w:lang w:val="uk-UA"/>
        </w:rPr>
        <w:t>Банківські реквізити______________________________</w:t>
      </w:r>
    </w:p>
    <w:p>
      <w:pPr>
        <w:ind w:firstLine="426"/>
        <w:jc w:val="both"/>
        <w:rPr>
          <w:sz w:val="23"/>
          <w:szCs w:val="23"/>
          <w:lang w:val="uk-UA"/>
        </w:rPr>
      </w:pPr>
      <w:r>
        <w:rPr>
          <w:sz w:val="23"/>
          <w:szCs w:val="23"/>
          <w:lang w:val="uk-UA"/>
        </w:rPr>
        <w:t>Код ЄДРПОУ __________________________</w:t>
      </w:r>
    </w:p>
    <w:p>
      <w:pPr>
        <w:ind w:firstLine="426"/>
        <w:jc w:val="both"/>
        <w:outlineLvl w:val="0"/>
        <w:rPr>
          <w:b/>
          <w:bCs/>
          <w:i/>
          <w:iCs/>
          <w:sz w:val="23"/>
          <w:szCs w:val="23"/>
          <w:lang w:val="uk-UA"/>
        </w:rPr>
      </w:pPr>
      <w:r>
        <w:rPr>
          <w:b/>
          <w:bCs/>
          <w:i/>
          <w:iCs/>
          <w:sz w:val="23"/>
          <w:szCs w:val="23"/>
          <w:lang w:val="uk-UA"/>
        </w:rPr>
        <w:t xml:space="preserve">Загальна вартість пропозиції з ПДВ, грн.: </w:t>
      </w:r>
    </w:p>
    <w:p>
      <w:pPr>
        <w:ind w:firstLine="426"/>
        <w:jc w:val="both"/>
        <w:outlineLvl w:val="0"/>
        <w:rPr>
          <w:sz w:val="23"/>
          <w:szCs w:val="23"/>
          <w:lang w:val="uk-UA"/>
        </w:rPr>
      </w:pPr>
      <w:r>
        <w:rPr>
          <w:sz w:val="23"/>
          <w:szCs w:val="23"/>
          <w:lang w:val="uk-UA"/>
        </w:rPr>
        <w:t>Цифрами ____________________</w:t>
      </w:r>
    </w:p>
    <w:p>
      <w:pPr>
        <w:ind w:firstLine="426"/>
        <w:jc w:val="both"/>
        <w:rPr>
          <w:sz w:val="23"/>
          <w:szCs w:val="23"/>
          <w:lang w:val="uk-UA"/>
        </w:rPr>
      </w:pPr>
      <w:r>
        <w:rPr>
          <w:sz w:val="23"/>
          <w:szCs w:val="23"/>
          <w:lang w:val="uk-UA"/>
        </w:rPr>
        <w:t>Літерами ____________________</w:t>
      </w:r>
    </w:p>
    <w:p>
      <w:pPr>
        <w:ind w:firstLine="426"/>
        <w:jc w:val="both"/>
        <w:rPr>
          <w:sz w:val="23"/>
          <w:szCs w:val="23"/>
          <w:lang w:val="uk-UA"/>
        </w:rPr>
      </w:pPr>
      <w:r>
        <w:rPr>
          <w:sz w:val="23"/>
          <w:szCs w:val="23"/>
          <w:lang w:val="uk-UA"/>
        </w:rPr>
        <w:t>Уповноважений представник Учасника на підписання документів за результатами процедури закупівлі ___________________________</w:t>
      </w:r>
    </w:p>
    <w:p>
      <w:pPr>
        <w:jc w:val="both"/>
        <w:outlineLvl w:val="0"/>
        <w:rPr>
          <w:b/>
          <w:bCs/>
          <w:i/>
          <w:iCs/>
          <w:sz w:val="23"/>
          <w:szCs w:val="23"/>
          <w:lang w:val="uk-UA"/>
        </w:rPr>
      </w:pPr>
    </w:p>
    <w:p>
      <w:pPr>
        <w:jc w:val="both"/>
        <w:outlineLvl w:val="0"/>
        <w:rPr>
          <w:b/>
          <w:bCs/>
          <w:i/>
          <w:iCs/>
          <w:sz w:val="23"/>
          <w:szCs w:val="23"/>
          <w:lang w:val="uk-UA"/>
        </w:rPr>
      </w:pPr>
      <w:r>
        <w:rPr>
          <w:b/>
          <w:bCs/>
          <w:i/>
          <w:iCs/>
          <w:sz w:val="23"/>
          <w:szCs w:val="23"/>
          <w:lang w:val="uk-UA"/>
        </w:rPr>
        <w:t>Цінова пропозиція</w:t>
      </w: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211"/>
        <w:gridCol w:w="1291"/>
        <w:gridCol w:w="1119"/>
        <w:gridCol w:w="1701"/>
        <w:gridCol w:w="1701"/>
      </w:tblGrid>
      <w:tr>
        <w:tc>
          <w:tcPr>
            <w:tcW w:w="720"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3"/>
                <w:szCs w:val="23"/>
                <w:lang w:val="uk-UA"/>
              </w:rPr>
            </w:pPr>
            <w:r>
              <w:rPr>
                <w:b/>
                <w:bCs/>
                <w:sz w:val="23"/>
                <w:szCs w:val="23"/>
                <w:lang w:val="uk-UA"/>
              </w:rPr>
              <w:t>№ з/п</w:t>
            </w:r>
          </w:p>
        </w:tc>
        <w:tc>
          <w:tcPr>
            <w:tcW w:w="321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r>
              <w:rPr>
                <w:b/>
                <w:bCs/>
                <w:sz w:val="23"/>
                <w:szCs w:val="23"/>
                <w:lang w:val="uk-UA"/>
              </w:rPr>
              <w:t>Найменування предмета закупівлі</w:t>
            </w:r>
          </w:p>
        </w:tc>
        <w:tc>
          <w:tcPr>
            <w:tcW w:w="129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r>
              <w:rPr>
                <w:b/>
                <w:bCs/>
                <w:sz w:val="23"/>
                <w:szCs w:val="23"/>
                <w:lang w:val="uk-UA"/>
              </w:rPr>
              <w:t xml:space="preserve">Од. </w:t>
            </w:r>
            <w:proofErr w:type="spellStart"/>
            <w:r>
              <w:rPr>
                <w:b/>
                <w:bCs/>
                <w:sz w:val="23"/>
                <w:szCs w:val="23"/>
                <w:lang w:val="uk-UA"/>
              </w:rPr>
              <w:t>вим</w:t>
            </w:r>
            <w:proofErr w:type="spellEnd"/>
            <w:r>
              <w:rPr>
                <w:b/>
                <w:bCs/>
                <w:sz w:val="23"/>
                <w:szCs w:val="23"/>
                <w:lang w:val="uk-UA"/>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3"/>
                <w:szCs w:val="23"/>
                <w:lang w:val="uk-UA"/>
              </w:rPr>
            </w:pPr>
            <w:proofErr w:type="spellStart"/>
            <w:r>
              <w:rPr>
                <w:b/>
                <w:bCs/>
                <w:sz w:val="23"/>
                <w:szCs w:val="23"/>
                <w:lang w:val="uk-UA"/>
              </w:rPr>
              <w:t>Кіль-ть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r>
              <w:rPr>
                <w:b/>
                <w:bCs/>
                <w:sz w:val="23"/>
                <w:szCs w:val="23"/>
                <w:lang w:val="uk-UA"/>
              </w:rPr>
              <w:t>Ціна за одиницю без ПДВ, грн.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r>
              <w:rPr>
                <w:b/>
                <w:bCs/>
                <w:sz w:val="23"/>
                <w:szCs w:val="23"/>
                <w:lang w:val="uk-UA"/>
              </w:rPr>
              <w:t>Загальна вартість без ПДВ, грн.</w:t>
            </w:r>
          </w:p>
        </w:tc>
      </w:tr>
      <w:t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1.</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3"/>
                <w:szCs w:val="23"/>
                <w:lang w:val="uk-UA"/>
              </w:rPr>
            </w:pPr>
            <w:r>
              <w:rPr>
                <w:sz w:val="23"/>
                <w:szCs w:val="23"/>
                <w:lang w:val="uk-UA"/>
              </w:rPr>
              <w:t xml:space="preserve">Банкомат </w:t>
            </w:r>
            <w:proofErr w:type="spellStart"/>
            <w:r>
              <w:rPr>
                <w:sz w:val="23"/>
                <w:szCs w:val="23"/>
                <w:lang w:val="uk-UA"/>
              </w:rPr>
              <w:t>крізьстінний</w:t>
            </w:r>
            <w:proofErr w:type="spellEnd"/>
            <w:r>
              <w:rPr>
                <w:sz w:val="23"/>
                <w:szCs w:val="23"/>
                <w:lang w:val="uk-UA"/>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шт.</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p>
        </w:tc>
      </w:tr>
      <w:t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2.</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3"/>
                <w:szCs w:val="23"/>
                <w:lang w:val="uk-UA"/>
              </w:rPr>
            </w:pPr>
            <w:r>
              <w:rPr>
                <w:sz w:val="23"/>
                <w:szCs w:val="23"/>
                <w:lang w:val="uk-UA"/>
              </w:rPr>
              <w:t xml:space="preserve">Банкомат </w:t>
            </w:r>
            <w:proofErr w:type="spellStart"/>
            <w:r>
              <w:rPr>
                <w:sz w:val="23"/>
                <w:szCs w:val="23"/>
                <w:lang w:val="uk-UA"/>
              </w:rPr>
              <w:t>хольний</w:t>
            </w:r>
            <w:proofErr w:type="spellEnd"/>
            <w:r>
              <w:rPr>
                <w:sz w:val="23"/>
                <w:szCs w:val="23"/>
                <w:lang w:val="uk-UA"/>
              </w:rPr>
              <w:t xml:space="preserve">*** </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шт.</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p>
        </w:tc>
      </w:tr>
      <w:tr>
        <w:tc>
          <w:tcPr>
            <w:tcW w:w="8042" w:type="dxa"/>
            <w:gridSpan w:val="5"/>
            <w:tcBorders>
              <w:top w:val="single" w:sz="4" w:space="0" w:color="auto"/>
              <w:left w:val="single" w:sz="4" w:space="0" w:color="auto"/>
              <w:bottom w:val="single" w:sz="4" w:space="0" w:color="auto"/>
              <w:right w:val="single" w:sz="4" w:space="0" w:color="auto"/>
            </w:tcBorders>
            <w:shd w:val="clear" w:color="auto" w:fill="auto"/>
          </w:tcPr>
          <w:p>
            <w:pPr>
              <w:rPr>
                <w:sz w:val="23"/>
                <w:szCs w:val="23"/>
                <w:lang w:val="uk-UA"/>
              </w:rPr>
            </w:pPr>
            <w:r>
              <w:rPr>
                <w:sz w:val="23"/>
                <w:szCs w:val="23"/>
                <w:lang w:val="uk-UA"/>
              </w:rPr>
              <w:t>Загальна вартість конкурсної пропозиції без ПДВ, грн.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p>
        </w:tc>
      </w:tr>
      <w:tr>
        <w:tc>
          <w:tcPr>
            <w:tcW w:w="8042" w:type="dxa"/>
            <w:gridSpan w:val="5"/>
            <w:tcBorders>
              <w:top w:val="single" w:sz="4" w:space="0" w:color="auto"/>
              <w:left w:val="single" w:sz="4" w:space="0" w:color="auto"/>
              <w:bottom w:val="single" w:sz="4" w:space="0" w:color="auto"/>
              <w:right w:val="single" w:sz="4" w:space="0" w:color="auto"/>
            </w:tcBorders>
            <w:shd w:val="clear" w:color="auto" w:fill="auto"/>
          </w:tcPr>
          <w:p>
            <w:pPr>
              <w:rPr>
                <w:sz w:val="23"/>
                <w:szCs w:val="23"/>
                <w:lang w:val="uk-UA"/>
              </w:rPr>
            </w:pPr>
            <w:r>
              <w:rPr>
                <w:sz w:val="23"/>
                <w:szCs w:val="23"/>
                <w:lang w:val="uk-UA"/>
              </w:rPr>
              <w:t>ПДВ*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p>
        </w:tc>
      </w:tr>
      <w:tr>
        <w:tc>
          <w:tcPr>
            <w:tcW w:w="8042" w:type="dxa"/>
            <w:gridSpan w:val="5"/>
            <w:tcBorders>
              <w:top w:val="single" w:sz="4" w:space="0" w:color="auto"/>
              <w:left w:val="single" w:sz="4" w:space="0" w:color="auto"/>
              <w:bottom w:val="single" w:sz="4" w:space="0" w:color="auto"/>
              <w:right w:val="single" w:sz="4" w:space="0" w:color="auto"/>
            </w:tcBorders>
            <w:shd w:val="clear" w:color="auto" w:fill="auto"/>
          </w:tcPr>
          <w:p>
            <w:pPr>
              <w:rPr>
                <w:sz w:val="23"/>
                <w:szCs w:val="23"/>
                <w:lang w:val="uk-UA"/>
              </w:rPr>
            </w:pPr>
            <w:r>
              <w:rPr>
                <w:sz w:val="23"/>
                <w:szCs w:val="23"/>
                <w:lang w:val="uk-UA"/>
              </w:rPr>
              <w:t>Загальна вартість конкурсної пропозиції з ПДВ*, грн.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p>
        </w:tc>
      </w:tr>
    </w:tbl>
    <w:p>
      <w:pPr>
        <w:ind w:firstLine="426"/>
        <w:jc w:val="both"/>
        <w:rPr>
          <w:sz w:val="23"/>
          <w:szCs w:val="23"/>
          <w:lang w:val="uk-UA"/>
        </w:rPr>
      </w:pPr>
    </w:p>
    <w:p>
      <w:pPr>
        <w:ind w:firstLine="426"/>
        <w:jc w:val="both"/>
        <w:rPr>
          <w:sz w:val="23"/>
          <w:szCs w:val="23"/>
          <w:lang w:val="uk-UA"/>
        </w:rPr>
      </w:pPr>
      <w:r>
        <w:rPr>
          <w:sz w:val="23"/>
          <w:szCs w:val="23"/>
          <w:lang w:val="uk-UA"/>
        </w:rPr>
        <w:t>До акцепту нашої пропозиції конкурсних торгів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pPr>
        <w:ind w:firstLine="426"/>
        <w:jc w:val="both"/>
        <w:rPr>
          <w:sz w:val="23"/>
          <w:szCs w:val="23"/>
          <w:lang w:val="uk-UA"/>
        </w:rPr>
      </w:pPr>
      <w:r>
        <w:rPr>
          <w:sz w:val="23"/>
          <w:szCs w:val="23"/>
          <w:lang w:val="uk-UA"/>
        </w:rPr>
        <w: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pPr>
        <w:jc w:val="both"/>
        <w:rPr>
          <w:sz w:val="23"/>
          <w:szCs w:val="23"/>
          <w:lang w:val="uk-UA"/>
        </w:rPr>
      </w:pPr>
    </w:p>
    <w:p>
      <w:pPr>
        <w:ind w:firstLine="426"/>
        <w:jc w:val="both"/>
        <w:rPr>
          <w:sz w:val="23"/>
          <w:szCs w:val="23"/>
          <w:lang w:val="uk-UA"/>
        </w:rPr>
      </w:pPr>
      <w:r>
        <w:rPr>
          <w:sz w:val="23"/>
          <w:szCs w:val="23"/>
          <w:lang w:val="uk-UA"/>
        </w:rPr>
        <w:t xml:space="preserve">Дата заповнення пропозиції: ______________________________. </w:t>
      </w:r>
    </w:p>
    <w:p>
      <w:pPr>
        <w:ind w:firstLine="426"/>
        <w:jc w:val="both"/>
        <w:rPr>
          <w:sz w:val="23"/>
          <w:szCs w:val="23"/>
          <w:lang w:val="uk-UA"/>
        </w:rPr>
      </w:pPr>
    </w:p>
    <w:p>
      <w:pPr>
        <w:ind w:firstLine="426"/>
        <w:jc w:val="both"/>
        <w:outlineLvl w:val="0"/>
        <w:rPr>
          <w:sz w:val="23"/>
          <w:szCs w:val="23"/>
          <w:lang w:val="uk-UA"/>
        </w:rPr>
      </w:pPr>
      <w:r>
        <w:rPr>
          <w:sz w:val="23"/>
          <w:szCs w:val="23"/>
          <w:lang w:val="uk-UA"/>
        </w:rPr>
        <w:t xml:space="preserve">  М.П.** ___________________________________________ </w:t>
      </w:r>
    </w:p>
    <w:p>
      <w:pPr>
        <w:ind w:firstLine="426"/>
        <w:jc w:val="both"/>
        <w:rPr>
          <w:color w:val="FF6600"/>
          <w:sz w:val="23"/>
          <w:szCs w:val="23"/>
          <w:lang w:val="uk-UA"/>
        </w:rPr>
      </w:pPr>
      <w:r>
        <w:rPr>
          <w:sz w:val="23"/>
          <w:szCs w:val="23"/>
          <w:lang w:val="uk-UA"/>
        </w:rPr>
        <w:t>(Підпис керівника підприємства, організації, установи)</w:t>
      </w:r>
    </w:p>
    <w:p>
      <w:pPr>
        <w:ind w:firstLine="426"/>
        <w:jc w:val="both"/>
        <w:rPr>
          <w:sz w:val="23"/>
          <w:szCs w:val="23"/>
          <w:lang w:val="uk-UA"/>
        </w:rPr>
      </w:pPr>
      <w:r>
        <w:rPr>
          <w:sz w:val="23"/>
          <w:szCs w:val="23"/>
          <w:lang w:val="uk-UA"/>
        </w:rPr>
        <w:t>* у разі, якщо учасник є платником податку на додану вартість</w:t>
      </w:r>
    </w:p>
    <w:p>
      <w:pPr>
        <w:ind w:firstLine="426"/>
        <w:rPr>
          <w:sz w:val="23"/>
          <w:szCs w:val="23"/>
          <w:lang w:val="uk-UA"/>
        </w:rPr>
      </w:pPr>
      <w:r>
        <w:rPr>
          <w:sz w:val="23"/>
          <w:szCs w:val="23"/>
          <w:lang w:val="uk-UA"/>
        </w:rPr>
        <w:t>** крім осіб, які здійснюють діяльність без печатки згідно з чинним законодавством</w:t>
      </w:r>
    </w:p>
    <w:p>
      <w:pPr>
        <w:ind w:firstLine="426"/>
        <w:rPr>
          <w:sz w:val="23"/>
          <w:szCs w:val="23"/>
          <w:lang w:val="uk-UA"/>
        </w:rPr>
      </w:pPr>
      <w:r>
        <w:rPr>
          <w:sz w:val="23"/>
          <w:szCs w:val="23"/>
          <w:lang w:val="uk-UA"/>
        </w:rPr>
        <w:t>*** Учасник повинен вказати виробника та модель банкомату.</w:t>
      </w:r>
    </w:p>
    <w:p>
      <w:pPr>
        <w:ind w:firstLine="426"/>
        <w:jc w:val="right"/>
        <w:rPr>
          <w:i/>
          <w:iCs/>
          <w:sz w:val="23"/>
          <w:szCs w:val="23"/>
          <w:lang w:val="uk-UA"/>
        </w:rPr>
      </w:pPr>
      <w:r>
        <w:rPr>
          <w:i/>
          <w:iCs/>
          <w:color w:val="FF0000"/>
          <w:sz w:val="23"/>
          <w:szCs w:val="23"/>
          <w:lang w:val="uk-UA"/>
        </w:rPr>
        <w:br w:type="page"/>
      </w:r>
      <w:r>
        <w:rPr>
          <w:b/>
          <w:i/>
          <w:iCs/>
          <w:sz w:val="23"/>
          <w:szCs w:val="23"/>
          <w:lang w:val="uk-UA"/>
        </w:rPr>
        <w:lastRenderedPageBreak/>
        <w:t>Додаток № 2</w:t>
      </w:r>
      <w:r>
        <w:rPr>
          <w:i/>
          <w:iCs/>
          <w:sz w:val="23"/>
          <w:szCs w:val="23"/>
          <w:lang w:val="uk-UA"/>
        </w:rPr>
        <w:t xml:space="preserve"> до</w:t>
      </w:r>
    </w:p>
    <w:p>
      <w:pPr>
        <w:jc w:val="right"/>
        <w:rPr>
          <w:i/>
          <w:iCs/>
          <w:sz w:val="23"/>
          <w:szCs w:val="23"/>
          <w:lang w:val="uk-UA"/>
        </w:rPr>
      </w:pPr>
      <w:r>
        <w:rPr>
          <w:i/>
          <w:iCs/>
          <w:sz w:val="23"/>
          <w:szCs w:val="23"/>
          <w:lang w:val="uk-UA"/>
        </w:rPr>
        <w:t xml:space="preserve"> Документації конкурсних торгів</w:t>
      </w:r>
    </w:p>
    <w:p>
      <w:pPr>
        <w:ind w:firstLine="426"/>
        <w:jc w:val="right"/>
        <w:rPr>
          <w:i/>
          <w:iCs/>
          <w:sz w:val="23"/>
          <w:szCs w:val="23"/>
          <w:lang w:val="uk-UA"/>
        </w:rPr>
      </w:pPr>
    </w:p>
    <w:p>
      <w:pPr>
        <w:jc w:val="center"/>
        <w:outlineLvl w:val="0"/>
        <w:rPr>
          <w:b/>
          <w:bCs/>
          <w:sz w:val="23"/>
          <w:szCs w:val="23"/>
          <w:lang w:val="uk-UA"/>
        </w:rPr>
      </w:pPr>
      <w:r>
        <w:rPr>
          <w:b/>
          <w:bCs/>
          <w:sz w:val="23"/>
          <w:szCs w:val="23"/>
          <w:lang w:val="uk-UA"/>
        </w:rPr>
        <w:t>ПЕРЕЛІК КВАЛІФІКАЦІЙНИХ КРИТЕРІЇВ</w:t>
      </w:r>
    </w:p>
    <w:p>
      <w:pPr>
        <w:rPr>
          <w:i/>
          <w:iCs/>
          <w:sz w:val="23"/>
          <w:szCs w:val="23"/>
          <w:lang w:val="uk-UA"/>
        </w:rPr>
      </w:pPr>
    </w:p>
    <w:p>
      <w:pPr>
        <w:numPr>
          <w:ilvl w:val="0"/>
          <w:numId w:val="12"/>
        </w:numPr>
        <w:spacing w:after="120" w:line="276" w:lineRule="auto"/>
        <w:jc w:val="both"/>
        <w:rPr>
          <w:lang w:val="uk-UA"/>
        </w:rPr>
      </w:pPr>
      <w:r>
        <w:rPr>
          <w:lang w:val="uk-UA"/>
        </w:rPr>
        <w:t>Довідка у довільній формі, що містить детальний опис технічних можливостей, матеріально-технічної бази Учасника для виконання умов договору (наявність обладнання, транспорту, офісних та  складських приміщень). Підтвердити відповідними документами.</w:t>
      </w:r>
    </w:p>
    <w:p>
      <w:pPr>
        <w:numPr>
          <w:ilvl w:val="0"/>
          <w:numId w:val="12"/>
        </w:numPr>
        <w:spacing w:after="120" w:line="276" w:lineRule="auto"/>
        <w:jc w:val="both"/>
        <w:rPr>
          <w:lang w:val="uk-UA"/>
        </w:rPr>
      </w:pPr>
      <w:r>
        <w:rPr>
          <w:lang w:val="uk-UA"/>
        </w:rPr>
        <w:t>Довідка у довільній формі, що містить інформацію про працівників учасника, які будуть залучені до виконання договору (вказати не менше ніж 3 працівників, їх посади, прізвище, наявність відповідної кваліфікації та досвід). Підтвердити копіями трудових книжок або копіями трудових угод.</w:t>
      </w:r>
    </w:p>
    <w:p>
      <w:pPr>
        <w:numPr>
          <w:ilvl w:val="0"/>
          <w:numId w:val="12"/>
        </w:numPr>
        <w:spacing w:after="120" w:line="276" w:lineRule="auto"/>
        <w:jc w:val="both"/>
        <w:rPr>
          <w:lang w:val="uk-UA"/>
        </w:rPr>
      </w:pPr>
      <w:r>
        <w:rPr>
          <w:lang w:val="uk-UA"/>
        </w:rPr>
        <w:t>Довідка в довільній формі про підтвердження виконання аналогічних договорів не менше 3 (трьох) договорів за останні 3 роки. Підтвердити копіями договорів відповідно до довідки.</w:t>
      </w:r>
    </w:p>
    <w:p>
      <w:pPr>
        <w:numPr>
          <w:ilvl w:val="0"/>
          <w:numId w:val="12"/>
        </w:numPr>
        <w:spacing w:after="120" w:line="276" w:lineRule="auto"/>
        <w:jc w:val="both"/>
        <w:rPr>
          <w:lang w:val="uk-UA"/>
        </w:rPr>
      </w:pPr>
      <w:r>
        <w:rPr>
          <w:lang w:val="uk-UA"/>
        </w:rPr>
        <w:t>Документи та показники фінансової спроможності Учасника: звіт про фінансові результати (останню річну звітність та останню проміжну звітність) (форма 2), з відміткою про подання до органів статистики, баланс (останню річну звітність та останню проміжну звітність), з відміткою про подання до органів статистики, звіту про рух грошових коштів за останній звітний період. У разі відсутності звіту, надати лист роз’яснення, щодо відсутності звіту про рух грошових коштів.</w:t>
      </w:r>
    </w:p>
    <w:p>
      <w:pPr>
        <w:numPr>
          <w:ilvl w:val="0"/>
          <w:numId w:val="12"/>
        </w:numPr>
        <w:spacing w:after="120" w:line="276" w:lineRule="auto"/>
        <w:jc w:val="both"/>
        <w:rPr>
          <w:lang w:val="uk-UA"/>
        </w:rPr>
      </w:pPr>
      <w:r>
        <w:rPr>
          <w:lang w:val="uk-UA"/>
        </w:rPr>
        <w:t>Довідка (-и) з обслуговуючого банку (банків) про наявність рахунку(</w:t>
      </w:r>
      <w:proofErr w:type="spellStart"/>
      <w:r>
        <w:rPr>
          <w:lang w:val="uk-UA"/>
        </w:rPr>
        <w:t>-ів</w:t>
      </w:r>
      <w:proofErr w:type="spellEnd"/>
      <w:r>
        <w:rPr>
          <w:lang w:val="uk-UA"/>
        </w:rPr>
        <w:t>) в банківських установах та про відсутність заборгованості по сплаті відсотків по кредитах (не більше двотижневої давнини відносно дати розкриття пропозицій).</w:t>
      </w:r>
    </w:p>
    <w:p>
      <w:pPr>
        <w:numPr>
          <w:ilvl w:val="0"/>
          <w:numId w:val="12"/>
        </w:numPr>
        <w:spacing w:after="120" w:line="276" w:lineRule="auto"/>
        <w:jc w:val="both"/>
        <w:rPr>
          <w:lang w:val="uk-UA"/>
        </w:rPr>
      </w:pPr>
      <w:r>
        <w:rPr>
          <w:lang w:val="uk-UA"/>
        </w:rPr>
        <w:t>Довідка, видану на запит Учасника відповідним територіальним органом Державної фіскальної служби України про відсутність заборгованості по сплаті обов’язкових податків, зборів, платежів (дійсна на дату розкриття пропозицій конкурсних торгів).</w:t>
      </w:r>
    </w:p>
    <w:p>
      <w:pPr>
        <w:numPr>
          <w:ilvl w:val="0"/>
          <w:numId w:val="12"/>
        </w:numPr>
        <w:jc w:val="both"/>
        <w:rPr>
          <w:lang w:val="uk-UA"/>
        </w:rPr>
      </w:pPr>
      <w:r>
        <w:rPr>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pPr>
        <w:ind w:left="720"/>
        <w:jc w:val="both"/>
        <w:rPr>
          <w:lang w:val="uk-UA"/>
        </w:rPr>
      </w:pPr>
    </w:p>
    <w:p>
      <w:pPr>
        <w:numPr>
          <w:ilvl w:val="0"/>
          <w:numId w:val="12"/>
        </w:numPr>
        <w:jc w:val="both"/>
        <w:rPr>
          <w:lang w:val="uk-UA"/>
        </w:rPr>
      </w:pPr>
      <w:r>
        <w:rPr>
          <w:lang w:val="uk-UA"/>
        </w:rPr>
        <w:t>Статут учасника (з урахуванням змін та доповнень до статуту).</w:t>
      </w:r>
    </w:p>
    <w:p>
      <w:pPr>
        <w:jc w:val="both"/>
        <w:rPr>
          <w:lang w:val="uk-UA"/>
        </w:rPr>
      </w:pPr>
    </w:p>
    <w:p>
      <w:pPr>
        <w:numPr>
          <w:ilvl w:val="0"/>
          <w:numId w:val="12"/>
        </w:numPr>
        <w:jc w:val="both"/>
        <w:rPr>
          <w:lang w:val="uk-UA"/>
        </w:rPr>
      </w:pPr>
      <w:r>
        <w:rPr>
          <w:lang w:val="uk-UA"/>
        </w:rPr>
        <w:t>Витяг з Єдиного державного реєстру юридичних осіб – підприємців виданого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pPr>
        <w:jc w:val="both"/>
        <w:rPr>
          <w:lang w:val="uk-UA"/>
        </w:rPr>
      </w:pPr>
    </w:p>
    <w:p>
      <w:pPr>
        <w:numPr>
          <w:ilvl w:val="0"/>
          <w:numId w:val="12"/>
        </w:numPr>
        <w:tabs>
          <w:tab w:val="left" w:pos="426"/>
        </w:tabs>
        <w:spacing w:after="120" w:line="276" w:lineRule="auto"/>
        <w:jc w:val="both"/>
        <w:rPr>
          <w:lang w:val="uk-UA"/>
        </w:rPr>
      </w:pPr>
      <w:bookmarkStart w:id="1" w:name="_GoBack"/>
      <w:bookmarkEnd w:id="1"/>
      <w:r>
        <w:rPr>
          <w:lang w:val="uk-UA"/>
        </w:rPr>
        <w:t>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місячної давнини відносно дати розкриття пропозицій конкурсних торгів.</w:t>
      </w:r>
    </w:p>
    <w:p>
      <w:pPr>
        <w:pStyle w:val="affb"/>
        <w:numPr>
          <w:ilvl w:val="0"/>
          <w:numId w:val="12"/>
        </w:numPr>
        <w:jc w:val="both"/>
        <w:rPr>
          <w:rFonts w:ascii="Times New Roman" w:eastAsia="Times New Roman" w:hAnsi="Times New Roman"/>
          <w:sz w:val="24"/>
          <w:szCs w:val="24"/>
          <w:lang w:val="uk-UA" w:eastAsia="ru-RU"/>
        </w:rPr>
      </w:pPr>
      <w:r>
        <w:rPr>
          <w:rFonts w:ascii="Times New Roman" w:hAnsi="Times New Roman"/>
          <w:sz w:val="24"/>
          <w:szCs w:val="24"/>
          <w:lang w:val="uk-UA"/>
        </w:rPr>
        <w:t xml:space="preserve">Довідка або витяг з Єдиного державного реєстру юридичних осіб та фізичних осіб – підприємців, яка/який містить дані про не перебування юридичної особи  або фізичної особи-підприємця у процесі провадження у справі про банкрутство, санації (учасник має </w:t>
      </w:r>
      <w:r>
        <w:rPr>
          <w:rFonts w:ascii="Times New Roman" w:hAnsi="Times New Roman"/>
          <w:sz w:val="24"/>
          <w:szCs w:val="24"/>
          <w:lang w:val="uk-UA"/>
        </w:rPr>
        <w:lastRenderedPageBreak/>
        <w:t xml:space="preserve">право надати документи, сформовані в електронній формі відповідно до законодавства) </w:t>
      </w:r>
      <w:r>
        <w:rPr>
          <w:rFonts w:ascii="Times New Roman" w:eastAsia="Times New Roman" w:hAnsi="Times New Roman"/>
          <w:sz w:val="24"/>
          <w:szCs w:val="24"/>
          <w:lang w:val="uk-UA" w:eastAsia="ru-RU"/>
        </w:rPr>
        <w:t>не більше місячної давнини відносно дати розкриття пропозицій конкурсних торгів.</w:t>
      </w:r>
    </w:p>
    <w:p>
      <w:pPr>
        <w:numPr>
          <w:ilvl w:val="0"/>
          <w:numId w:val="12"/>
        </w:numPr>
        <w:tabs>
          <w:tab w:val="left" w:pos="426"/>
        </w:tabs>
        <w:spacing w:after="120" w:line="276" w:lineRule="auto"/>
        <w:jc w:val="both"/>
        <w:rPr>
          <w:lang w:val="uk-UA"/>
        </w:rPr>
      </w:pPr>
      <w:r>
        <w:rPr>
          <w:lang w:val="uk-UA"/>
        </w:rPr>
        <w:t>Довідку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p>
    <w:p>
      <w:pPr>
        <w:numPr>
          <w:ilvl w:val="0"/>
          <w:numId w:val="12"/>
        </w:numPr>
        <w:tabs>
          <w:tab w:val="left" w:pos="426"/>
        </w:tabs>
        <w:spacing w:after="120" w:line="276" w:lineRule="auto"/>
        <w:jc w:val="both"/>
        <w:rPr>
          <w:lang w:val="uk-UA"/>
        </w:rPr>
      </w:pPr>
      <w:r>
        <w:rPr>
          <w:lang w:val="uk-UA"/>
        </w:rPr>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pPr>
        <w:numPr>
          <w:ilvl w:val="0"/>
          <w:numId w:val="12"/>
        </w:numPr>
        <w:tabs>
          <w:tab w:val="left" w:pos="426"/>
        </w:tabs>
        <w:spacing w:after="120" w:line="276" w:lineRule="auto"/>
        <w:jc w:val="both"/>
        <w:rPr>
          <w:lang w:val="uk-UA"/>
        </w:rPr>
      </w:pPr>
      <w:r>
        <w:rPr>
          <w:lang w:val="uk-UA"/>
        </w:rPr>
        <w:t>Довідку у довільній формі, що містить інформацію про фізичних осіб засновників з істотною участю (10% і більше), а також їх близьких родичів (батько, мати, чоловік, дружина, повнолітні діти, рідні брати і сестри) із зазначенням реєстраційного номера облікової картки платника податків з Державного реєстру фізичних осіб – платників податків, серії та номера паспорту.</w:t>
      </w:r>
    </w:p>
    <w:p>
      <w:pPr>
        <w:numPr>
          <w:ilvl w:val="0"/>
          <w:numId w:val="12"/>
        </w:numPr>
        <w:tabs>
          <w:tab w:val="left" w:pos="426"/>
        </w:tabs>
        <w:spacing w:after="120" w:line="276" w:lineRule="auto"/>
        <w:jc w:val="both"/>
        <w:rPr>
          <w:lang w:val="uk-UA"/>
        </w:rPr>
      </w:pPr>
      <w:r>
        <w:rPr>
          <w:lang w:val="uk-UA"/>
        </w:rPr>
        <w:t>Довідку у довільній формі, що містить інформацію про службових (посадових) осіб учасника уповноважених здійснювати від імені учасника юридичні дії, спрямовані на встановлення, зміну або зупинення цивільно–правових відносин (директор, бухгалтер), а також їх близьких родичів (батько, мати, чоловік, дружина, повнолітні діти, рідні брати і сестри) із зазначенням реєстраційного номера облікової картки платника податків з Державного реєстру фізичних осіб – платників податків, серії та номера паспорту.</w:t>
      </w:r>
    </w:p>
    <w:p>
      <w:pPr>
        <w:numPr>
          <w:ilvl w:val="0"/>
          <w:numId w:val="12"/>
        </w:numPr>
        <w:tabs>
          <w:tab w:val="left" w:pos="426"/>
        </w:tabs>
        <w:spacing w:after="120" w:line="276" w:lineRule="auto"/>
        <w:jc w:val="both"/>
        <w:rPr>
          <w:lang w:val="uk-UA"/>
        </w:rPr>
      </w:pPr>
      <w:r>
        <w:rPr>
          <w:lang w:val="uk-UA"/>
        </w:rPr>
        <w:t xml:space="preserve">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pPr>
        <w:rPr>
          <w:rFonts w:ascii="Calibri" w:eastAsia="Calibri" w:hAnsi="Calibri"/>
          <w:lang w:val="uk-UA" w:eastAsia="en-US"/>
        </w:rPr>
      </w:pPr>
      <w:r>
        <w:rPr>
          <w:lang w:val="uk-UA"/>
        </w:rPr>
        <w:br w:type="page"/>
      </w:r>
    </w:p>
    <w:p>
      <w:pPr>
        <w:jc w:val="right"/>
        <w:outlineLvl w:val="0"/>
        <w:rPr>
          <w:i/>
          <w:iCs/>
          <w:sz w:val="23"/>
          <w:szCs w:val="23"/>
          <w:lang w:val="uk-UA"/>
        </w:rPr>
      </w:pPr>
      <w:r>
        <w:rPr>
          <w:b/>
          <w:i/>
          <w:iCs/>
          <w:sz w:val="23"/>
          <w:szCs w:val="23"/>
          <w:lang w:val="uk-UA"/>
        </w:rPr>
        <w:lastRenderedPageBreak/>
        <w:t>Додаток № 3</w:t>
      </w:r>
      <w:r>
        <w:rPr>
          <w:i/>
          <w:iCs/>
          <w:sz w:val="23"/>
          <w:szCs w:val="23"/>
          <w:lang w:val="uk-UA"/>
        </w:rPr>
        <w:t xml:space="preserve"> до</w:t>
      </w:r>
    </w:p>
    <w:p>
      <w:pPr>
        <w:jc w:val="right"/>
        <w:rPr>
          <w:i/>
          <w:iCs/>
          <w:sz w:val="23"/>
          <w:szCs w:val="23"/>
          <w:lang w:val="uk-UA"/>
        </w:rPr>
      </w:pPr>
      <w:r>
        <w:rPr>
          <w:i/>
          <w:iCs/>
          <w:sz w:val="23"/>
          <w:szCs w:val="23"/>
          <w:lang w:val="uk-UA"/>
        </w:rPr>
        <w:t xml:space="preserve"> Документації конкурсних торгів</w:t>
      </w:r>
    </w:p>
    <w:p>
      <w:pPr>
        <w:jc w:val="center"/>
        <w:rPr>
          <w:b/>
          <w:sz w:val="23"/>
          <w:szCs w:val="23"/>
          <w:u w:val="single"/>
          <w:lang w:val="uk-UA"/>
        </w:rPr>
      </w:pPr>
    </w:p>
    <w:p>
      <w:pPr>
        <w:jc w:val="center"/>
        <w:rPr>
          <w:b/>
          <w:sz w:val="23"/>
          <w:szCs w:val="23"/>
          <w:lang w:val="uk-UA"/>
        </w:rPr>
      </w:pPr>
      <w:r>
        <w:rPr>
          <w:b/>
          <w:sz w:val="23"/>
          <w:szCs w:val="23"/>
          <w:lang w:val="uk-UA"/>
        </w:rPr>
        <w:t>ТЕХНІЧНЕ ЗАВДАННЯ</w:t>
      </w:r>
    </w:p>
    <w:p>
      <w:pPr>
        <w:jc w:val="center"/>
        <w:rPr>
          <w:b/>
          <w:sz w:val="23"/>
          <w:szCs w:val="23"/>
          <w:lang w:val="uk-UA"/>
        </w:rPr>
      </w:pPr>
    </w:p>
    <w:p>
      <w:pPr>
        <w:jc w:val="both"/>
        <w:rPr>
          <w:b/>
          <w:sz w:val="23"/>
          <w:szCs w:val="23"/>
          <w:u w:val="single"/>
          <w:lang w:val="uk-UA"/>
        </w:rPr>
      </w:pPr>
      <w:r>
        <w:rPr>
          <w:b/>
          <w:sz w:val="23"/>
          <w:szCs w:val="23"/>
          <w:u w:val="single"/>
          <w:lang w:val="uk-UA"/>
        </w:rPr>
        <w:t xml:space="preserve">1) Банкомат </w:t>
      </w:r>
      <w:proofErr w:type="spellStart"/>
      <w:r>
        <w:rPr>
          <w:b/>
          <w:sz w:val="23"/>
          <w:szCs w:val="23"/>
          <w:u w:val="single"/>
          <w:lang w:val="uk-UA"/>
        </w:rPr>
        <w:t>крізьстінний</w:t>
      </w:r>
      <w:proofErr w:type="spellEnd"/>
      <w:r>
        <w:rPr>
          <w:b/>
          <w:sz w:val="23"/>
          <w:szCs w:val="23"/>
          <w:u w:val="single"/>
          <w:lang w:val="uk-UA"/>
        </w:rPr>
        <w:t xml:space="preserve"> NCR </w:t>
      </w:r>
      <w:proofErr w:type="spellStart"/>
      <w:r>
        <w:rPr>
          <w:b/>
          <w:sz w:val="23"/>
          <w:szCs w:val="23"/>
          <w:u w:val="single"/>
          <w:lang w:val="uk-UA"/>
        </w:rPr>
        <w:t>SelfServ</w:t>
      </w:r>
      <w:proofErr w:type="spellEnd"/>
      <w:r>
        <w:rPr>
          <w:b/>
          <w:sz w:val="23"/>
          <w:szCs w:val="23"/>
          <w:u w:val="single"/>
          <w:lang w:val="uk-UA"/>
        </w:rPr>
        <w:t xml:space="preserve"> 6626, виробник NCR (48 шт.) або еквівалент</w:t>
      </w:r>
    </w:p>
    <w:p>
      <w:pPr>
        <w:jc w:val="both"/>
        <w:rPr>
          <w:sz w:val="23"/>
          <w:szCs w:val="23"/>
          <w:lang w:val="uk-UA"/>
        </w:rPr>
      </w:pPr>
      <w:r>
        <w:rPr>
          <w:sz w:val="23"/>
          <w:szCs w:val="23"/>
          <w:lang w:val="uk-UA"/>
        </w:rPr>
        <w:t>Строк гарантійного обслуговування 1</w:t>
      </w:r>
      <w:r>
        <w:rPr>
          <w:sz w:val="23"/>
          <w:szCs w:val="23"/>
          <w:lang w:val="en-US"/>
        </w:rPr>
        <w:t>5</w:t>
      </w:r>
      <w:r>
        <w:rPr>
          <w:sz w:val="23"/>
          <w:szCs w:val="23"/>
          <w:lang w:val="uk-UA"/>
        </w:rPr>
        <w:t xml:space="preserve"> місяців.</w:t>
      </w:r>
    </w:p>
    <w:tbl>
      <w:tblPr>
        <w:tblW w:w="9782"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92"/>
        <w:gridCol w:w="4890"/>
      </w:tblGrid>
      <w:tr>
        <w:trPr>
          <w:jc w:val="center"/>
        </w:trPr>
        <w:tc>
          <w:tcPr>
            <w:tcW w:w="9782" w:type="dxa"/>
            <w:gridSpan w:val="2"/>
            <w:tcMar>
              <w:top w:w="60" w:type="dxa"/>
              <w:left w:w="30" w:type="dxa"/>
              <w:bottom w:w="60" w:type="dxa"/>
              <w:right w:w="30" w:type="dxa"/>
            </w:tcMar>
            <w:vAlign w:val="center"/>
          </w:tcPr>
          <w:p>
            <w:pPr>
              <w:jc w:val="center"/>
              <w:rPr>
                <w:sz w:val="23"/>
                <w:szCs w:val="23"/>
                <w:lang w:val="uk-UA"/>
              </w:rPr>
            </w:pPr>
            <w:r>
              <w:rPr>
                <w:b/>
                <w:sz w:val="23"/>
                <w:szCs w:val="23"/>
                <w:lang w:val="uk-UA"/>
              </w:rPr>
              <w:t>Основні вимоги до обладнання</w:t>
            </w:r>
          </w:p>
        </w:tc>
      </w:tr>
      <w:tr>
        <w:trPr>
          <w:jc w:val="center"/>
        </w:trPr>
        <w:tc>
          <w:tcPr>
            <w:tcW w:w="4892" w:type="dxa"/>
            <w:tcMar>
              <w:top w:w="60" w:type="dxa"/>
              <w:left w:w="30" w:type="dxa"/>
              <w:bottom w:w="60" w:type="dxa"/>
              <w:right w:w="30" w:type="dxa"/>
            </w:tcMar>
            <w:vAlign w:val="center"/>
          </w:tcPr>
          <w:p>
            <w:pPr>
              <w:jc w:val="both"/>
              <w:rPr>
                <w:b/>
                <w:sz w:val="23"/>
                <w:szCs w:val="23"/>
                <w:lang w:val="uk-UA"/>
              </w:rPr>
            </w:pPr>
            <w:r>
              <w:rPr>
                <w:b/>
                <w:sz w:val="23"/>
                <w:szCs w:val="23"/>
                <w:lang w:val="uk-UA"/>
              </w:rPr>
              <w:t>Параметр</w:t>
            </w:r>
          </w:p>
        </w:tc>
        <w:tc>
          <w:tcPr>
            <w:tcW w:w="4890" w:type="dxa"/>
            <w:tcMar>
              <w:top w:w="60" w:type="dxa"/>
              <w:left w:w="30" w:type="dxa"/>
              <w:bottom w:w="60" w:type="dxa"/>
              <w:right w:w="30" w:type="dxa"/>
            </w:tcMar>
            <w:vAlign w:val="center"/>
          </w:tcPr>
          <w:p>
            <w:pPr>
              <w:jc w:val="both"/>
              <w:rPr>
                <w:b/>
                <w:sz w:val="23"/>
                <w:szCs w:val="23"/>
                <w:lang w:val="uk-UA"/>
              </w:rPr>
            </w:pPr>
            <w:r>
              <w:rPr>
                <w:b/>
                <w:sz w:val="23"/>
                <w:szCs w:val="23"/>
                <w:lang w:val="uk-UA"/>
              </w:rPr>
              <w:t>Значення</w:t>
            </w:r>
          </w:p>
        </w:tc>
      </w:tr>
      <w:tr>
        <w:trPr>
          <w:jc w:val="center"/>
        </w:trPr>
        <w:tc>
          <w:tcPr>
            <w:tcW w:w="4892" w:type="dxa"/>
            <w:tcMar>
              <w:top w:w="60" w:type="dxa"/>
              <w:left w:w="30" w:type="dxa"/>
              <w:bottom w:w="60" w:type="dxa"/>
              <w:right w:w="30" w:type="dxa"/>
            </w:tcMar>
            <w:vAlign w:val="center"/>
          </w:tcPr>
          <w:p>
            <w:pPr>
              <w:jc w:val="both"/>
              <w:rPr>
                <w:b/>
                <w:bCs/>
                <w:i/>
                <w:iCs/>
                <w:sz w:val="23"/>
                <w:szCs w:val="23"/>
                <w:lang w:val="uk-UA"/>
              </w:rPr>
            </w:pPr>
            <w:proofErr w:type="spellStart"/>
            <w:r>
              <w:rPr>
                <w:b/>
                <w:bCs/>
                <w:i/>
                <w:iCs/>
                <w:sz w:val="23"/>
                <w:szCs w:val="23"/>
                <w:lang w:val="uk-UA"/>
              </w:rPr>
              <w:t>Диспенсер</w:t>
            </w:r>
            <w:proofErr w:type="spellEnd"/>
          </w:p>
        </w:tc>
        <w:tc>
          <w:tcPr>
            <w:tcW w:w="4890" w:type="dxa"/>
            <w:tcMar>
              <w:top w:w="60" w:type="dxa"/>
              <w:left w:w="30" w:type="dxa"/>
              <w:bottom w:w="60" w:type="dxa"/>
              <w:right w:w="30" w:type="dxa"/>
            </w:tcMar>
            <w:vAlign w:val="center"/>
          </w:tcPr>
          <w:p>
            <w:pPr>
              <w:jc w:val="both"/>
              <w:rPr>
                <w:sz w:val="23"/>
                <w:szCs w:val="23"/>
                <w:lang w:val="uk-UA"/>
              </w:rPr>
            </w:pP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Кількість касет (касета для банкнот/</w:t>
            </w:r>
            <w:proofErr w:type="spellStart"/>
            <w:r>
              <w:rPr>
                <w:sz w:val="23"/>
                <w:szCs w:val="23"/>
                <w:lang w:val="uk-UA"/>
              </w:rPr>
              <w:t>режект-касета</w:t>
            </w:r>
            <w:proofErr w:type="spellEnd"/>
            <w:r>
              <w:rPr>
                <w:sz w:val="23"/>
                <w:szCs w:val="23"/>
                <w:lang w:val="uk-UA"/>
              </w:rPr>
              <w:t>)</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4/1</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Ємність касети для банкнот</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2000 шт.</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Допустима кількість купюр в пачці для видачі</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40 купюр</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b/>
                <w:bCs/>
                <w:i/>
                <w:iCs/>
                <w:sz w:val="23"/>
                <w:szCs w:val="23"/>
                <w:lang w:val="uk-UA"/>
              </w:rPr>
              <w:t>Чековий принтер</w:t>
            </w:r>
          </w:p>
        </w:tc>
        <w:tc>
          <w:tcPr>
            <w:tcW w:w="4890" w:type="dxa"/>
            <w:tcMar>
              <w:top w:w="60" w:type="dxa"/>
              <w:left w:w="30" w:type="dxa"/>
              <w:bottom w:w="60" w:type="dxa"/>
              <w:right w:w="30" w:type="dxa"/>
            </w:tcMar>
            <w:vAlign w:val="center"/>
          </w:tcPr>
          <w:p>
            <w:pPr>
              <w:jc w:val="both"/>
              <w:rPr>
                <w:sz w:val="23"/>
                <w:szCs w:val="23"/>
                <w:lang w:val="uk-UA"/>
              </w:rPr>
            </w:pP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 xml:space="preserve">Принцип друку (матричний / </w:t>
            </w:r>
            <w:proofErr w:type="spellStart"/>
            <w:r>
              <w:rPr>
                <w:sz w:val="23"/>
                <w:szCs w:val="23"/>
                <w:lang w:val="uk-UA"/>
              </w:rPr>
              <w:t>термо</w:t>
            </w:r>
            <w:proofErr w:type="spellEnd"/>
            <w:r>
              <w:rPr>
                <w:sz w:val="23"/>
                <w:szCs w:val="23"/>
                <w:lang w:val="uk-UA"/>
              </w:rPr>
              <w:t>)</w:t>
            </w:r>
          </w:p>
        </w:tc>
        <w:tc>
          <w:tcPr>
            <w:tcW w:w="4890" w:type="dxa"/>
            <w:tcMar>
              <w:top w:w="60" w:type="dxa"/>
              <w:left w:w="30" w:type="dxa"/>
              <w:bottom w:w="60" w:type="dxa"/>
              <w:right w:w="30" w:type="dxa"/>
            </w:tcMar>
            <w:vAlign w:val="center"/>
          </w:tcPr>
          <w:p>
            <w:pPr>
              <w:jc w:val="both"/>
              <w:rPr>
                <w:sz w:val="23"/>
                <w:szCs w:val="23"/>
                <w:lang w:val="uk-UA"/>
              </w:rPr>
            </w:pPr>
            <w:proofErr w:type="spellStart"/>
            <w:r>
              <w:rPr>
                <w:sz w:val="23"/>
                <w:szCs w:val="23"/>
                <w:lang w:val="uk-UA"/>
              </w:rPr>
              <w:t>Термо</w:t>
            </w:r>
            <w:proofErr w:type="spellEnd"/>
          </w:p>
        </w:tc>
      </w:tr>
      <w:tr>
        <w:trPr>
          <w:jc w:val="center"/>
        </w:trPr>
        <w:tc>
          <w:tcPr>
            <w:tcW w:w="4892" w:type="dxa"/>
            <w:tcMar>
              <w:top w:w="60" w:type="dxa"/>
              <w:left w:w="30" w:type="dxa"/>
              <w:bottom w:w="60" w:type="dxa"/>
              <w:right w:w="30" w:type="dxa"/>
            </w:tcMar>
            <w:vAlign w:val="center"/>
          </w:tcPr>
          <w:p>
            <w:pPr>
              <w:jc w:val="both"/>
              <w:rPr>
                <w:sz w:val="23"/>
                <w:szCs w:val="23"/>
                <w:lang w:val="uk-UA"/>
              </w:rPr>
            </w:pPr>
            <w:r>
              <w:rPr>
                <w:b/>
                <w:bCs/>
                <w:i/>
                <w:iCs/>
                <w:sz w:val="23"/>
                <w:szCs w:val="23"/>
                <w:lang w:val="uk-UA"/>
              </w:rPr>
              <w:t>Монітор</w:t>
            </w:r>
          </w:p>
        </w:tc>
        <w:tc>
          <w:tcPr>
            <w:tcW w:w="4890" w:type="dxa"/>
            <w:tcMar>
              <w:top w:w="60" w:type="dxa"/>
              <w:left w:w="30" w:type="dxa"/>
              <w:bottom w:w="60" w:type="dxa"/>
              <w:right w:w="30" w:type="dxa"/>
            </w:tcMar>
            <w:vAlign w:val="center"/>
          </w:tcPr>
          <w:p>
            <w:pPr>
              <w:jc w:val="both"/>
              <w:rPr>
                <w:sz w:val="23"/>
                <w:szCs w:val="23"/>
                <w:lang w:val="uk-UA"/>
              </w:rPr>
            </w:pP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Тип (LCD, CRT)</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LCD</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Розмір екрану (діагональ в дюймах)</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Не менше 12”</w:t>
            </w:r>
          </w:p>
        </w:tc>
      </w:tr>
      <w:tr>
        <w:trPr>
          <w:jc w:val="center"/>
        </w:trPr>
        <w:tc>
          <w:tcPr>
            <w:tcW w:w="4892" w:type="dxa"/>
            <w:tcMar>
              <w:top w:w="60" w:type="dxa"/>
              <w:left w:w="30" w:type="dxa"/>
              <w:bottom w:w="60" w:type="dxa"/>
              <w:right w:w="30" w:type="dxa"/>
            </w:tcMar>
            <w:vAlign w:val="center"/>
          </w:tcPr>
          <w:p>
            <w:pPr>
              <w:jc w:val="both"/>
              <w:rPr>
                <w:sz w:val="23"/>
                <w:szCs w:val="23"/>
                <w:lang w:val="uk-UA"/>
              </w:rPr>
            </w:pPr>
            <w:proofErr w:type="spellStart"/>
            <w:r>
              <w:rPr>
                <w:b/>
                <w:i/>
                <w:sz w:val="23"/>
                <w:szCs w:val="23"/>
                <w:lang w:val="uk-UA"/>
              </w:rPr>
              <w:t>Карт-рідер</w:t>
            </w:r>
            <w:proofErr w:type="spellEnd"/>
            <w:r>
              <w:rPr>
                <w:b/>
                <w:i/>
                <w:sz w:val="23"/>
                <w:szCs w:val="23"/>
                <w:lang w:val="uk-UA"/>
              </w:rPr>
              <w:t xml:space="preserve"> </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Відповідність вимогам EMV</w:t>
            </w:r>
          </w:p>
          <w:p>
            <w:pPr>
              <w:jc w:val="both"/>
              <w:rPr>
                <w:sz w:val="23"/>
                <w:szCs w:val="23"/>
                <w:lang w:val="uk-UA"/>
              </w:rPr>
            </w:pPr>
            <w:r>
              <w:rPr>
                <w:sz w:val="23"/>
                <w:szCs w:val="23"/>
                <w:lang w:val="uk-UA"/>
              </w:rPr>
              <w:t>Повернення карти при відключенні живлення</w:t>
            </w:r>
          </w:p>
          <w:p>
            <w:pPr>
              <w:jc w:val="both"/>
              <w:rPr>
                <w:sz w:val="23"/>
                <w:szCs w:val="23"/>
                <w:lang w:val="uk-UA"/>
              </w:rPr>
            </w:pPr>
            <w:r>
              <w:rPr>
                <w:sz w:val="23"/>
                <w:szCs w:val="23"/>
                <w:lang w:val="uk-UA"/>
              </w:rPr>
              <w:t xml:space="preserve">Наявність </w:t>
            </w:r>
            <w:proofErr w:type="spellStart"/>
            <w:r>
              <w:rPr>
                <w:sz w:val="23"/>
                <w:szCs w:val="23"/>
                <w:lang w:val="uk-UA"/>
              </w:rPr>
              <w:t>протискиммінгової</w:t>
            </w:r>
            <w:proofErr w:type="spellEnd"/>
            <w:r>
              <w:rPr>
                <w:sz w:val="23"/>
                <w:szCs w:val="23"/>
                <w:lang w:val="uk-UA"/>
              </w:rPr>
              <w:t xml:space="preserve"> накладки</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b/>
                <w:i/>
                <w:sz w:val="23"/>
                <w:szCs w:val="23"/>
                <w:lang w:val="uk-UA"/>
              </w:rPr>
              <w:t>Цифрова клавіатура 16 клавішна</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ЕРР клавіатура підтримка протоколу TRIPLE DES</w:t>
            </w:r>
          </w:p>
        </w:tc>
      </w:tr>
      <w:tr>
        <w:trPr>
          <w:trHeight w:val="204"/>
          <w:jc w:val="center"/>
        </w:trPr>
        <w:tc>
          <w:tcPr>
            <w:tcW w:w="4892" w:type="dxa"/>
            <w:vMerge w:val="restart"/>
            <w:tcMar>
              <w:top w:w="60" w:type="dxa"/>
              <w:left w:w="30" w:type="dxa"/>
              <w:bottom w:w="60" w:type="dxa"/>
              <w:right w:w="30" w:type="dxa"/>
            </w:tcMar>
            <w:vAlign w:val="center"/>
          </w:tcPr>
          <w:p>
            <w:pPr>
              <w:jc w:val="both"/>
              <w:rPr>
                <w:b/>
                <w:i/>
                <w:sz w:val="23"/>
                <w:szCs w:val="23"/>
                <w:lang w:val="uk-UA"/>
              </w:rPr>
            </w:pPr>
            <w:r>
              <w:rPr>
                <w:b/>
                <w:i/>
                <w:sz w:val="23"/>
                <w:szCs w:val="23"/>
                <w:lang w:val="uk-UA"/>
              </w:rPr>
              <w:t>Програмне забезпеч</w:t>
            </w:r>
            <w:r>
              <w:rPr>
                <w:b/>
                <w:i/>
                <w:sz w:val="23"/>
                <w:szCs w:val="23"/>
              </w:rPr>
              <w:t>е</w:t>
            </w:r>
            <w:proofErr w:type="spellStart"/>
            <w:r>
              <w:rPr>
                <w:b/>
                <w:i/>
                <w:sz w:val="23"/>
                <w:szCs w:val="23"/>
                <w:lang w:val="uk-UA"/>
              </w:rPr>
              <w:t>ння</w:t>
            </w:r>
            <w:proofErr w:type="spellEnd"/>
          </w:p>
        </w:tc>
        <w:tc>
          <w:tcPr>
            <w:tcW w:w="4890" w:type="dxa"/>
            <w:tcMar>
              <w:top w:w="60" w:type="dxa"/>
              <w:left w:w="30" w:type="dxa"/>
              <w:bottom w:w="60" w:type="dxa"/>
              <w:right w:w="30" w:type="dxa"/>
            </w:tcMar>
            <w:vAlign w:val="center"/>
          </w:tcPr>
          <w:p>
            <w:pPr>
              <w:jc w:val="both"/>
              <w:rPr>
                <w:sz w:val="23"/>
                <w:szCs w:val="23"/>
              </w:rPr>
            </w:pPr>
            <w:r>
              <w:rPr>
                <w:sz w:val="23"/>
                <w:szCs w:val="23"/>
                <w:lang w:val="uk-UA"/>
              </w:rPr>
              <w:t xml:space="preserve">Системне ПЗ : Операційна система не нижче </w:t>
            </w:r>
            <w:r>
              <w:rPr>
                <w:sz w:val="23"/>
                <w:szCs w:val="23"/>
                <w:lang w:val="en-US"/>
              </w:rPr>
              <w:t>Windows</w:t>
            </w:r>
            <w:r>
              <w:rPr>
                <w:sz w:val="23"/>
                <w:szCs w:val="23"/>
              </w:rPr>
              <w:t xml:space="preserve"> </w:t>
            </w:r>
            <w:r>
              <w:rPr>
                <w:sz w:val="23"/>
                <w:szCs w:val="23"/>
                <w:lang w:val="en-US"/>
              </w:rPr>
              <w:t>XP</w:t>
            </w:r>
          </w:p>
        </w:tc>
      </w:tr>
      <w:tr>
        <w:trPr>
          <w:trHeight w:val="68"/>
          <w:jc w:val="center"/>
        </w:trPr>
        <w:tc>
          <w:tcPr>
            <w:tcW w:w="4892" w:type="dxa"/>
            <w:vMerge/>
            <w:tcMar>
              <w:top w:w="60" w:type="dxa"/>
              <w:left w:w="30" w:type="dxa"/>
              <w:bottom w:w="60" w:type="dxa"/>
              <w:right w:w="30" w:type="dxa"/>
            </w:tcMar>
            <w:vAlign w:val="center"/>
          </w:tcPr>
          <w:p>
            <w:pPr>
              <w:jc w:val="both"/>
              <w:rPr>
                <w:b/>
                <w:i/>
                <w:sz w:val="23"/>
                <w:szCs w:val="23"/>
                <w:lang w:val="uk-UA"/>
              </w:rPr>
            </w:pP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 xml:space="preserve">Прикладне ПЗ: </w:t>
            </w:r>
            <w:proofErr w:type="spellStart"/>
            <w:r>
              <w:rPr>
                <w:sz w:val="23"/>
                <w:szCs w:val="23"/>
                <w:lang w:val="en-US"/>
              </w:rPr>
              <w:t>Aptra</w:t>
            </w:r>
            <w:proofErr w:type="spellEnd"/>
            <w:r>
              <w:rPr>
                <w:sz w:val="23"/>
                <w:szCs w:val="23"/>
                <w:lang w:val="uk-UA"/>
              </w:rPr>
              <w:t xml:space="preserve"> версії не нижче 03.ХХ.ХХ</w:t>
            </w:r>
          </w:p>
        </w:tc>
      </w:tr>
    </w:tbl>
    <w:p>
      <w:pPr>
        <w:jc w:val="both"/>
        <w:rPr>
          <w:b/>
          <w:sz w:val="23"/>
          <w:szCs w:val="23"/>
          <w:lang w:val="uk-UA"/>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tc>
          <w:tcPr>
            <w:tcW w:w="9781" w:type="dxa"/>
          </w:tcPr>
          <w:p>
            <w:pPr>
              <w:pStyle w:val="afff2"/>
              <w:jc w:val="center"/>
              <w:rPr>
                <w:rFonts w:ascii="Times New Roman" w:hAnsi="Times New Roman"/>
                <w:b/>
                <w:sz w:val="23"/>
                <w:szCs w:val="23"/>
                <w:lang w:val="uk-UA"/>
              </w:rPr>
            </w:pPr>
            <w:r>
              <w:rPr>
                <w:rFonts w:ascii="Times New Roman" w:hAnsi="Times New Roman"/>
                <w:b/>
                <w:sz w:val="23"/>
                <w:szCs w:val="23"/>
                <w:lang w:val="uk-UA"/>
              </w:rPr>
              <w:t>Додаткові вимоги до обладнання</w:t>
            </w:r>
          </w:p>
        </w:tc>
      </w:tr>
      <w:tr>
        <w:tc>
          <w:tcPr>
            <w:tcW w:w="9781" w:type="dxa"/>
          </w:tcPr>
          <w:p>
            <w:pPr>
              <w:pStyle w:val="afff2"/>
              <w:rPr>
                <w:rFonts w:ascii="Times New Roman" w:hAnsi="Times New Roman"/>
                <w:sz w:val="23"/>
                <w:szCs w:val="23"/>
                <w:lang w:val="uk-UA"/>
              </w:rPr>
            </w:pPr>
            <w:r>
              <w:rPr>
                <w:rFonts w:ascii="Times New Roman" w:hAnsi="Times New Roman"/>
                <w:sz w:val="23"/>
                <w:szCs w:val="23"/>
                <w:lang w:val="uk-UA"/>
              </w:rPr>
              <w:t>Клавіатура банкомату повинна відповідати стандарту PCI-PTS (</w:t>
            </w:r>
            <w:proofErr w:type="spellStart"/>
            <w:r>
              <w:rPr>
                <w:rFonts w:ascii="Times New Roman" w:hAnsi="Times New Roman"/>
                <w:sz w:val="23"/>
                <w:szCs w:val="23"/>
                <w:lang w:val="uk-UA"/>
              </w:rPr>
              <w:t>Payment</w:t>
            </w:r>
            <w:proofErr w:type="spellEnd"/>
            <w:r>
              <w:rPr>
                <w:rFonts w:ascii="Times New Roman" w:hAnsi="Times New Roman"/>
                <w:sz w:val="23"/>
                <w:szCs w:val="23"/>
                <w:lang w:val="uk-UA"/>
              </w:rPr>
              <w:t xml:space="preserve"> </w:t>
            </w:r>
            <w:proofErr w:type="spellStart"/>
            <w:r>
              <w:rPr>
                <w:rFonts w:ascii="Times New Roman" w:hAnsi="Times New Roman"/>
                <w:sz w:val="23"/>
                <w:szCs w:val="23"/>
                <w:lang w:val="uk-UA"/>
              </w:rPr>
              <w:t>Card</w:t>
            </w:r>
            <w:proofErr w:type="spellEnd"/>
            <w:r>
              <w:rPr>
                <w:rFonts w:ascii="Times New Roman" w:hAnsi="Times New Roman"/>
                <w:sz w:val="23"/>
                <w:szCs w:val="23"/>
                <w:lang w:val="uk-UA"/>
              </w:rPr>
              <w:t xml:space="preserve"> </w:t>
            </w:r>
            <w:proofErr w:type="spellStart"/>
            <w:r>
              <w:rPr>
                <w:rFonts w:ascii="Times New Roman" w:hAnsi="Times New Roman"/>
                <w:sz w:val="23"/>
                <w:szCs w:val="23"/>
                <w:lang w:val="uk-UA"/>
              </w:rPr>
              <w:t>Industry</w:t>
            </w:r>
            <w:proofErr w:type="spellEnd"/>
            <w:r>
              <w:rPr>
                <w:rFonts w:ascii="Times New Roman" w:hAnsi="Times New Roman"/>
                <w:sz w:val="23"/>
                <w:szCs w:val="23"/>
                <w:lang w:val="uk-UA"/>
              </w:rPr>
              <w:t xml:space="preserve"> PIN </w:t>
            </w:r>
            <w:proofErr w:type="spellStart"/>
            <w:r>
              <w:rPr>
                <w:rFonts w:ascii="Times New Roman" w:hAnsi="Times New Roman"/>
                <w:sz w:val="23"/>
                <w:szCs w:val="23"/>
                <w:lang w:val="uk-UA"/>
              </w:rPr>
              <w:t>Transaction</w:t>
            </w:r>
            <w:proofErr w:type="spellEnd"/>
            <w:r>
              <w:rPr>
                <w:rFonts w:ascii="Times New Roman" w:hAnsi="Times New Roman"/>
                <w:sz w:val="23"/>
                <w:szCs w:val="23"/>
                <w:lang w:val="uk-UA"/>
              </w:rPr>
              <w:t xml:space="preserve"> </w:t>
            </w:r>
            <w:proofErr w:type="spellStart"/>
            <w:r>
              <w:rPr>
                <w:rFonts w:ascii="Times New Roman" w:hAnsi="Times New Roman"/>
                <w:sz w:val="23"/>
                <w:szCs w:val="23"/>
                <w:lang w:val="uk-UA"/>
              </w:rPr>
              <w:t>Security</w:t>
            </w:r>
            <w:proofErr w:type="spellEnd"/>
            <w:r>
              <w:rPr>
                <w:rFonts w:ascii="Times New Roman" w:hAnsi="Times New Roman"/>
                <w:sz w:val="23"/>
                <w:szCs w:val="23"/>
                <w:lang w:val="uk-UA"/>
              </w:rPr>
              <w:t>)</w:t>
            </w:r>
          </w:p>
        </w:tc>
      </w:tr>
      <w:tr>
        <w:tc>
          <w:tcPr>
            <w:tcW w:w="9781" w:type="dxa"/>
          </w:tcPr>
          <w:p>
            <w:pPr>
              <w:pStyle w:val="afff2"/>
              <w:rPr>
                <w:rFonts w:ascii="Times New Roman" w:hAnsi="Times New Roman"/>
                <w:sz w:val="23"/>
                <w:szCs w:val="23"/>
                <w:lang w:val="uk-UA"/>
              </w:rPr>
            </w:pPr>
            <w:r>
              <w:rPr>
                <w:rFonts w:ascii="Times New Roman" w:hAnsi="Times New Roman"/>
                <w:sz w:val="23"/>
                <w:szCs w:val="23"/>
                <w:lang w:val="uk-UA"/>
              </w:rPr>
              <w:t xml:space="preserve">Наявність додаткового комплекту касет для видачі (4 </w:t>
            </w:r>
            <w:proofErr w:type="spellStart"/>
            <w:r>
              <w:rPr>
                <w:rFonts w:ascii="Times New Roman" w:hAnsi="Times New Roman"/>
                <w:sz w:val="23"/>
                <w:szCs w:val="23"/>
                <w:lang w:val="uk-UA"/>
              </w:rPr>
              <w:t>шт</w:t>
            </w:r>
            <w:proofErr w:type="spellEnd"/>
            <w:r>
              <w:rPr>
                <w:rFonts w:ascii="Times New Roman" w:hAnsi="Times New Roman"/>
                <w:sz w:val="23"/>
                <w:szCs w:val="23"/>
                <w:lang w:val="uk-UA"/>
              </w:rPr>
              <w:t xml:space="preserve">) та </w:t>
            </w:r>
            <w:proofErr w:type="spellStart"/>
            <w:r>
              <w:rPr>
                <w:rFonts w:ascii="Times New Roman" w:hAnsi="Times New Roman"/>
                <w:sz w:val="23"/>
                <w:szCs w:val="23"/>
                <w:lang w:val="uk-UA"/>
              </w:rPr>
              <w:t>реджект-кассета</w:t>
            </w:r>
            <w:proofErr w:type="spellEnd"/>
            <w:r>
              <w:rPr>
                <w:rFonts w:ascii="Times New Roman" w:hAnsi="Times New Roman"/>
                <w:sz w:val="23"/>
                <w:szCs w:val="23"/>
                <w:lang w:val="uk-UA"/>
              </w:rPr>
              <w:t xml:space="preserve"> (1 </w:t>
            </w:r>
            <w:proofErr w:type="spellStart"/>
            <w:r>
              <w:rPr>
                <w:rFonts w:ascii="Times New Roman" w:hAnsi="Times New Roman"/>
                <w:sz w:val="23"/>
                <w:szCs w:val="23"/>
                <w:lang w:val="uk-UA"/>
              </w:rPr>
              <w:t>шт</w:t>
            </w:r>
            <w:proofErr w:type="spellEnd"/>
            <w:r>
              <w:rPr>
                <w:rFonts w:ascii="Times New Roman" w:hAnsi="Times New Roman"/>
                <w:sz w:val="23"/>
                <w:szCs w:val="23"/>
                <w:lang w:val="uk-UA"/>
              </w:rPr>
              <w:t>)</w:t>
            </w:r>
          </w:p>
        </w:tc>
      </w:tr>
      <w:tr>
        <w:tc>
          <w:tcPr>
            <w:tcW w:w="9781" w:type="dxa"/>
          </w:tcPr>
          <w:p>
            <w:pPr>
              <w:pStyle w:val="afff2"/>
              <w:rPr>
                <w:rFonts w:ascii="Times New Roman" w:hAnsi="Times New Roman"/>
                <w:sz w:val="23"/>
                <w:szCs w:val="23"/>
              </w:rPr>
            </w:pPr>
            <w:r>
              <w:rPr>
                <w:rFonts w:ascii="Times New Roman" w:hAnsi="Times New Roman"/>
                <w:sz w:val="23"/>
                <w:szCs w:val="23"/>
                <w:lang w:val="uk-UA"/>
              </w:rPr>
              <w:t>Наявність джерела безперебійного живлення</w:t>
            </w:r>
            <w:r>
              <w:rPr>
                <w:rFonts w:ascii="Times New Roman" w:hAnsi="Times New Roman"/>
                <w:sz w:val="23"/>
                <w:szCs w:val="23"/>
              </w:rPr>
              <w:t xml:space="preserve"> не </w:t>
            </w:r>
            <w:proofErr w:type="spellStart"/>
            <w:r>
              <w:rPr>
                <w:rFonts w:ascii="Times New Roman" w:hAnsi="Times New Roman"/>
                <w:sz w:val="23"/>
                <w:szCs w:val="23"/>
              </w:rPr>
              <w:t>нижче</w:t>
            </w:r>
            <w:proofErr w:type="spellEnd"/>
            <w:r>
              <w:rPr>
                <w:rFonts w:ascii="Times New Roman" w:hAnsi="Times New Roman"/>
                <w:sz w:val="23"/>
                <w:szCs w:val="23"/>
              </w:rPr>
              <w:t xml:space="preserve"> 1500 ВА</w:t>
            </w:r>
          </w:p>
        </w:tc>
      </w:tr>
      <w:tr>
        <w:tc>
          <w:tcPr>
            <w:tcW w:w="9781" w:type="dxa"/>
          </w:tcPr>
          <w:p>
            <w:pPr>
              <w:pStyle w:val="afff2"/>
              <w:rPr>
                <w:rFonts w:ascii="Times New Roman" w:hAnsi="Times New Roman"/>
                <w:sz w:val="23"/>
                <w:szCs w:val="23"/>
                <w:lang w:val="uk-UA"/>
              </w:rPr>
            </w:pPr>
            <w:r>
              <w:rPr>
                <w:rFonts w:ascii="Times New Roman" w:hAnsi="Times New Roman"/>
                <w:sz w:val="23"/>
                <w:lang w:val="uk-UA"/>
              </w:rPr>
              <w:t xml:space="preserve">Наявність пасивної </w:t>
            </w:r>
            <w:proofErr w:type="spellStart"/>
            <w:r>
              <w:rPr>
                <w:rFonts w:ascii="Times New Roman" w:hAnsi="Times New Roman"/>
                <w:sz w:val="23"/>
                <w:lang w:val="uk-UA"/>
              </w:rPr>
              <w:t>антіскіммінгової</w:t>
            </w:r>
            <w:proofErr w:type="spellEnd"/>
            <w:r>
              <w:rPr>
                <w:rFonts w:ascii="Times New Roman" w:hAnsi="Times New Roman"/>
                <w:sz w:val="23"/>
                <w:lang w:val="uk-UA"/>
              </w:rPr>
              <w:t xml:space="preserve"> накладки на </w:t>
            </w:r>
            <w:proofErr w:type="spellStart"/>
            <w:r>
              <w:rPr>
                <w:rFonts w:ascii="Times New Roman" w:hAnsi="Times New Roman"/>
                <w:sz w:val="23"/>
                <w:lang w:val="uk-UA"/>
              </w:rPr>
              <w:t>карт-рідері</w:t>
            </w:r>
            <w:proofErr w:type="spellEnd"/>
          </w:p>
        </w:tc>
      </w:tr>
      <w:tr>
        <w:tc>
          <w:tcPr>
            <w:tcW w:w="9781" w:type="dxa"/>
          </w:tcPr>
          <w:p>
            <w:pPr>
              <w:pStyle w:val="afff2"/>
              <w:rPr>
                <w:rFonts w:ascii="Times New Roman" w:hAnsi="Times New Roman"/>
                <w:sz w:val="23"/>
                <w:szCs w:val="23"/>
                <w:lang w:val="uk-UA"/>
              </w:rPr>
            </w:pPr>
            <w:proofErr w:type="spellStart"/>
            <w:r>
              <w:rPr>
                <w:rFonts w:ascii="Times New Roman" w:hAnsi="Times New Roman"/>
                <w:sz w:val="23"/>
                <w:szCs w:val="23"/>
                <w:lang w:val="uk-UA"/>
              </w:rPr>
              <w:t>Лімбовий</w:t>
            </w:r>
            <w:proofErr w:type="spellEnd"/>
            <w:r>
              <w:rPr>
                <w:rFonts w:ascii="Times New Roman" w:hAnsi="Times New Roman"/>
                <w:sz w:val="23"/>
                <w:szCs w:val="23"/>
                <w:lang w:val="uk-UA"/>
              </w:rPr>
              <w:t xml:space="preserve"> замок та додатковий механічний або комбінований замок до </w:t>
            </w:r>
            <w:proofErr w:type="spellStart"/>
            <w:r>
              <w:rPr>
                <w:rFonts w:ascii="Times New Roman" w:hAnsi="Times New Roman"/>
                <w:sz w:val="23"/>
                <w:szCs w:val="23"/>
                <w:lang w:val="uk-UA"/>
              </w:rPr>
              <w:t>сейфової</w:t>
            </w:r>
            <w:proofErr w:type="spellEnd"/>
            <w:r>
              <w:rPr>
                <w:rFonts w:ascii="Times New Roman" w:hAnsi="Times New Roman"/>
                <w:sz w:val="23"/>
                <w:szCs w:val="23"/>
                <w:lang w:val="uk-UA"/>
              </w:rPr>
              <w:t xml:space="preserve"> частини банкомату</w:t>
            </w:r>
          </w:p>
        </w:tc>
      </w:tr>
      <w:tr>
        <w:tc>
          <w:tcPr>
            <w:tcW w:w="9781" w:type="dxa"/>
          </w:tcPr>
          <w:p>
            <w:pPr>
              <w:pStyle w:val="afff2"/>
              <w:rPr>
                <w:rFonts w:ascii="Times New Roman" w:hAnsi="Times New Roman"/>
                <w:sz w:val="23"/>
                <w:szCs w:val="23"/>
                <w:lang w:val="uk-UA"/>
              </w:rPr>
            </w:pPr>
            <w:r>
              <w:rPr>
                <w:rFonts w:ascii="Times New Roman" w:hAnsi="Times New Roman"/>
                <w:sz w:val="23"/>
                <w:szCs w:val="23"/>
                <w:lang w:val="uk-UA"/>
              </w:rPr>
              <w:t xml:space="preserve">На </w:t>
            </w:r>
            <w:proofErr w:type="spellStart"/>
            <w:r>
              <w:rPr>
                <w:rFonts w:ascii="Times New Roman" w:hAnsi="Times New Roman"/>
                <w:sz w:val="23"/>
                <w:szCs w:val="23"/>
                <w:lang w:val="uk-UA"/>
              </w:rPr>
              <w:t>банкоматі</w:t>
            </w:r>
            <w:proofErr w:type="spellEnd"/>
            <w:r>
              <w:rPr>
                <w:rFonts w:ascii="Times New Roman" w:hAnsi="Times New Roman"/>
                <w:sz w:val="23"/>
                <w:szCs w:val="23"/>
                <w:lang w:val="uk-UA"/>
              </w:rPr>
              <w:t xml:space="preserve"> повинно бути встановлене програмне забезпечення, яке забезпечить виконання функцій банкомату при підключенні до </w:t>
            </w:r>
            <w:proofErr w:type="spellStart"/>
            <w:r>
              <w:rPr>
                <w:rFonts w:ascii="Times New Roman" w:hAnsi="Times New Roman"/>
                <w:sz w:val="23"/>
                <w:szCs w:val="23"/>
                <w:lang w:val="uk-UA"/>
              </w:rPr>
              <w:t>Процесингового</w:t>
            </w:r>
            <w:proofErr w:type="spellEnd"/>
            <w:r>
              <w:rPr>
                <w:rFonts w:ascii="Times New Roman" w:hAnsi="Times New Roman"/>
                <w:sz w:val="23"/>
                <w:szCs w:val="23"/>
                <w:lang w:val="uk-UA"/>
              </w:rPr>
              <w:t xml:space="preserve"> Центра АТ "</w:t>
            </w:r>
            <w:proofErr w:type="spellStart"/>
            <w:r>
              <w:rPr>
                <w:rFonts w:ascii="Times New Roman" w:hAnsi="Times New Roman"/>
                <w:sz w:val="23"/>
                <w:szCs w:val="23"/>
                <w:lang w:val="uk-UA"/>
              </w:rPr>
              <w:t>УкрКарт</w:t>
            </w:r>
            <w:proofErr w:type="spellEnd"/>
            <w:r>
              <w:rPr>
                <w:rFonts w:ascii="Times New Roman" w:hAnsi="Times New Roman"/>
                <w:sz w:val="23"/>
                <w:szCs w:val="23"/>
                <w:lang w:val="uk-UA"/>
              </w:rPr>
              <w:t>"</w:t>
            </w:r>
          </w:p>
        </w:tc>
      </w:tr>
    </w:tbl>
    <w:p>
      <w:pPr>
        <w:jc w:val="both"/>
        <w:rPr>
          <w:b/>
          <w:sz w:val="23"/>
          <w:szCs w:val="23"/>
          <w:lang w:val="uk-UA"/>
        </w:rPr>
      </w:pPr>
    </w:p>
    <w:p>
      <w:pPr>
        <w:numPr>
          <w:ilvl w:val="0"/>
          <w:numId w:val="15"/>
        </w:numPr>
        <w:jc w:val="both"/>
        <w:rPr>
          <w:bCs/>
          <w:sz w:val="23"/>
          <w:szCs w:val="23"/>
          <w:lang w:val="uk-UA"/>
        </w:rPr>
      </w:pPr>
      <w:r>
        <w:rPr>
          <w:bCs/>
          <w:sz w:val="23"/>
          <w:szCs w:val="23"/>
          <w:lang w:val="uk-UA"/>
        </w:rPr>
        <w:t>Вимоги до функціональності банкомату.</w:t>
      </w:r>
    </w:p>
    <w:p>
      <w:pPr>
        <w:jc w:val="both"/>
        <w:rPr>
          <w:sz w:val="23"/>
          <w:szCs w:val="23"/>
          <w:lang w:val="uk-UA"/>
        </w:rPr>
      </w:pPr>
      <w:r>
        <w:rPr>
          <w:sz w:val="23"/>
          <w:szCs w:val="23"/>
          <w:lang w:val="uk-UA"/>
        </w:rPr>
        <w:t xml:space="preserve">Банкомат повинен бути повністю готовий обслуговувати кредитні та дебетні банківські платіжні картки міжнародних платіжних систем (далі – МПС) VISA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xml:space="preserve"> з урахуванням діючих вимог МПС VISA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діючих на дату надання Учасником пропозиції конкурсних торгів.</w:t>
      </w:r>
    </w:p>
    <w:p>
      <w:pPr>
        <w:jc w:val="both"/>
        <w:rPr>
          <w:sz w:val="23"/>
          <w:szCs w:val="23"/>
          <w:lang w:val="uk-UA"/>
        </w:rPr>
      </w:pPr>
      <w:r>
        <w:rPr>
          <w:sz w:val="23"/>
          <w:szCs w:val="23"/>
          <w:lang w:val="uk-UA"/>
        </w:rPr>
        <w:t xml:space="preserve">Функціональні можливості банкомата повинні відповідати вимогам МПС VISA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xml:space="preserve"> до банківського обладнання стосовно:</w:t>
      </w:r>
    </w:p>
    <w:p>
      <w:pPr>
        <w:numPr>
          <w:ilvl w:val="0"/>
          <w:numId w:val="14"/>
        </w:numPr>
        <w:tabs>
          <w:tab w:val="num" w:pos="900"/>
        </w:tabs>
        <w:jc w:val="both"/>
        <w:rPr>
          <w:sz w:val="23"/>
          <w:szCs w:val="23"/>
          <w:lang w:val="uk-UA"/>
        </w:rPr>
      </w:pPr>
      <w:r>
        <w:rPr>
          <w:sz w:val="23"/>
          <w:szCs w:val="23"/>
          <w:lang w:val="uk-UA"/>
        </w:rPr>
        <w:t xml:space="preserve">процедур обробки інформації з магнітної смуги та </w:t>
      </w:r>
      <w:proofErr w:type="spellStart"/>
      <w:r>
        <w:rPr>
          <w:sz w:val="23"/>
          <w:szCs w:val="23"/>
          <w:lang w:val="uk-UA"/>
        </w:rPr>
        <w:t>чіпових</w:t>
      </w:r>
      <w:proofErr w:type="spellEnd"/>
      <w:r>
        <w:rPr>
          <w:sz w:val="23"/>
          <w:szCs w:val="23"/>
          <w:lang w:val="uk-UA"/>
        </w:rPr>
        <w:t xml:space="preserve"> карток;</w:t>
      </w:r>
    </w:p>
    <w:p>
      <w:pPr>
        <w:numPr>
          <w:ilvl w:val="0"/>
          <w:numId w:val="14"/>
        </w:numPr>
        <w:tabs>
          <w:tab w:val="num" w:pos="900"/>
        </w:tabs>
        <w:jc w:val="both"/>
        <w:rPr>
          <w:sz w:val="23"/>
          <w:szCs w:val="23"/>
          <w:lang w:val="uk-UA"/>
        </w:rPr>
      </w:pPr>
      <w:r>
        <w:rPr>
          <w:sz w:val="23"/>
          <w:szCs w:val="23"/>
          <w:lang w:val="uk-UA"/>
        </w:rPr>
        <w:t>характеристик функціональної клавіатури;</w:t>
      </w:r>
    </w:p>
    <w:p>
      <w:pPr>
        <w:numPr>
          <w:ilvl w:val="0"/>
          <w:numId w:val="14"/>
        </w:numPr>
        <w:tabs>
          <w:tab w:val="num" w:pos="900"/>
        </w:tabs>
        <w:jc w:val="both"/>
        <w:rPr>
          <w:sz w:val="23"/>
          <w:szCs w:val="23"/>
          <w:lang w:val="uk-UA"/>
        </w:rPr>
      </w:pPr>
      <w:r>
        <w:rPr>
          <w:sz w:val="23"/>
          <w:szCs w:val="23"/>
          <w:lang w:val="uk-UA"/>
        </w:rPr>
        <w:lastRenderedPageBreak/>
        <w:t>шифрування PIN-коду;</w:t>
      </w:r>
    </w:p>
    <w:p>
      <w:pPr>
        <w:numPr>
          <w:ilvl w:val="0"/>
          <w:numId w:val="14"/>
        </w:numPr>
        <w:tabs>
          <w:tab w:val="num" w:pos="900"/>
        </w:tabs>
        <w:jc w:val="both"/>
        <w:rPr>
          <w:sz w:val="23"/>
          <w:szCs w:val="23"/>
          <w:lang w:val="uk-UA"/>
        </w:rPr>
      </w:pPr>
      <w:r>
        <w:rPr>
          <w:sz w:val="23"/>
          <w:szCs w:val="23"/>
          <w:lang w:val="uk-UA"/>
        </w:rPr>
        <w:t>параметрів екранних форм;</w:t>
      </w:r>
    </w:p>
    <w:p>
      <w:pPr>
        <w:numPr>
          <w:ilvl w:val="0"/>
          <w:numId w:val="14"/>
        </w:numPr>
        <w:tabs>
          <w:tab w:val="num" w:pos="900"/>
        </w:tabs>
        <w:jc w:val="both"/>
        <w:rPr>
          <w:sz w:val="23"/>
          <w:szCs w:val="23"/>
          <w:lang w:val="uk-UA"/>
        </w:rPr>
      </w:pPr>
      <w:r>
        <w:rPr>
          <w:sz w:val="23"/>
          <w:szCs w:val="23"/>
          <w:lang w:val="uk-UA"/>
        </w:rPr>
        <w:t xml:space="preserve">параметрів </w:t>
      </w:r>
      <w:proofErr w:type="spellStart"/>
      <w:r>
        <w:rPr>
          <w:sz w:val="23"/>
          <w:szCs w:val="23"/>
          <w:lang w:val="uk-UA"/>
        </w:rPr>
        <w:t>авторизаційного</w:t>
      </w:r>
      <w:proofErr w:type="spellEnd"/>
      <w:r>
        <w:rPr>
          <w:sz w:val="23"/>
          <w:szCs w:val="23"/>
          <w:lang w:val="uk-UA"/>
        </w:rPr>
        <w:t xml:space="preserve"> запиту.</w:t>
      </w:r>
    </w:p>
    <w:p>
      <w:pPr>
        <w:jc w:val="both"/>
        <w:rPr>
          <w:sz w:val="23"/>
          <w:szCs w:val="23"/>
          <w:lang w:val="uk-UA"/>
        </w:rPr>
      </w:pPr>
      <w:r>
        <w:rPr>
          <w:sz w:val="23"/>
          <w:szCs w:val="23"/>
          <w:lang w:val="uk-UA"/>
        </w:rPr>
        <w:t xml:space="preserve">Банкомати повинні мати всі необхідні апаратні та програмні засоби, та відповідають діючим вимогам МПС </w:t>
      </w:r>
      <w:proofErr w:type="spellStart"/>
      <w:r>
        <w:rPr>
          <w:sz w:val="23"/>
          <w:szCs w:val="23"/>
          <w:lang w:val="uk-UA"/>
        </w:rPr>
        <w:t>Visa</w:t>
      </w:r>
      <w:proofErr w:type="spellEnd"/>
      <w:r>
        <w:rPr>
          <w:sz w:val="23"/>
          <w:szCs w:val="23"/>
          <w:lang w:val="uk-UA"/>
        </w:rPr>
        <w:t xml:space="preserve">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діючим на дату надання Учасником пропозиції конкурсних торгів.</w:t>
      </w:r>
    </w:p>
    <w:p>
      <w:pPr>
        <w:jc w:val="both"/>
        <w:rPr>
          <w:sz w:val="23"/>
          <w:szCs w:val="23"/>
          <w:lang w:val="uk-UA"/>
        </w:rPr>
      </w:pPr>
      <w:r>
        <w:rPr>
          <w:sz w:val="23"/>
          <w:szCs w:val="23"/>
          <w:lang w:val="uk-UA"/>
        </w:rPr>
        <w:t>Програмне забезпечення (далі – прикладне ПЗ) банкомата повинно забезпечувати взаємодію з  ПЦ АТ "</w:t>
      </w:r>
      <w:proofErr w:type="spellStart"/>
      <w:r>
        <w:rPr>
          <w:sz w:val="23"/>
          <w:szCs w:val="23"/>
          <w:lang w:val="uk-UA"/>
        </w:rPr>
        <w:t>УкрКарт</w:t>
      </w:r>
      <w:proofErr w:type="spellEnd"/>
      <w:r>
        <w:rPr>
          <w:sz w:val="23"/>
          <w:szCs w:val="23"/>
          <w:lang w:val="uk-UA"/>
        </w:rPr>
        <w:t>".</w:t>
      </w:r>
    </w:p>
    <w:p>
      <w:pPr>
        <w:jc w:val="both"/>
        <w:rPr>
          <w:sz w:val="23"/>
          <w:szCs w:val="23"/>
          <w:lang w:val="uk-UA"/>
        </w:rPr>
      </w:pPr>
      <w:r>
        <w:rPr>
          <w:sz w:val="23"/>
          <w:szCs w:val="23"/>
          <w:lang w:val="uk-UA"/>
        </w:rPr>
        <w:t xml:space="preserve">Прикладне ПЗ для обслуговування </w:t>
      </w:r>
      <w:proofErr w:type="spellStart"/>
      <w:r>
        <w:rPr>
          <w:sz w:val="23"/>
          <w:szCs w:val="23"/>
          <w:lang w:val="uk-UA"/>
        </w:rPr>
        <w:t>чіпових</w:t>
      </w:r>
      <w:proofErr w:type="spellEnd"/>
      <w:r>
        <w:rPr>
          <w:sz w:val="23"/>
          <w:szCs w:val="23"/>
          <w:lang w:val="uk-UA"/>
        </w:rPr>
        <w:t xml:space="preserve"> карток відповідати вимогам МПС </w:t>
      </w:r>
      <w:proofErr w:type="spellStart"/>
      <w:r>
        <w:rPr>
          <w:sz w:val="23"/>
          <w:szCs w:val="23"/>
          <w:lang w:val="uk-UA"/>
        </w:rPr>
        <w:t>Visa</w:t>
      </w:r>
      <w:proofErr w:type="spellEnd"/>
      <w:r>
        <w:rPr>
          <w:sz w:val="23"/>
          <w:szCs w:val="23"/>
          <w:lang w:val="uk-UA"/>
        </w:rPr>
        <w:t xml:space="preserve">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w:t>
      </w:r>
    </w:p>
    <w:p>
      <w:pPr>
        <w:jc w:val="both"/>
        <w:rPr>
          <w:sz w:val="23"/>
          <w:szCs w:val="23"/>
          <w:lang w:val="uk-UA"/>
        </w:rPr>
      </w:pPr>
    </w:p>
    <w:p>
      <w:pPr>
        <w:numPr>
          <w:ilvl w:val="0"/>
          <w:numId w:val="15"/>
        </w:numPr>
        <w:jc w:val="both"/>
        <w:rPr>
          <w:bCs/>
          <w:sz w:val="23"/>
          <w:szCs w:val="23"/>
          <w:lang w:val="uk-UA"/>
        </w:rPr>
      </w:pPr>
      <w:r>
        <w:rPr>
          <w:bCs/>
          <w:sz w:val="23"/>
          <w:szCs w:val="23"/>
          <w:lang w:val="uk-UA"/>
        </w:rPr>
        <w:t>Вимоги до ПЗ.</w:t>
      </w:r>
    </w:p>
    <w:p>
      <w:pPr>
        <w:jc w:val="both"/>
        <w:rPr>
          <w:bCs/>
          <w:sz w:val="23"/>
          <w:szCs w:val="23"/>
          <w:lang w:val="uk-UA"/>
        </w:rPr>
      </w:pPr>
      <w:r>
        <w:rPr>
          <w:bCs/>
          <w:sz w:val="23"/>
          <w:szCs w:val="23"/>
          <w:lang w:val="uk-UA"/>
        </w:rPr>
        <w:t>Системне ПЗ : Операційна система не нижче Windows XP</w:t>
      </w:r>
    </w:p>
    <w:p>
      <w:pPr>
        <w:jc w:val="both"/>
        <w:rPr>
          <w:bCs/>
          <w:sz w:val="23"/>
          <w:szCs w:val="23"/>
          <w:lang w:val="uk-UA"/>
        </w:rPr>
      </w:pPr>
      <w:r>
        <w:rPr>
          <w:bCs/>
          <w:sz w:val="23"/>
          <w:szCs w:val="23"/>
          <w:lang w:val="uk-UA"/>
        </w:rPr>
        <w:t xml:space="preserve">Прикладне ПЗ: </w:t>
      </w:r>
      <w:proofErr w:type="spellStart"/>
      <w:r>
        <w:rPr>
          <w:bCs/>
          <w:sz w:val="23"/>
          <w:szCs w:val="23"/>
          <w:lang w:val="uk-UA"/>
        </w:rPr>
        <w:t>Aptra</w:t>
      </w:r>
      <w:proofErr w:type="spellEnd"/>
      <w:r>
        <w:rPr>
          <w:bCs/>
          <w:sz w:val="23"/>
          <w:szCs w:val="23"/>
          <w:lang w:val="uk-UA"/>
        </w:rPr>
        <w:t xml:space="preserve"> версії не нижче 03.ХХ.ХХ</w:t>
      </w:r>
    </w:p>
    <w:p>
      <w:pPr>
        <w:jc w:val="both"/>
        <w:rPr>
          <w:bCs/>
          <w:sz w:val="23"/>
          <w:szCs w:val="23"/>
          <w:lang w:val="uk-UA"/>
        </w:rPr>
      </w:pPr>
      <w:r>
        <w:rPr>
          <w:bCs/>
          <w:sz w:val="23"/>
          <w:szCs w:val="23"/>
          <w:lang w:val="uk-UA"/>
        </w:rPr>
        <w:t xml:space="preserve">ПЗ повинно забезпечувати виконання функцій банкомату при підключенні до </w:t>
      </w:r>
      <w:proofErr w:type="spellStart"/>
      <w:r>
        <w:rPr>
          <w:bCs/>
          <w:sz w:val="23"/>
          <w:szCs w:val="23"/>
          <w:lang w:val="uk-UA"/>
        </w:rPr>
        <w:t>Процесингового</w:t>
      </w:r>
      <w:proofErr w:type="spellEnd"/>
      <w:r>
        <w:rPr>
          <w:bCs/>
          <w:sz w:val="23"/>
          <w:szCs w:val="23"/>
          <w:lang w:val="uk-UA"/>
        </w:rPr>
        <w:t xml:space="preserve"> Центра АТ "</w:t>
      </w:r>
      <w:proofErr w:type="spellStart"/>
      <w:r>
        <w:rPr>
          <w:bCs/>
          <w:sz w:val="23"/>
          <w:szCs w:val="23"/>
          <w:lang w:val="uk-UA"/>
        </w:rPr>
        <w:t>УкрКарт</w:t>
      </w:r>
      <w:proofErr w:type="spellEnd"/>
      <w:r>
        <w:rPr>
          <w:bCs/>
          <w:sz w:val="23"/>
          <w:szCs w:val="23"/>
          <w:lang w:val="uk-UA"/>
        </w:rPr>
        <w:t>"</w:t>
      </w:r>
    </w:p>
    <w:p>
      <w:pPr>
        <w:jc w:val="both"/>
        <w:rPr>
          <w:bCs/>
          <w:sz w:val="23"/>
          <w:szCs w:val="23"/>
          <w:lang w:val="uk-UA"/>
        </w:rPr>
      </w:pPr>
    </w:p>
    <w:p>
      <w:pPr>
        <w:numPr>
          <w:ilvl w:val="0"/>
          <w:numId w:val="15"/>
        </w:numPr>
        <w:jc w:val="both"/>
        <w:rPr>
          <w:bCs/>
          <w:sz w:val="23"/>
          <w:szCs w:val="23"/>
          <w:lang w:val="uk-UA"/>
        </w:rPr>
      </w:pPr>
      <w:r>
        <w:rPr>
          <w:bCs/>
          <w:sz w:val="23"/>
          <w:szCs w:val="23"/>
          <w:lang w:val="uk-UA"/>
        </w:rPr>
        <w:t>Вимоги до обчислювального модулю банкомату.</w:t>
      </w:r>
    </w:p>
    <w:p>
      <w:pPr>
        <w:jc w:val="both"/>
        <w:rPr>
          <w:sz w:val="23"/>
          <w:szCs w:val="23"/>
          <w:lang w:val="uk-UA"/>
        </w:rPr>
      </w:pPr>
      <w:r>
        <w:rPr>
          <w:sz w:val="23"/>
          <w:szCs w:val="23"/>
          <w:lang w:val="uk-UA"/>
        </w:rPr>
        <w:t xml:space="preserve">Технічні характеристики обчислювального модулю (комп’ютеру) банкомату повинні бути не гірше, ніж: </w:t>
      </w:r>
      <w:proofErr w:type="spellStart"/>
      <w:r>
        <w:rPr>
          <w:sz w:val="23"/>
          <w:szCs w:val="23"/>
          <w:lang w:val="uk-UA"/>
        </w:rPr>
        <w:t>Intel</w:t>
      </w:r>
      <w:proofErr w:type="spellEnd"/>
      <w:r>
        <w:rPr>
          <w:sz w:val="23"/>
          <w:szCs w:val="23"/>
          <w:lang w:val="uk-UA"/>
        </w:rPr>
        <w:t xml:space="preserve"> </w:t>
      </w:r>
      <w:proofErr w:type="spellStart"/>
      <w:r>
        <w:rPr>
          <w:sz w:val="23"/>
          <w:szCs w:val="23"/>
          <w:lang w:val="uk-UA"/>
        </w:rPr>
        <w:t>Celeron</w:t>
      </w:r>
      <w:proofErr w:type="spellEnd"/>
      <w:r>
        <w:rPr>
          <w:sz w:val="23"/>
          <w:szCs w:val="23"/>
          <w:lang w:val="uk-UA"/>
        </w:rPr>
        <w:t xml:space="preserve"> 2,0 ГГц; RAM – 512 </w:t>
      </w:r>
      <w:proofErr w:type="spellStart"/>
      <w:r>
        <w:rPr>
          <w:sz w:val="23"/>
          <w:szCs w:val="23"/>
          <w:lang w:val="uk-UA"/>
        </w:rPr>
        <w:t>Mb</w:t>
      </w:r>
      <w:proofErr w:type="spellEnd"/>
      <w:r>
        <w:rPr>
          <w:sz w:val="23"/>
          <w:szCs w:val="23"/>
          <w:lang w:val="uk-UA"/>
        </w:rPr>
        <w:t xml:space="preserve">; HDD – 40 </w:t>
      </w:r>
      <w:proofErr w:type="spellStart"/>
      <w:r>
        <w:rPr>
          <w:sz w:val="23"/>
          <w:szCs w:val="23"/>
          <w:lang w:val="uk-UA"/>
        </w:rPr>
        <w:t>Gb</w:t>
      </w:r>
      <w:proofErr w:type="spellEnd"/>
      <w:r>
        <w:rPr>
          <w:sz w:val="23"/>
          <w:szCs w:val="23"/>
          <w:lang w:val="uk-UA"/>
        </w:rPr>
        <w:t>; оптичний привід CD-RW або еквівалент такому типу. Повинен забезпечувати підтримку кирилиці в адміністративних екранах та в екранах користувача. Операційна система (далі – системне ПЗ) повинна бути не нижче Windows XP Professional. Прикладне ПЗ повинно підтримувати протоколи фінансових повідомлень NDC+/</w:t>
      </w:r>
      <w:proofErr w:type="spellStart"/>
      <w:r>
        <w:rPr>
          <w:sz w:val="23"/>
          <w:szCs w:val="23"/>
          <w:lang w:val="uk-UA"/>
        </w:rPr>
        <w:t>Advanced</w:t>
      </w:r>
      <w:proofErr w:type="spellEnd"/>
      <w:r>
        <w:rPr>
          <w:sz w:val="23"/>
          <w:szCs w:val="23"/>
          <w:lang w:val="uk-UA"/>
        </w:rPr>
        <w:t xml:space="preserve"> NDC та забезпечувати підтримку EMV-додатків (VSDC та M-Chip).</w:t>
      </w:r>
    </w:p>
    <w:p>
      <w:pPr>
        <w:jc w:val="both"/>
        <w:rPr>
          <w:sz w:val="23"/>
          <w:szCs w:val="23"/>
          <w:lang w:val="uk-UA"/>
        </w:rPr>
      </w:pPr>
    </w:p>
    <w:p>
      <w:pPr>
        <w:numPr>
          <w:ilvl w:val="0"/>
          <w:numId w:val="15"/>
        </w:numPr>
        <w:jc w:val="both"/>
        <w:rPr>
          <w:bCs/>
          <w:sz w:val="23"/>
          <w:szCs w:val="23"/>
          <w:lang w:val="uk-UA"/>
        </w:rPr>
      </w:pPr>
      <w:r>
        <w:rPr>
          <w:bCs/>
          <w:sz w:val="23"/>
          <w:szCs w:val="23"/>
          <w:lang w:val="uk-UA"/>
        </w:rPr>
        <w:t xml:space="preserve"> Вимоги до універсального </w:t>
      </w:r>
      <w:proofErr w:type="spellStart"/>
      <w:r>
        <w:rPr>
          <w:bCs/>
          <w:sz w:val="23"/>
          <w:szCs w:val="23"/>
          <w:lang w:val="uk-UA"/>
        </w:rPr>
        <w:t>карт-рідеру</w:t>
      </w:r>
      <w:proofErr w:type="spellEnd"/>
      <w:r>
        <w:rPr>
          <w:bCs/>
          <w:sz w:val="23"/>
          <w:szCs w:val="23"/>
          <w:lang w:val="uk-UA"/>
        </w:rPr>
        <w:t xml:space="preserve"> (зчитувача карток).</w:t>
      </w:r>
    </w:p>
    <w:p>
      <w:pPr>
        <w:jc w:val="both"/>
        <w:rPr>
          <w:sz w:val="23"/>
          <w:szCs w:val="23"/>
          <w:lang w:val="uk-UA"/>
        </w:rPr>
      </w:pPr>
      <w:r>
        <w:rPr>
          <w:sz w:val="23"/>
          <w:szCs w:val="23"/>
          <w:lang w:val="uk-UA"/>
        </w:rPr>
        <w:t xml:space="preserve">Універсальний </w:t>
      </w:r>
      <w:proofErr w:type="spellStart"/>
      <w:r>
        <w:rPr>
          <w:sz w:val="23"/>
          <w:szCs w:val="23"/>
          <w:lang w:val="uk-UA"/>
        </w:rPr>
        <w:t>карт-рідер</w:t>
      </w:r>
      <w:proofErr w:type="spellEnd"/>
      <w:r>
        <w:rPr>
          <w:sz w:val="23"/>
          <w:szCs w:val="23"/>
          <w:lang w:val="uk-UA"/>
        </w:rPr>
        <w:t xml:space="preserve"> повинен забезпечувати виконання операцій з використанням:</w:t>
      </w:r>
    </w:p>
    <w:p>
      <w:pPr>
        <w:numPr>
          <w:ilvl w:val="0"/>
          <w:numId w:val="13"/>
        </w:numPr>
        <w:jc w:val="both"/>
        <w:rPr>
          <w:sz w:val="23"/>
          <w:szCs w:val="23"/>
          <w:lang w:val="uk-UA"/>
        </w:rPr>
      </w:pPr>
      <w:r>
        <w:rPr>
          <w:sz w:val="23"/>
          <w:szCs w:val="23"/>
          <w:lang w:val="uk-UA"/>
        </w:rPr>
        <w:t xml:space="preserve">карт МПС VISA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xml:space="preserve"> з магнітною смугою;</w:t>
      </w:r>
    </w:p>
    <w:p>
      <w:pPr>
        <w:numPr>
          <w:ilvl w:val="0"/>
          <w:numId w:val="13"/>
        </w:numPr>
        <w:tabs>
          <w:tab w:val="num" w:pos="0"/>
        </w:tabs>
        <w:jc w:val="both"/>
        <w:rPr>
          <w:sz w:val="23"/>
          <w:szCs w:val="23"/>
          <w:lang w:val="uk-UA"/>
        </w:rPr>
      </w:pPr>
      <w:proofErr w:type="spellStart"/>
      <w:r>
        <w:rPr>
          <w:sz w:val="23"/>
          <w:szCs w:val="23"/>
          <w:lang w:val="uk-UA"/>
        </w:rPr>
        <w:t>чіпових</w:t>
      </w:r>
      <w:proofErr w:type="spellEnd"/>
      <w:r>
        <w:rPr>
          <w:sz w:val="23"/>
          <w:szCs w:val="23"/>
          <w:lang w:val="uk-UA"/>
        </w:rPr>
        <w:t xml:space="preserve"> карт МПС </w:t>
      </w:r>
      <w:proofErr w:type="spellStart"/>
      <w:r>
        <w:rPr>
          <w:sz w:val="23"/>
          <w:szCs w:val="23"/>
          <w:lang w:val="uk-UA"/>
        </w:rPr>
        <w:t>Visa</w:t>
      </w:r>
      <w:proofErr w:type="spellEnd"/>
      <w:r>
        <w:rPr>
          <w:sz w:val="23"/>
          <w:szCs w:val="23"/>
          <w:lang w:val="uk-UA"/>
        </w:rPr>
        <w:t xml:space="preserve">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xml:space="preserve"> та національної системи масових електронних платежів (далі - НСМЕП).</w:t>
      </w:r>
    </w:p>
    <w:p>
      <w:pPr>
        <w:jc w:val="both"/>
        <w:rPr>
          <w:sz w:val="23"/>
          <w:szCs w:val="23"/>
          <w:lang w:val="uk-UA"/>
        </w:rPr>
      </w:pPr>
      <w:r>
        <w:rPr>
          <w:sz w:val="23"/>
          <w:szCs w:val="23"/>
          <w:lang w:val="uk-UA"/>
        </w:rPr>
        <w:t xml:space="preserve">Універсальний </w:t>
      </w:r>
      <w:proofErr w:type="spellStart"/>
      <w:r>
        <w:rPr>
          <w:sz w:val="23"/>
          <w:szCs w:val="23"/>
          <w:lang w:val="uk-UA"/>
        </w:rPr>
        <w:t>карт-рідер</w:t>
      </w:r>
      <w:proofErr w:type="spellEnd"/>
      <w:r>
        <w:rPr>
          <w:sz w:val="23"/>
          <w:szCs w:val="23"/>
          <w:lang w:val="uk-UA"/>
        </w:rPr>
        <w:t xml:space="preserve"> повинен:</w:t>
      </w:r>
    </w:p>
    <w:p>
      <w:pPr>
        <w:numPr>
          <w:ilvl w:val="0"/>
          <w:numId w:val="13"/>
        </w:numPr>
        <w:jc w:val="both"/>
        <w:rPr>
          <w:sz w:val="23"/>
          <w:szCs w:val="23"/>
          <w:lang w:val="uk-UA"/>
        </w:rPr>
      </w:pPr>
      <w:r>
        <w:rPr>
          <w:sz w:val="23"/>
          <w:szCs w:val="23"/>
          <w:lang w:val="uk-UA"/>
        </w:rPr>
        <w:t xml:space="preserve">відповідати вимогам міжнародного стандарту для операцій по банківським картам з </w:t>
      </w:r>
      <w:proofErr w:type="spellStart"/>
      <w:r>
        <w:rPr>
          <w:sz w:val="23"/>
          <w:szCs w:val="23"/>
          <w:lang w:val="uk-UA"/>
        </w:rPr>
        <w:t>чіпом</w:t>
      </w:r>
      <w:proofErr w:type="spellEnd"/>
      <w:r>
        <w:rPr>
          <w:sz w:val="23"/>
          <w:szCs w:val="23"/>
          <w:lang w:val="uk-UA"/>
        </w:rPr>
        <w:t xml:space="preserve">  EMV версії не нижче 4.3, закріпленому компанією </w:t>
      </w:r>
      <w:r>
        <w:rPr>
          <w:iCs/>
          <w:lang w:val="uk-UA"/>
        </w:rPr>
        <w:t>EMV</w:t>
      </w:r>
      <w:r>
        <w:rPr>
          <w:iCs/>
          <w:lang w:val="en-US"/>
        </w:rPr>
        <w:t>Co</w:t>
      </w:r>
      <w:r>
        <w:rPr>
          <w:iCs/>
          <w:lang w:val="uk-UA"/>
        </w:rPr>
        <w:t xml:space="preserve"> </w:t>
      </w:r>
      <w:r>
        <w:rPr>
          <w:iCs/>
          <w:lang w:val="en-US"/>
        </w:rPr>
        <w:t>LLC</w:t>
      </w:r>
      <w:r>
        <w:rPr>
          <w:sz w:val="23"/>
          <w:szCs w:val="23"/>
          <w:lang w:val="uk-UA"/>
        </w:rPr>
        <w:t>;</w:t>
      </w:r>
    </w:p>
    <w:p>
      <w:pPr>
        <w:numPr>
          <w:ilvl w:val="0"/>
          <w:numId w:val="13"/>
        </w:numPr>
        <w:jc w:val="both"/>
        <w:rPr>
          <w:sz w:val="23"/>
          <w:szCs w:val="23"/>
          <w:lang w:val="uk-UA"/>
        </w:rPr>
      </w:pPr>
      <w:r>
        <w:rPr>
          <w:sz w:val="23"/>
          <w:szCs w:val="23"/>
          <w:lang w:val="uk-UA"/>
        </w:rPr>
        <w:t>забезпечувати захоплення і зберігання карт, забутих клієнтами;</w:t>
      </w:r>
    </w:p>
    <w:p>
      <w:pPr>
        <w:numPr>
          <w:ilvl w:val="0"/>
          <w:numId w:val="13"/>
        </w:numPr>
        <w:jc w:val="both"/>
        <w:rPr>
          <w:sz w:val="23"/>
          <w:szCs w:val="23"/>
          <w:lang w:val="uk-UA"/>
        </w:rPr>
      </w:pPr>
      <w:r>
        <w:rPr>
          <w:sz w:val="23"/>
          <w:szCs w:val="23"/>
          <w:lang w:val="uk-UA"/>
        </w:rPr>
        <w:t>забезпечувати примусову затримку і зберігання карт за командою емітента;</w:t>
      </w:r>
    </w:p>
    <w:p>
      <w:pPr>
        <w:jc w:val="both"/>
        <w:rPr>
          <w:sz w:val="23"/>
          <w:szCs w:val="23"/>
          <w:lang w:val="uk-UA"/>
        </w:rPr>
      </w:pPr>
    </w:p>
    <w:p>
      <w:pPr>
        <w:numPr>
          <w:ilvl w:val="0"/>
          <w:numId w:val="15"/>
        </w:numPr>
        <w:jc w:val="both"/>
        <w:rPr>
          <w:bCs/>
          <w:sz w:val="23"/>
          <w:szCs w:val="23"/>
          <w:lang w:val="uk-UA"/>
        </w:rPr>
      </w:pPr>
      <w:r>
        <w:rPr>
          <w:bCs/>
          <w:sz w:val="23"/>
          <w:szCs w:val="23"/>
          <w:lang w:val="uk-UA"/>
        </w:rPr>
        <w:t xml:space="preserve"> Вимоги до </w:t>
      </w:r>
      <w:proofErr w:type="spellStart"/>
      <w:r>
        <w:rPr>
          <w:bCs/>
          <w:sz w:val="23"/>
          <w:szCs w:val="23"/>
          <w:lang w:val="uk-UA"/>
        </w:rPr>
        <w:t>диспенсера</w:t>
      </w:r>
      <w:proofErr w:type="spellEnd"/>
      <w:r>
        <w:rPr>
          <w:bCs/>
          <w:sz w:val="23"/>
          <w:szCs w:val="23"/>
          <w:lang w:val="uk-UA"/>
        </w:rPr>
        <w:t>.</w:t>
      </w:r>
    </w:p>
    <w:p>
      <w:pPr>
        <w:jc w:val="both"/>
        <w:rPr>
          <w:sz w:val="23"/>
          <w:szCs w:val="23"/>
          <w:lang w:val="uk-UA"/>
        </w:rPr>
      </w:pPr>
      <w:r>
        <w:rPr>
          <w:sz w:val="23"/>
          <w:szCs w:val="23"/>
          <w:lang w:val="uk-UA"/>
        </w:rPr>
        <w:t xml:space="preserve">Банкомат повинен бути оснащений </w:t>
      </w:r>
      <w:proofErr w:type="spellStart"/>
      <w:r>
        <w:rPr>
          <w:sz w:val="23"/>
          <w:szCs w:val="23"/>
          <w:lang w:val="uk-UA"/>
        </w:rPr>
        <w:t>диспенсером</w:t>
      </w:r>
      <w:proofErr w:type="spellEnd"/>
      <w:r>
        <w:rPr>
          <w:sz w:val="23"/>
          <w:szCs w:val="23"/>
          <w:lang w:val="uk-UA"/>
        </w:rPr>
        <w:t xml:space="preserve">, який дозволяє встановлення не менше 4-х касет для банкнот (купюр) та однієї касети для забутих/захоплених та відбракованих банкнот. </w:t>
      </w:r>
      <w:proofErr w:type="spellStart"/>
      <w:r>
        <w:rPr>
          <w:sz w:val="23"/>
          <w:szCs w:val="23"/>
          <w:lang w:val="uk-UA"/>
        </w:rPr>
        <w:t>Диспенсер</w:t>
      </w:r>
      <w:proofErr w:type="spellEnd"/>
      <w:r>
        <w:rPr>
          <w:sz w:val="23"/>
          <w:szCs w:val="23"/>
          <w:lang w:val="uk-UA"/>
        </w:rPr>
        <w:t xml:space="preserve"> повинен мати механізм захоплення забутих/захоплених банкнот і скидання їх у касету для відбракованих банкнот. Максимально припустиме число банкнот у пачці для видачі – не більше 40.</w:t>
      </w:r>
    </w:p>
    <w:p>
      <w:pPr>
        <w:jc w:val="both"/>
        <w:rPr>
          <w:sz w:val="23"/>
          <w:szCs w:val="23"/>
          <w:lang w:val="uk-UA"/>
        </w:rPr>
      </w:pPr>
    </w:p>
    <w:p>
      <w:pPr>
        <w:numPr>
          <w:ilvl w:val="0"/>
          <w:numId w:val="15"/>
        </w:numPr>
        <w:jc w:val="both"/>
        <w:rPr>
          <w:bCs/>
          <w:sz w:val="23"/>
          <w:szCs w:val="23"/>
          <w:lang w:val="uk-UA"/>
        </w:rPr>
      </w:pPr>
      <w:r>
        <w:rPr>
          <w:bCs/>
          <w:sz w:val="23"/>
          <w:szCs w:val="23"/>
          <w:lang w:val="uk-UA"/>
        </w:rPr>
        <w:t xml:space="preserve"> Вимоги до касет.</w:t>
      </w:r>
    </w:p>
    <w:p>
      <w:pPr>
        <w:jc w:val="both"/>
        <w:rPr>
          <w:sz w:val="23"/>
          <w:szCs w:val="23"/>
          <w:lang w:val="uk-UA"/>
        </w:rPr>
      </w:pPr>
      <w:r>
        <w:rPr>
          <w:sz w:val="23"/>
          <w:szCs w:val="23"/>
          <w:lang w:val="uk-UA"/>
        </w:rPr>
        <w:t>Касети для банкнот повинні бути закритого типу та мати:</w:t>
      </w:r>
    </w:p>
    <w:p>
      <w:pPr>
        <w:numPr>
          <w:ilvl w:val="0"/>
          <w:numId w:val="13"/>
        </w:numPr>
        <w:tabs>
          <w:tab w:val="clear" w:pos="786"/>
          <w:tab w:val="num" w:pos="0"/>
          <w:tab w:val="num" w:pos="360"/>
        </w:tabs>
        <w:jc w:val="both"/>
        <w:rPr>
          <w:sz w:val="23"/>
          <w:szCs w:val="23"/>
          <w:lang w:val="uk-UA"/>
        </w:rPr>
      </w:pPr>
      <w:r>
        <w:rPr>
          <w:sz w:val="23"/>
          <w:szCs w:val="23"/>
          <w:lang w:val="uk-UA"/>
        </w:rPr>
        <w:t xml:space="preserve">ідентифікатор касети, – банкомат повинен  розрізняти касету за ідентифікатором і не вимагати встановлення її у певне положення (фідер </w:t>
      </w:r>
      <w:proofErr w:type="spellStart"/>
      <w:r>
        <w:rPr>
          <w:sz w:val="23"/>
          <w:szCs w:val="23"/>
          <w:lang w:val="uk-UA"/>
        </w:rPr>
        <w:t>диспенсера</w:t>
      </w:r>
      <w:proofErr w:type="spellEnd"/>
      <w:r>
        <w:rPr>
          <w:sz w:val="23"/>
          <w:szCs w:val="23"/>
          <w:lang w:val="uk-UA"/>
        </w:rPr>
        <w:t>);</w:t>
      </w:r>
    </w:p>
    <w:p>
      <w:pPr>
        <w:numPr>
          <w:ilvl w:val="0"/>
          <w:numId w:val="13"/>
        </w:numPr>
        <w:tabs>
          <w:tab w:val="num" w:pos="360"/>
        </w:tabs>
        <w:jc w:val="both"/>
        <w:rPr>
          <w:sz w:val="23"/>
          <w:szCs w:val="23"/>
          <w:lang w:val="uk-UA"/>
        </w:rPr>
      </w:pPr>
      <w:r>
        <w:rPr>
          <w:sz w:val="23"/>
          <w:szCs w:val="23"/>
          <w:lang w:val="uk-UA"/>
        </w:rPr>
        <w:t>можливість механічного налагодження під геометричні розміри національної валюти;</w:t>
      </w:r>
    </w:p>
    <w:p>
      <w:pPr>
        <w:numPr>
          <w:ilvl w:val="0"/>
          <w:numId w:val="13"/>
        </w:numPr>
        <w:tabs>
          <w:tab w:val="num" w:pos="360"/>
        </w:tabs>
        <w:jc w:val="both"/>
        <w:rPr>
          <w:sz w:val="23"/>
          <w:szCs w:val="23"/>
          <w:lang w:val="uk-UA"/>
        </w:rPr>
      </w:pPr>
      <w:r>
        <w:rPr>
          <w:sz w:val="23"/>
          <w:szCs w:val="23"/>
          <w:lang w:val="uk-UA"/>
        </w:rPr>
        <w:t>окреме відділення для забутих банкнот;</w:t>
      </w:r>
    </w:p>
    <w:p>
      <w:pPr>
        <w:numPr>
          <w:ilvl w:val="0"/>
          <w:numId w:val="13"/>
        </w:numPr>
        <w:tabs>
          <w:tab w:val="num" w:pos="360"/>
        </w:tabs>
        <w:jc w:val="both"/>
        <w:rPr>
          <w:sz w:val="23"/>
          <w:szCs w:val="23"/>
          <w:lang w:val="uk-UA"/>
        </w:rPr>
      </w:pPr>
      <w:r>
        <w:rPr>
          <w:sz w:val="23"/>
          <w:szCs w:val="23"/>
          <w:lang w:val="uk-UA"/>
        </w:rPr>
        <w:t>конструктивні елементи для пломбування.</w:t>
      </w:r>
    </w:p>
    <w:p>
      <w:pPr>
        <w:jc w:val="both"/>
        <w:rPr>
          <w:i/>
          <w:iCs/>
          <w:sz w:val="23"/>
          <w:szCs w:val="23"/>
          <w:lang w:val="uk-UA"/>
        </w:rPr>
      </w:pPr>
      <w:r>
        <w:rPr>
          <w:sz w:val="23"/>
          <w:szCs w:val="23"/>
          <w:lang w:val="uk-UA"/>
        </w:rPr>
        <w:t xml:space="preserve">Касета для відбракованих банкнот та/або забутих/захоплених банкнот повинна бути закритого типу та мати конструктивні елементи для пломбування. </w:t>
      </w:r>
    </w:p>
    <w:p>
      <w:pPr>
        <w:jc w:val="both"/>
        <w:rPr>
          <w:sz w:val="23"/>
          <w:szCs w:val="23"/>
          <w:lang w:val="uk-UA"/>
        </w:rPr>
      </w:pPr>
      <w:r>
        <w:rPr>
          <w:sz w:val="23"/>
          <w:szCs w:val="23"/>
          <w:lang w:val="uk-UA"/>
        </w:rPr>
        <w:t>Матеріал, з якого виготовлені касети, повинен виключати руйнування та деформацію касет у випадку падіння.</w:t>
      </w:r>
    </w:p>
    <w:p>
      <w:pPr>
        <w:jc w:val="both"/>
        <w:rPr>
          <w:sz w:val="23"/>
          <w:szCs w:val="23"/>
          <w:lang w:val="uk-UA"/>
        </w:rPr>
      </w:pPr>
    </w:p>
    <w:p>
      <w:pPr>
        <w:numPr>
          <w:ilvl w:val="0"/>
          <w:numId w:val="15"/>
        </w:numPr>
        <w:jc w:val="both"/>
        <w:rPr>
          <w:bCs/>
          <w:sz w:val="23"/>
          <w:szCs w:val="23"/>
          <w:lang w:val="uk-UA"/>
        </w:rPr>
      </w:pPr>
      <w:r>
        <w:rPr>
          <w:bCs/>
          <w:sz w:val="23"/>
          <w:szCs w:val="23"/>
          <w:lang w:val="uk-UA"/>
        </w:rPr>
        <w:t xml:space="preserve"> Вимоги до сейфа банкомату.</w:t>
      </w:r>
    </w:p>
    <w:p>
      <w:pPr>
        <w:jc w:val="both"/>
        <w:rPr>
          <w:bCs/>
          <w:sz w:val="23"/>
          <w:szCs w:val="23"/>
          <w:lang w:val="uk-UA"/>
        </w:rPr>
      </w:pPr>
      <w:r>
        <w:rPr>
          <w:bCs/>
          <w:sz w:val="23"/>
          <w:szCs w:val="23"/>
          <w:lang w:val="uk-UA"/>
        </w:rPr>
        <w:lastRenderedPageBreak/>
        <w:t>Сейф банкомату (клас опору не нижче L) повинний відповідати вимогам ДСТУ 4012-1:2005. Товщина стінок сейфу банкомату повинна бути не менше 32 мм.</w:t>
      </w:r>
    </w:p>
    <w:p>
      <w:pPr>
        <w:jc w:val="both"/>
        <w:rPr>
          <w:bCs/>
          <w:sz w:val="23"/>
          <w:szCs w:val="23"/>
          <w:lang w:val="uk-UA"/>
        </w:rPr>
      </w:pPr>
      <w:r>
        <w:rPr>
          <w:sz w:val="23"/>
          <w:szCs w:val="23"/>
          <w:lang w:val="uk-UA"/>
        </w:rPr>
        <w:t>Сейф банкомату повинен бути обладнаний замком різних (не менше 2-х) способів кодування або двома замками.</w:t>
      </w:r>
    </w:p>
    <w:p>
      <w:pPr>
        <w:jc w:val="both"/>
        <w:rPr>
          <w:sz w:val="23"/>
          <w:szCs w:val="23"/>
          <w:lang w:val="uk-UA"/>
        </w:rPr>
      </w:pPr>
      <w:r>
        <w:rPr>
          <w:sz w:val="23"/>
          <w:szCs w:val="23"/>
          <w:lang w:val="uk-UA"/>
        </w:rPr>
        <w:t>Сейф банкомату повинен бути обладнаний датчиком відкриття дверей.</w:t>
      </w:r>
      <w:r>
        <w:rPr>
          <w:sz w:val="23"/>
          <w:szCs w:val="23"/>
          <w:lang w:val="uk-UA"/>
        </w:rPr>
        <w:tab/>
      </w:r>
    </w:p>
    <w:p>
      <w:pPr>
        <w:jc w:val="both"/>
        <w:rPr>
          <w:sz w:val="23"/>
          <w:szCs w:val="23"/>
          <w:lang w:val="uk-UA"/>
        </w:rPr>
      </w:pPr>
    </w:p>
    <w:p>
      <w:pPr>
        <w:numPr>
          <w:ilvl w:val="0"/>
          <w:numId w:val="15"/>
        </w:numPr>
        <w:jc w:val="both"/>
        <w:rPr>
          <w:bCs/>
          <w:sz w:val="23"/>
          <w:szCs w:val="23"/>
          <w:lang w:val="uk-UA"/>
        </w:rPr>
      </w:pPr>
      <w:r>
        <w:rPr>
          <w:bCs/>
          <w:sz w:val="23"/>
          <w:szCs w:val="23"/>
          <w:lang w:val="uk-UA"/>
        </w:rPr>
        <w:t xml:space="preserve"> Вимоги до апаратних модулів шифрування даних.</w:t>
      </w:r>
    </w:p>
    <w:p>
      <w:pPr>
        <w:jc w:val="both"/>
        <w:rPr>
          <w:sz w:val="23"/>
          <w:szCs w:val="23"/>
          <w:lang w:val="uk-UA"/>
        </w:rPr>
      </w:pPr>
      <w:r>
        <w:rPr>
          <w:sz w:val="23"/>
          <w:szCs w:val="23"/>
          <w:lang w:val="uk-UA"/>
        </w:rPr>
        <w:t xml:space="preserve">Банкомат повинен бути оснащений </w:t>
      </w:r>
      <w:proofErr w:type="spellStart"/>
      <w:r>
        <w:rPr>
          <w:sz w:val="23"/>
          <w:szCs w:val="23"/>
          <w:lang w:val="uk-UA"/>
        </w:rPr>
        <w:t>ЕРР-клавіатурою</w:t>
      </w:r>
      <w:proofErr w:type="spellEnd"/>
      <w:r>
        <w:rPr>
          <w:sz w:val="23"/>
          <w:szCs w:val="23"/>
          <w:lang w:val="uk-UA"/>
        </w:rPr>
        <w:t xml:space="preserve"> (шифрування PIN–коду повинне здійснюватися в точці введення) з підтримкою </w:t>
      </w:r>
      <w:proofErr w:type="spellStart"/>
      <w:r>
        <w:rPr>
          <w:sz w:val="23"/>
          <w:szCs w:val="23"/>
          <w:lang w:val="uk-UA"/>
        </w:rPr>
        <w:t>криптоалгоритму</w:t>
      </w:r>
      <w:proofErr w:type="spellEnd"/>
      <w:r>
        <w:rPr>
          <w:sz w:val="23"/>
          <w:szCs w:val="23"/>
          <w:lang w:val="uk-UA"/>
        </w:rPr>
        <w:t xml:space="preserve"> Triple-DES для шифрування PIN-коду клієнта та накладання MAC-підписів. </w:t>
      </w:r>
    </w:p>
    <w:p>
      <w:pPr>
        <w:jc w:val="both"/>
        <w:rPr>
          <w:sz w:val="23"/>
          <w:szCs w:val="23"/>
          <w:lang w:val="uk-UA"/>
        </w:rPr>
      </w:pPr>
    </w:p>
    <w:p>
      <w:pPr>
        <w:numPr>
          <w:ilvl w:val="0"/>
          <w:numId w:val="15"/>
        </w:numPr>
        <w:jc w:val="both"/>
        <w:rPr>
          <w:bCs/>
          <w:sz w:val="23"/>
          <w:szCs w:val="23"/>
          <w:lang w:val="uk-UA"/>
        </w:rPr>
      </w:pPr>
      <w:r>
        <w:rPr>
          <w:bCs/>
          <w:sz w:val="23"/>
          <w:szCs w:val="23"/>
          <w:lang w:val="uk-UA"/>
        </w:rPr>
        <w:t xml:space="preserve"> Вимоги до комунікаційної системи.</w:t>
      </w:r>
    </w:p>
    <w:p>
      <w:pPr>
        <w:jc w:val="both"/>
        <w:rPr>
          <w:sz w:val="23"/>
          <w:szCs w:val="23"/>
          <w:lang w:val="uk-UA"/>
        </w:rPr>
      </w:pPr>
      <w:r>
        <w:rPr>
          <w:sz w:val="23"/>
          <w:szCs w:val="23"/>
          <w:lang w:val="uk-UA"/>
        </w:rPr>
        <w:t>Банкомат повинен бути укомплектований мережевим адаптером – 10/100 Base-TX, або еквівалентом такому типу.</w:t>
      </w:r>
    </w:p>
    <w:p>
      <w:pPr>
        <w:jc w:val="both"/>
        <w:rPr>
          <w:sz w:val="23"/>
          <w:szCs w:val="23"/>
          <w:lang w:val="uk-UA"/>
        </w:rPr>
      </w:pPr>
    </w:p>
    <w:p>
      <w:pPr>
        <w:numPr>
          <w:ilvl w:val="0"/>
          <w:numId w:val="15"/>
        </w:numPr>
        <w:jc w:val="both"/>
        <w:rPr>
          <w:bCs/>
          <w:sz w:val="23"/>
          <w:szCs w:val="23"/>
          <w:lang w:val="uk-UA"/>
        </w:rPr>
      </w:pPr>
      <w:r>
        <w:rPr>
          <w:bCs/>
          <w:sz w:val="23"/>
          <w:szCs w:val="23"/>
          <w:lang w:val="uk-UA"/>
        </w:rPr>
        <w:t xml:space="preserve"> Вимоги до монітора.</w:t>
      </w:r>
    </w:p>
    <w:p>
      <w:pPr>
        <w:jc w:val="both"/>
        <w:rPr>
          <w:sz w:val="23"/>
          <w:szCs w:val="23"/>
          <w:lang w:val="uk-UA"/>
        </w:rPr>
      </w:pPr>
      <w:r>
        <w:rPr>
          <w:sz w:val="23"/>
          <w:szCs w:val="23"/>
          <w:lang w:val="uk-UA"/>
        </w:rPr>
        <w:t xml:space="preserve">Банкомат повинен бути оснащений </w:t>
      </w:r>
      <w:proofErr w:type="spellStart"/>
      <w:r>
        <w:rPr>
          <w:sz w:val="23"/>
          <w:szCs w:val="23"/>
          <w:lang w:val="uk-UA"/>
        </w:rPr>
        <w:t>вандалостійким</w:t>
      </w:r>
      <w:proofErr w:type="spellEnd"/>
      <w:r>
        <w:rPr>
          <w:sz w:val="23"/>
          <w:szCs w:val="23"/>
          <w:lang w:val="uk-UA"/>
        </w:rPr>
        <w:t xml:space="preserve"> кольоровим TFT-монітором VGA/SVGA, або еквівалент, з роздільною здатністю не менше 800*600 </w:t>
      </w:r>
      <w:proofErr w:type="spellStart"/>
      <w:r>
        <w:rPr>
          <w:sz w:val="23"/>
          <w:szCs w:val="23"/>
          <w:lang w:val="uk-UA"/>
        </w:rPr>
        <w:t>пікселів</w:t>
      </w:r>
      <w:proofErr w:type="spellEnd"/>
      <w:r>
        <w:rPr>
          <w:sz w:val="23"/>
          <w:szCs w:val="23"/>
          <w:lang w:val="uk-UA"/>
        </w:rPr>
        <w:t xml:space="preserve"> та розміром діагоналі – не менше 12 дюймів.</w:t>
      </w:r>
    </w:p>
    <w:p>
      <w:pPr>
        <w:jc w:val="both"/>
        <w:rPr>
          <w:sz w:val="23"/>
          <w:szCs w:val="23"/>
          <w:lang w:val="uk-UA"/>
        </w:rPr>
      </w:pPr>
      <w:r>
        <w:rPr>
          <w:sz w:val="23"/>
          <w:szCs w:val="23"/>
          <w:lang w:val="uk-UA"/>
        </w:rPr>
        <w:t>Монітор банкомату повинен працювати без втрати працездатності та виходу з ладу в діапазонах температур (на поверхні монітору) від +5 (або нижче) до +35 (або вище) градусів Цельсія.</w:t>
      </w:r>
    </w:p>
    <w:p>
      <w:pPr>
        <w:jc w:val="both"/>
        <w:rPr>
          <w:sz w:val="23"/>
          <w:szCs w:val="23"/>
          <w:lang w:val="uk-UA"/>
        </w:rPr>
      </w:pPr>
    </w:p>
    <w:p>
      <w:pPr>
        <w:numPr>
          <w:ilvl w:val="0"/>
          <w:numId w:val="15"/>
        </w:numPr>
        <w:jc w:val="both"/>
        <w:rPr>
          <w:bCs/>
          <w:sz w:val="23"/>
          <w:szCs w:val="23"/>
          <w:lang w:val="uk-UA"/>
        </w:rPr>
      </w:pPr>
      <w:r>
        <w:rPr>
          <w:bCs/>
          <w:sz w:val="23"/>
          <w:szCs w:val="23"/>
          <w:lang w:val="uk-UA"/>
        </w:rPr>
        <w:t>Вимоги до клавіатури.</w:t>
      </w:r>
    </w:p>
    <w:p>
      <w:pPr>
        <w:jc w:val="both"/>
        <w:rPr>
          <w:sz w:val="23"/>
          <w:szCs w:val="23"/>
          <w:lang w:val="uk-UA"/>
        </w:rPr>
      </w:pPr>
      <w:r>
        <w:rPr>
          <w:sz w:val="23"/>
          <w:szCs w:val="23"/>
          <w:lang w:val="uk-UA"/>
        </w:rPr>
        <w:t xml:space="preserve">Цифрова 16-клавішна клавіатура повинна мати </w:t>
      </w:r>
      <w:proofErr w:type="spellStart"/>
      <w:r>
        <w:rPr>
          <w:sz w:val="23"/>
          <w:szCs w:val="23"/>
          <w:lang w:val="uk-UA"/>
        </w:rPr>
        <w:t>вандалостійке</w:t>
      </w:r>
      <w:proofErr w:type="spellEnd"/>
      <w:r>
        <w:rPr>
          <w:sz w:val="23"/>
          <w:szCs w:val="23"/>
          <w:lang w:val="uk-UA"/>
        </w:rPr>
        <w:t xml:space="preserve"> виконання з металевими клавішами та надписи кирилицею та латиницею на функціональних клавішах. </w:t>
      </w:r>
    </w:p>
    <w:p>
      <w:pPr>
        <w:jc w:val="both"/>
        <w:rPr>
          <w:sz w:val="23"/>
          <w:szCs w:val="23"/>
          <w:lang w:val="uk-UA"/>
        </w:rPr>
      </w:pPr>
      <w:r>
        <w:rPr>
          <w:sz w:val="23"/>
          <w:szCs w:val="23"/>
          <w:lang w:val="uk-UA"/>
        </w:rPr>
        <w:t xml:space="preserve">Функціональна клавіатура повинна мати не менше 8 клавіш та </w:t>
      </w:r>
      <w:proofErr w:type="spellStart"/>
      <w:r>
        <w:rPr>
          <w:sz w:val="23"/>
          <w:szCs w:val="23"/>
          <w:lang w:val="uk-UA"/>
        </w:rPr>
        <w:t>вандалостійке</w:t>
      </w:r>
      <w:proofErr w:type="spellEnd"/>
      <w:r>
        <w:rPr>
          <w:sz w:val="23"/>
          <w:szCs w:val="23"/>
          <w:lang w:val="uk-UA"/>
        </w:rPr>
        <w:t xml:space="preserve"> виконання з металевими клавішами.</w:t>
      </w:r>
    </w:p>
    <w:p>
      <w:pPr>
        <w:jc w:val="both"/>
        <w:rPr>
          <w:sz w:val="23"/>
          <w:szCs w:val="23"/>
          <w:lang w:val="uk-UA"/>
        </w:rPr>
      </w:pPr>
      <w:r>
        <w:rPr>
          <w:sz w:val="23"/>
          <w:szCs w:val="23"/>
          <w:lang w:val="uk-UA"/>
        </w:rPr>
        <w:t xml:space="preserve">Як цифрова, так і функціональна клавіатура банкомату повинна працювати без втрати працездатності та виходу з ладу в діапазонах температур (на поверхні клавіатури) від +5 (або нижче) до +35 (або вище) градусів Цельсія. </w:t>
      </w:r>
    </w:p>
    <w:p>
      <w:pPr>
        <w:jc w:val="both"/>
        <w:rPr>
          <w:sz w:val="23"/>
          <w:szCs w:val="23"/>
          <w:lang w:val="uk-UA"/>
        </w:rPr>
      </w:pPr>
    </w:p>
    <w:p>
      <w:pPr>
        <w:numPr>
          <w:ilvl w:val="0"/>
          <w:numId w:val="15"/>
        </w:numPr>
        <w:jc w:val="both"/>
        <w:rPr>
          <w:bCs/>
          <w:sz w:val="23"/>
          <w:szCs w:val="23"/>
          <w:lang w:val="uk-UA"/>
        </w:rPr>
      </w:pPr>
      <w:r>
        <w:rPr>
          <w:bCs/>
          <w:sz w:val="23"/>
          <w:szCs w:val="23"/>
          <w:lang w:val="uk-UA"/>
        </w:rPr>
        <w:t>Вимоги до чекового принтеру.</w:t>
      </w:r>
    </w:p>
    <w:p>
      <w:pPr>
        <w:jc w:val="both"/>
        <w:rPr>
          <w:sz w:val="23"/>
          <w:szCs w:val="23"/>
          <w:lang w:val="uk-UA"/>
        </w:rPr>
      </w:pPr>
      <w:r>
        <w:rPr>
          <w:sz w:val="23"/>
          <w:szCs w:val="23"/>
          <w:lang w:val="uk-UA"/>
        </w:rPr>
        <w:t>Спосіб друку: термічний. Банкомат повинен бути оснащений чековим принтером з підтримкою друку кирилицею та латиницею параметри чекової стрічки: втулка (18мм), діаметр рулону (200мм), ширина стрічки (80мм).</w:t>
      </w:r>
    </w:p>
    <w:p>
      <w:pPr>
        <w:jc w:val="both"/>
        <w:rPr>
          <w:sz w:val="23"/>
          <w:szCs w:val="23"/>
          <w:lang w:val="uk-UA"/>
        </w:rPr>
      </w:pPr>
    </w:p>
    <w:p>
      <w:pPr>
        <w:jc w:val="both"/>
        <w:rPr>
          <w:b/>
          <w:sz w:val="23"/>
          <w:szCs w:val="23"/>
          <w:u w:val="single"/>
          <w:lang w:val="uk-UA"/>
        </w:rPr>
      </w:pPr>
      <w:r>
        <w:rPr>
          <w:b/>
          <w:sz w:val="23"/>
          <w:szCs w:val="23"/>
          <w:u w:val="single"/>
          <w:lang w:val="uk-UA"/>
        </w:rPr>
        <w:t xml:space="preserve">2) Банкомат </w:t>
      </w:r>
      <w:proofErr w:type="spellStart"/>
      <w:r>
        <w:rPr>
          <w:b/>
          <w:sz w:val="23"/>
          <w:szCs w:val="23"/>
          <w:u w:val="single"/>
          <w:lang w:val="uk-UA"/>
        </w:rPr>
        <w:t>хольний</w:t>
      </w:r>
      <w:proofErr w:type="spellEnd"/>
      <w:r>
        <w:rPr>
          <w:b/>
          <w:sz w:val="23"/>
          <w:szCs w:val="23"/>
          <w:u w:val="single"/>
          <w:lang w:val="uk-UA"/>
        </w:rPr>
        <w:t xml:space="preserve"> NCR </w:t>
      </w:r>
      <w:proofErr w:type="spellStart"/>
      <w:r>
        <w:rPr>
          <w:b/>
          <w:sz w:val="23"/>
          <w:szCs w:val="23"/>
          <w:u w:val="single"/>
          <w:lang w:val="uk-UA"/>
        </w:rPr>
        <w:t>SelfServ</w:t>
      </w:r>
      <w:proofErr w:type="spellEnd"/>
      <w:r>
        <w:rPr>
          <w:b/>
          <w:sz w:val="23"/>
          <w:szCs w:val="23"/>
          <w:u w:val="single"/>
          <w:lang w:val="uk-UA"/>
        </w:rPr>
        <w:t xml:space="preserve"> 6622, виробник NCR (6 шт.) або еквівалент</w:t>
      </w:r>
    </w:p>
    <w:p>
      <w:pPr>
        <w:jc w:val="both"/>
        <w:rPr>
          <w:sz w:val="23"/>
          <w:szCs w:val="23"/>
          <w:lang w:val="uk-UA"/>
        </w:rPr>
      </w:pPr>
      <w:r>
        <w:rPr>
          <w:sz w:val="23"/>
          <w:szCs w:val="23"/>
          <w:lang w:val="uk-UA"/>
        </w:rPr>
        <w:t>Строк гарантійного обслуговування 1</w:t>
      </w:r>
      <w:r>
        <w:rPr>
          <w:sz w:val="23"/>
          <w:szCs w:val="23"/>
          <w:lang w:val="en-US"/>
        </w:rPr>
        <w:t>5</w:t>
      </w:r>
      <w:r>
        <w:rPr>
          <w:sz w:val="23"/>
          <w:szCs w:val="23"/>
          <w:lang w:val="uk-UA"/>
        </w:rPr>
        <w:t xml:space="preserve"> місяців.</w:t>
      </w:r>
    </w:p>
    <w:tbl>
      <w:tblPr>
        <w:tblW w:w="9782"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92"/>
        <w:gridCol w:w="4890"/>
      </w:tblGrid>
      <w:tr>
        <w:trPr>
          <w:jc w:val="center"/>
        </w:trPr>
        <w:tc>
          <w:tcPr>
            <w:tcW w:w="9782" w:type="dxa"/>
            <w:gridSpan w:val="2"/>
            <w:tcMar>
              <w:top w:w="60" w:type="dxa"/>
              <w:left w:w="30" w:type="dxa"/>
              <w:bottom w:w="60" w:type="dxa"/>
              <w:right w:w="30" w:type="dxa"/>
            </w:tcMar>
            <w:vAlign w:val="center"/>
          </w:tcPr>
          <w:p>
            <w:pPr>
              <w:jc w:val="center"/>
              <w:rPr>
                <w:sz w:val="23"/>
                <w:szCs w:val="23"/>
                <w:lang w:val="uk-UA"/>
              </w:rPr>
            </w:pPr>
            <w:r>
              <w:rPr>
                <w:b/>
                <w:sz w:val="23"/>
                <w:szCs w:val="23"/>
                <w:lang w:val="uk-UA"/>
              </w:rPr>
              <w:t>Основні вимоги до обладнання</w:t>
            </w:r>
          </w:p>
        </w:tc>
      </w:tr>
      <w:tr>
        <w:trPr>
          <w:jc w:val="center"/>
        </w:trPr>
        <w:tc>
          <w:tcPr>
            <w:tcW w:w="4892" w:type="dxa"/>
            <w:tcMar>
              <w:top w:w="60" w:type="dxa"/>
              <w:left w:w="30" w:type="dxa"/>
              <w:bottom w:w="60" w:type="dxa"/>
              <w:right w:w="30" w:type="dxa"/>
            </w:tcMar>
            <w:vAlign w:val="center"/>
          </w:tcPr>
          <w:p>
            <w:pPr>
              <w:jc w:val="both"/>
              <w:rPr>
                <w:b/>
                <w:sz w:val="23"/>
                <w:szCs w:val="23"/>
                <w:lang w:val="uk-UA"/>
              </w:rPr>
            </w:pPr>
            <w:r>
              <w:rPr>
                <w:b/>
                <w:sz w:val="23"/>
                <w:szCs w:val="23"/>
                <w:lang w:val="uk-UA"/>
              </w:rPr>
              <w:t>Параметр</w:t>
            </w:r>
          </w:p>
        </w:tc>
        <w:tc>
          <w:tcPr>
            <w:tcW w:w="4890" w:type="dxa"/>
            <w:tcMar>
              <w:top w:w="60" w:type="dxa"/>
              <w:left w:w="30" w:type="dxa"/>
              <w:bottom w:w="60" w:type="dxa"/>
              <w:right w:w="30" w:type="dxa"/>
            </w:tcMar>
            <w:vAlign w:val="center"/>
          </w:tcPr>
          <w:p>
            <w:pPr>
              <w:jc w:val="both"/>
              <w:rPr>
                <w:b/>
                <w:sz w:val="23"/>
                <w:szCs w:val="23"/>
                <w:lang w:val="uk-UA"/>
              </w:rPr>
            </w:pPr>
            <w:r>
              <w:rPr>
                <w:b/>
                <w:sz w:val="23"/>
                <w:szCs w:val="23"/>
                <w:lang w:val="uk-UA"/>
              </w:rPr>
              <w:t>Значення</w:t>
            </w:r>
          </w:p>
        </w:tc>
      </w:tr>
      <w:tr>
        <w:trPr>
          <w:jc w:val="center"/>
        </w:trPr>
        <w:tc>
          <w:tcPr>
            <w:tcW w:w="4892" w:type="dxa"/>
            <w:tcMar>
              <w:top w:w="60" w:type="dxa"/>
              <w:left w:w="30" w:type="dxa"/>
              <w:bottom w:w="60" w:type="dxa"/>
              <w:right w:w="30" w:type="dxa"/>
            </w:tcMar>
            <w:vAlign w:val="center"/>
          </w:tcPr>
          <w:p>
            <w:pPr>
              <w:jc w:val="both"/>
              <w:rPr>
                <w:b/>
                <w:bCs/>
                <w:i/>
                <w:iCs/>
                <w:sz w:val="23"/>
                <w:szCs w:val="23"/>
                <w:lang w:val="uk-UA"/>
              </w:rPr>
            </w:pPr>
            <w:proofErr w:type="spellStart"/>
            <w:r>
              <w:rPr>
                <w:b/>
                <w:bCs/>
                <w:i/>
                <w:iCs/>
                <w:sz w:val="23"/>
                <w:szCs w:val="23"/>
                <w:lang w:val="uk-UA"/>
              </w:rPr>
              <w:t>Диспенсер</w:t>
            </w:r>
            <w:proofErr w:type="spellEnd"/>
          </w:p>
        </w:tc>
        <w:tc>
          <w:tcPr>
            <w:tcW w:w="4890" w:type="dxa"/>
            <w:tcMar>
              <w:top w:w="60" w:type="dxa"/>
              <w:left w:w="30" w:type="dxa"/>
              <w:bottom w:w="60" w:type="dxa"/>
              <w:right w:w="30" w:type="dxa"/>
            </w:tcMar>
            <w:vAlign w:val="center"/>
          </w:tcPr>
          <w:p>
            <w:pPr>
              <w:jc w:val="both"/>
              <w:rPr>
                <w:sz w:val="23"/>
                <w:szCs w:val="23"/>
                <w:lang w:val="uk-UA"/>
              </w:rPr>
            </w:pP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Кількість касет (касета для банкнот/</w:t>
            </w:r>
            <w:proofErr w:type="spellStart"/>
            <w:r>
              <w:rPr>
                <w:sz w:val="23"/>
                <w:szCs w:val="23"/>
                <w:lang w:val="uk-UA"/>
              </w:rPr>
              <w:t>режект-касета</w:t>
            </w:r>
            <w:proofErr w:type="spellEnd"/>
            <w:r>
              <w:rPr>
                <w:sz w:val="23"/>
                <w:szCs w:val="23"/>
                <w:lang w:val="uk-UA"/>
              </w:rPr>
              <w:t>)</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4/1</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Ємність касети для банкнот</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2000 шт.</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Допустима кількість купюр в пачці для видачі</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40 купюр</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b/>
                <w:bCs/>
                <w:i/>
                <w:iCs/>
                <w:sz w:val="23"/>
                <w:szCs w:val="23"/>
                <w:lang w:val="uk-UA"/>
              </w:rPr>
              <w:t>Чековий принтер</w:t>
            </w:r>
          </w:p>
        </w:tc>
        <w:tc>
          <w:tcPr>
            <w:tcW w:w="4890" w:type="dxa"/>
            <w:tcMar>
              <w:top w:w="60" w:type="dxa"/>
              <w:left w:w="30" w:type="dxa"/>
              <w:bottom w:w="60" w:type="dxa"/>
              <w:right w:w="30" w:type="dxa"/>
            </w:tcMar>
            <w:vAlign w:val="center"/>
          </w:tcPr>
          <w:p>
            <w:pPr>
              <w:jc w:val="both"/>
              <w:rPr>
                <w:sz w:val="23"/>
                <w:szCs w:val="23"/>
                <w:lang w:val="uk-UA"/>
              </w:rPr>
            </w:pP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 xml:space="preserve">Принцип друку (матричний / </w:t>
            </w:r>
            <w:proofErr w:type="spellStart"/>
            <w:r>
              <w:rPr>
                <w:sz w:val="23"/>
                <w:szCs w:val="23"/>
                <w:lang w:val="uk-UA"/>
              </w:rPr>
              <w:t>термо</w:t>
            </w:r>
            <w:proofErr w:type="spellEnd"/>
            <w:r>
              <w:rPr>
                <w:sz w:val="23"/>
                <w:szCs w:val="23"/>
                <w:lang w:val="uk-UA"/>
              </w:rPr>
              <w:t>)</w:t>
            </w:r>
          </w:p>
        </w:tc>
        <w:tc>
          <w:tcPr>
            <w:tcW w:w="4890" w:type="dxa"/>
            <w:tcMar>
              <w:top w:w="60" w:type="dxa"/>
              <w:left w:w="30" w:type="dxa"/>
              <w:bottom w:w="60" w:type="dxa"/>
              <w:right w:w="30" w:type="dxa"/>
            </w:tcMar>
            <w:vAlign w:val="center"/>
          </w:tcPr>
          <w:p>
            <w:pPr>
              <w:jc w:val="both"/>
              <w:rPr>
                <w:sz w:val="23"/>
                <w:szCs w:val="23"/>
                <w:lang w:val="uk-UA"/>
              </w:rPr>
            </w:pPr>
            <w:proofErr w:type="spellStart"/>
            <w:r>
              <w:rPr>
                <w:sz w:val="23"/>
                <w:szCs w:val="23"/>
                <w:lang w:val="uk-UA"/>
              </w:rPr>
              <w:t>Термо</w:t>
            </w:r>
            <w:proofErr w:type="spellEnd"/>
          </w:p>
        </w:tc>
      </w:tr>
      <w:tr>
        <w:trPr>
          <w:jc w:val="center"/>
        </w:trPr>
        <w:tc>
          <w:tcPr>
            <w:tcW w:w="4892" w:type="dxa"/>
            <w:tcMar>
              <w:top w:w="60" w:type="dxa"/>
              <w:left w:w="30" w:type="dxa"/>
              <w:bottom w:w="60" w:type="dxa"/>
              <w:right w:w="30" w:type="dxa"/>
            </w:tcMar>
            <w:vAlign w:val="center"/>
          </w:tcPr>
          <w:p>
            <w:pPr>
              <w:jc w:val="both"/>
              <w:rPr>
                <w:sz w:val="23"/>
                <w:szCs w:val="23"/>
                <w:lang w:val="uk-UA"/>
              </w:rPr>
            </w:pPr>
            <w:r>
              <w:rPr>
                <w:b/>
                <w:bCs/>
                <w:i/>
                <w:iCs/>
                <w:sz w:val="23"/>
                <w:szCs w:val="23"/>
                <w:lang w:val="uk-UA"/>
              </w:rPr>
              <w:t>Монітор</w:t>
            </w:r>
          </w:p>
        </w:tc>
        <w:tc>
          <w:tcPr>
            <w:tcW w:w="4890" w:type="dxa"/>
            <w:tcMar>
              <w:top w:w="60" w:type="dxa"/>
              <w:left w:w="30" w:type="dxa"/>
              <w:bottom w:w="60" w:type="dxa"/>
              <w:right w:w="30" w:type="dxa"/>
            </w:tcMar>
            <w:vAlign w:val="center"/>
          </w:tcPr>
          <w:p>
            <w:pPr>
              <w:jc w:val="both"/>
              <w:rPr>
                <w:sz w:val="23"/>
                <w:szCs w:val="23"/>
                <w:lang w:val="uk-UA"/>
              </w:rPr>
            </w:pP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Тип (LCD, CRT)</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LCD</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sz w:val="23"/>
                <w:szCs w:val="23"/>
                <w:lang w:val="uk-UA"/>
              </w:rPr>
              <w:t>Розмір екрану (діагональ в дюймах)</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Не менше 12”</w:t>
            </w:r>
          </w:p>
        </w:tc>
      </w:tr>
      <w:tr>
        <w:trPr>
          <w:jc w:val="center"/>
        </w:trPr>
        <w:tc>
          <w:tcPr>
            <w:tcW w:w="4892" w:type="dxa"/>
            <w:tcMar>
              <w:top w:w="60" w:type="dxa"/>
              <w:left w:w="30" w:type="dxa"/>
              <w:bottom w:w="60" w:type="dxa"/>
              <w:right w:w="30" w:type="dxa"/>
            </w:tcMar>
            <w:vAlign w:val="center"/>
          </w:tcPr>
          <w:p>
            <w:pPr>
              <w:jc w:val="both"/>
              <w:rPr>
                <w:sz w:val="23"/>
                <w:szCs w:val="23"/>
                <w:lang w:val="uk-UA"/>
              </w:rPr>
            </w:pPr>
            <w:proofErr w:type="spellStart"/>
            <w:r>
              <w:rPr>
                <w:b/>
                <w:i/>
                <w:sz w:val="23"/>
                <w:szCs w:val="23"/>
                <w:lang w:val="uk-UA"/>
              </w:rPr>
              <w:lastRenderedPageBreak/>
              <w:t>Карт-рідер</w:t>
            </w:r>
            <w:proofErr w:type="spellEnd"/>
            <w:r>
              <w:rPr>
                <w:b/>
                <w:i/>
                <w:sz w:val="23"/>
                <w:szCs w:val="23"/>
                <w:lang w:val="uk-UA"/>
              </w:rPr>
              <w:t xml:space="preserve"> </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Відповідність вимогам EMV</w:t>
            </w:r>
          </w:p>
          <w:p>
            <w:pPr>
              <w:jc w:val="both"/>
              <w:rPr>
                <w:sz w:val="23"/>
                <w:szCs w:val="23"/>
                <w:lang w:val="uk-UA"/>
              </w:rPr>
            </w:pPr>
            <w:r>
              <w:rPr>
                <w:sz w:val="23"/>
                <w:szCs w:val="23"/>
                <w:lang w:val="uk-UA"/>
              </w:rPr>
              <w:t>Повернення карти при відключенні живлення</w:t>
            </w:r>
          </w:p>
          <w:p>
            <w:pPr>
              <w:jc w:val="both"/>
              <w:rPr>
                <w:sz w:val="23"/>
                <w:szCs w:val="23"/>
                <w:lang w:val="uk-UA"/>
              </w:rPr>
            </w:pPr>
            <w:r>
              <w:rPr>
                <w:sz w:val="23"/>
                <w:szCs w:val="23"/>
                <w:lang w:val="uk-UA"/>
              </w:rPr>
              <w:t xml:space="preserve">Наявність </w:t>
            </w:r>
            <w:proofErr w:type="spellStart"/>
            <w:r>
              <w:rPr>
                <w:sz w:val="23"/>
                <w:szCs w:val="23"/>
                <w:lang w:val="uk-UA"/>
              </w:rPr>
              <w:t>протискиммінгової</w:t>
            </w:r>
            <w:proofErr w:type="spellEnd"/>
            <w:r>
              <w:rPr>
                <w:sz w:val="23"/>
                <w:szCs w:val="23"/>
                <w:lang w:val="uk-UA"/>
              </w:rPr>
              <w:t xml:space="preserve"> накладки</w:t>
            </w:r>
          </w:p>
        </w:tc>
      </w:tr>
      <w:tr>
        <w:trPr>
          <w:jc w:val="center"/>
        </w:trPr>
        <w:tc>
          <w:tcPr>
            <w:tcW w:w="4892" w:type="dxa"/>
            <w:tcMar>
              <w:top w:w="60" w:type="dxa"/>
              <w:left w:w="30" w:type="dxa"/>
              <w:bottom w:w="60" w:type="dxa"/>
              <w:right w:w="30" w:type="dxa"/>
            </w:tcMar>
            <w:vAlign w:val="center"/>
          </w:tcPr>
          <w:p>
            <w:pPr>
              <w:jc w:val="both"/>
              <w:rPr>
                <w:sz w:val="23"/>
                <w:szCs w:val="23"/>
                <w:lang w:val="uk-UA"/>
              </w:rPr>
            </w:pPr>
            <w:r>
              <w:rPr>
                <w:b/>
                <w:i/>
                <w:sz w:val="23"/>
                <w:szCs w:val="23"/>
                <w:lang w:val="uk-UA"/>
              </w:rPr>
              <w:t>Цифрова клавіатура 16 клавішна</w:t>
            </w: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ЕРР клавіатура підтримка протоколу TRIPLE DES</w:t>
            </w:r>
          </w:p>
        </w:tc>
      </w:tr>
      <w:tr>
        <w:trPr>
          <w:jc w:val="center"/>
        </w:trPr>
        <w:tc>
          <w:tcPr>
            <w:tcW w:w="4892" w:type="dxa"/>
            <w:vMerge w:val="restart"/>
            <w:tcMar>
              <w:top w:w="60" w:type="dxa"/>
              <w:left w:w="30" w:type="dxa"/>
              <w:bottom w:w="60" w:type="dxa"/>
              <w:right w:w="30" w:type="dxa"/>
            </w:tcMar>
            <w:vAlign w:val="center"/>
          </w:tcPr>
          <w:p>
            <w:pPr>
              <w:jc w:val="both"/>
              <w:rPr>
                <w:b/>
                <w:i/>
                <w:sz w:val="23"/>
                <w:szCs w:val="23"/>
                <w:lang w:val="uk-UA"/>
              </w:rPr>
            </w:pPr>
            <w:r>
              <w:rPr>
                <w:b/>
                <w:i/>
                <w:sz w:val="23"/>
                <w:szCs w:val="23"/>
                <w:lang w:val="uk-UA"/>
              </w:rPr>
              <w:t>Програмне забезпеч</w:t>
            </w:r>
            <w:r>
              <w:rPr>
                <w:b/>
                <w:i/>
                <w:sz w:val="23"/>
                <w:szCs w:val="23"/>
              </w:rPr>
              <w:t>е</w:t>
            </w:r>
            <w:proofErr w:type="spellStart"/>
            <w:r>
              <w:rPr>
                <w:b/>
                <w:i/>
                <w:sz w:val="23"/>
                <w:szCs w:val="23"/>
                <w:lang w:val="uk-UA"/>
              </w:rPr>
              <w:t>ння</w:t>
            </w:r>
            <w:proofErr w:type="spellEnd"/>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 xml:space="preserve">Системне ПЗ : Операційна система не нижче </w:t>
            </w:r>
            <w:r>
              <w:rPr>
                <w:sz w:val="23"/>
                <w:szCs w:val="23"/>
                <w:lang w:val="en-US"/>
              </w:rPr>
              <w:t>Windows</w:t>
            </w:r>
            <w:r>
              <w:rPr>
                <w:sz w:val="23"/>
                <w:szCs w:val="23"/>
              </w:rPr>
              <w:t xml:space="preserve"> </w:t>
            </w:r>
            <w:r>
              <w:rPr>
                <w:sz w:val="23"/>
                <w:szCs w:val="23"/>
                <w:lang w:val="en-US"/>
              </w:rPr>
              <w:t>XP</w:t>
            </w:r>
          </w:p>
        </w:tc>
      </w:tr>
      <w:tr>
        <w:trPr>
          <w:jc w:val="center"/>
        </w:trPr>
        <w:tc>
          <w:tcPr>
            <w:tcW w:w="4892" w:type="dxa"/>
            <w:vMerge/>
            <w:tcMar>
              <w:top w:w="60" w:type="dxa"/>
              <w:left w:w="30" w:type="dxa"/>
              <w:bottom w:w="60" w:type="dxa"/>
              <w:right w:w="30" w:type="dxa"/>
            </w:tcMar>
            <w:vAlign w:val="center"/>
          </w:tcPr>
          <w:p>
            <w:pPr>
              <w:jc w:val="both"/>
              <w:rPr>
                <w:b/>
                <w:i/>
                <w:sz w:val="23"/>
                <w:szCs w:val="23"/>
                <w:lang w:val="uk-UA"/>
              </w:rPr>
            </w:pPr>
          </w:p>
        </w:tc>
        <w:tc>
          <w:tcPr>
            <w:tcW w:w="4890" w:type="dxa"/>
            <w:tcMar>
              <w:top w:w="60" w:type="dxa"/>
              <w:left w:w="30" w:type="dxa"/>
              <w:bottom w:w="60" w:type="dxa"/>
              <w:right w:w="30" w:type="dxa"/>
            </w:tcMar>
            <w:vAlign w:val="center"/>
          </w:tcPr>
          <w:p>
            <w:pPr>
              <w:jc w:val="both"/>
              <w:rPr>
                <w:sz w:val="23"/>
                <w:szCs w:val="23"/>
                <w:lang w:val="uk-UA"/>
              </w:rPr>
            </w:pPr>
            <w:r>
              <w:rPr>
                <w:sz w:val="23"/>
                <w:szCs w:val="23"/>
                <w:lang w:val="uk-UA"/>
              </w:rPr>
              <w:t xml:space="preserve">Прикладне ПЗ: </w:t>
            </w:r>
            <w:proofErr w:type="spellStart"/>
            <w:r>
              <w:rPr>
                <w:sz w:val="23"/>
                <w:szCs w:val="23"/>
                <w:lang w:val="en-US"/>
              </w:rPr>
              <w:t>Aptra</w:t>
            </w:r>
            <w:proofErr w:type="spellEnd"/>
            <w:r>
              <w:rPr>
                <w:sz w:val="23"/>
                <w:szCs w:val="23"/>
                <w:lang w:val="uk-UA"/>
              </w:rPr>
              <w:t xml:space="preserve"> версії не нижче 03.ХХ.ХХ</w:t>
            </w:r>
          </w:p>
        </w:tc>
      </w:tr>
    </w:tbl>
    <w:p>
      <w:pPr>
        <w:jc w:val="both"/>
        <w:rPr>
          <w:b/>
          <w:sz w:val="23"/>
          <w:szCs w:val="23"/>
          <w:lang w:val="uk-UA"/>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tc>
          <w:tcPr>
            <w:tcW w:w="9781" w:type="dxa"/>
          </w:tcPr>
          <w:p>
            <w:pPr>
              <w:pStyle w:val="afff2"/>
              <w:jc w:val="center"/>
              <w:rPr>
                <w:rFonts w:ascii="Times New Roman" w:hAnsi="Times New Roman"/>
                <w:b/>
                <w:sz w:val="23"/>
                <w:szCs w:val="23"/>
                <w:lang w:val="uk-UA"/>
              </w:rPr>
            </w:pPr>
            <w:r>
              <w:rPr>
                <w:rFonts w:ascii="Times New Roman" w:hAnsi="Times New Roman"/>
                <w:b/>
                <w:sz w:val="23"/>
                <w:szCs w:val="23"/>
                <w:lang w:val="uk-UA"/>
              </w:rPr>
              <w:t>Додаткові вимоги до обладнання</w:t>
            </w:r>
          </w:p>
        </w:tc>
      </w:tr>
      <w:tr>
        <w:tc>
          <w:tcPr>
            <w:tcW w:w="9781" w:type="dxa"/>
          </w:tcPr>
          <w:p>
            <w:pPr>
              <w:pStyle w:val="afff2"/>
              <w:rPr>
                <w:rFonts w:ascii="Times New Roman" w:hAnsi="Times New Roman"/>
                <w:sz w:val="23"/>
                <w:szCs w:val="23"/>
                <w:lang w:val="en-US"/>
              </w:rPr>
            </w:pPr>
            <w:r>
              <w:rPr>
                <w:rFonts w:ascii="Times New Roman" w:hAnsi="Times New Roman"/>
                <w:sz w:val="23"/>
                <w:szCs w:val="23"/>
                <w:lang w:val="uk-UA"/>
              </w:rPr>
              <w:t>Клавіатура банкомату повинна відповідати стандарту PCI-PTS (</w:t>
            </w:r>
            <w:proofErr w:type="spellStart"/>
            <w:r>
              <w:rPr>
                <w:rFonts w:ascii="Times New Roman" w:hAnsi="Times New Roman"/>
                <w:sz w:val="23"/>
                <w:szCs w:val="23"/>
                <w:lang w:val="uk-UA"/>
              </w:rPr>
              <w:t>Payment</w:t>
            </w:r>
            <w:proofErr w:type="spellEnd"/>
            <w:r>
              <w:rPr>
                <w:rFonts w:ascii="Times New Roman" w:hAnsi="Times New Roman"/>
                <w:sz w:val="23"/>
                <w:szCs w:val="23"/>
                <w:lang w:val="uk-UA"/>
              </w:rPr>
              <w:t xml:space="preserve"> </w:t>
            </w:r>
            <w:proofErr w:type="spellStart"/>
            <w:r>
              <w:rPr>
                <w:rFonts w:ascii="Times New Roman" w:hAnsi="Times New Roman"/>
                <w:sz w:val="23"/>
                <w:szCs w:val="23"/>
                <w:lang w:val="uk-UA"/>
              </w:rPr>
              <w:t>Card</w:t>
            </w:r>
            <w:proofErr w:type="spellEnd"/>
            <w:r>
              <w:rPr>
                <w:rFonts w:ascii="Times New Roman" w:hAnsi="Times New Roman"/>
                <w:sz w:val="23"/>
                <w:szCs w:val="23"/>
                <w:lang w:val="uk-UA"/>
              </w:rPr>
              <w:t xml:space="preserve"> </w:t>
            </w:r>
            <w:proofErr w:type="spellStart"/>
            <w:r>
              <w:rPr>
                <w:rFonts w:ascii="Times New Roman" w:hAnsi="Times New Roman"/>
                <w:sz w:val="23"/>
                <w:szCs w:val="23"/>
                <w:lang w:val="uk-UA"/>
              </w:rPr>
              <w:t>Industry</w:t>
            </w:r>
            <w:proofErr w:type="spellEnd"/>
            <w:r>
              <w:rPr>
                <w:rFonts w:ascii="Times New Roman" w:hAnsi="Times New Roman"/>
                <w:sz w:val="23"/>
                <w:szCs w:val="23"/>
                <w:lang w:val="uk-UA"/>
              </w:rPr>
              <w:t xml:space="preserve"> PIN </w:t>
            </w:r>
            <w:proofErr w:type="spellStart"/>
            <w:r>
              <w:rPr>
                <w:rFonts w:ascii="Times New Roman" w:hAnsi="Times New Roman"/>
                <w:sz w:val="23"/>
                <w:szCs w:val="23"/>
                <w:lang w:val="uk-UA"/>
              </w:rPr>
              <w:t>Transaction</w:t>
            </w:r>
            <w:proofErr w:type="spellEnd"/>
            <w:r>
              <w:rPr>
                <w:rFonts w:ascii="Times New Roman" w:hAnsi="Times New Roman"/>
                <w:sz w:val="23"/>
                <w:szCs w:val="23"/>
                <w:lang w:val="uk-UA"/>
              </w:rPr>
              <w:t xml:space="preserve"> </w:t>
            </w:r>
            <w:proofErr w:type="spellStart"/>
            <w:r>
              <w:rPr>
                <w:rFonts w:ascii="Times New Roman" w:hAnsi="Times New Roman"/>
                <w:sz w:val="23"/>
                <w:szCs w:val="23"/>
                <w:lang w:val="uk-UA"/>
              </w:rPr>
              <w:t>Security</w:t>
            </w:r>
            <w:proofErr w:type="spellEnd"/>
            <w:r>
              <w:rPr>
                <w:rFonts w:ascii="Times New Roman" w:hAnsi="Times New Roman"/>
                <w:sz w:val="23"/>
                <w:szCs w:val="23"/>
                <w:lang w:val="uk-UA"/>
              </w:rPr>
              <w:t>)</w:t>
            </w:r>
          </w:p>
        </w:tc>
      </w:tr>
      <w:tr>
        <w:tc>
          <w:tcPr>
            <w:tcW w:w="9781" w:type="dxa"/>
          </w:tcPr>
          <w:p>
            <w:pPr>
              <w:pStyle w:val="afff2"/>
              <w:rPr>
                <w:rFonts w:ascii="Times New Roman" w:hAnsi="Times New Roman"/>
                <w:sz w:val="23"/>
                <w:szCs w:val="23"/>
                <w:lang w:val="uk-UA"/>
              </w:rPr>
            </w:pPr>
            <w:r>
              <w:rPr>
                <w:rFonts w:ascii="Times New Roman" w:hAnsi="Times New Roman"/>
                <w:sz w:val="23"/>
                <w:szCs w:val="23"/>
                <w:lang w:val="uk-UA"/>
              </w:rPr>
              <w:t xml:space="preserve">Наявність додаткового комплекту касет для видачі (4 </w:t>
            </w:r>
            <w:proofErr w:type="spellStart"/>
            <w:r>
              <w:rPr>
                <w:rFonts w:ascii="Times New Roman" w:hAnsi="Times New Roman"/>
                <w:sz w:val="23"/>
                <w:szCs w:val="23"/>
                <w:lang w:val="uk-UA"/>
              </w:rPr>
              <w:t>шт</w:t>
            </w:r>
            <w:proofErr w:type="spellEnd"/>
            <w:r>
              <w:rPr>
                <w:rFonts w:ascii="Times New Roman" w:hAnsi="Times New Roman"/>
                <w:sz w:val="23"/>
                <w:szCs w:val="23"/>
                <w:lang w:val="uk-UA"/>
              </w:rPr>
              <w:t xml:space="preserve">) та </w:t>
            </w:r>
            <w:proofErr w:type="spellStart"/>
            <w:r>
              <w:rPr>
                <w:rFonts w:ascii="Times New Roman" w:hAnsi="Times New Roman"/>
                <w:sz w:val="23"/>
                <w:szCs w:val="23"/>
                <w:lang w:val="uk-UA"/>
              </w:rPr>
              <w:t>реджект-кассета</w:t>
            </w:r>
            <w:proofErr w:type="spellEnd"/>
            <w:r>
              <w:rPr>
                <w:rFonts w:ascii="Times New Roman" w:hAnsi="Times New Roman"/>
                <w:sz w:val="23"/>
                <w:szCs w:val="23"/>
                <w:lang w:val="uk-UA"/>
              </w:rPr>
              <w:t xml:space="preserve"> (1 </w:t>
            </w:r>
            <w:proofErr w:type="spellStart"/>
            <w:r>
              <w:rPr>
                <w:rFonts w:ascii="Times New Roman" w:hAnsi="Times New Roman"/>
                <w:sz w:val="23"/>
                <w:szCs w:val="23"/>
                <w:lang w:val="uk-UA"/>
              </w:rPr>
              <w:t>шт</w:t>
            </w:r>
            <w:proofErr w:type="spellEnd"/>
            <w:r>
              <w:rPr>
                <w:rFonts w:ascii="Times New Roman" w:hAnsi="Times New Roman"/>
                <w:sz w:val="23"/>
                <w:szCs w:val="23"/>
                <w:lang w:val="uk-UA"/>
              </w:rPr>
              <w:t>)</w:t>
            </w:r>
          </w:p>
        </w:tc>
      </w:tr>
      <w:tr>
        <w:tc>
          <w:tcPr>
            <w:tcW w:w="9781" w:type="dxa"/>
          </w:tcPr>
          <w:p>
            <w:pPr>
              <w:pStyle w:val="afff2"/>
              <w:rPr>
                <w:rFonts w:ascii="Times New Roman" w:hAnsi="Times New Roman"/>
                <w:sz w:val="23"/>
                <w:szCs w:val="23"/>
                <w:lang w:val="uk-UA"/>
              </w:rPr>
            </w:pPr>
            <w:r>
              <w:rPr>
                <w:rFonts w:ascii="Times New Roman" w:hAnsi="Times New Roman"/>
                <w:sz w:val="24"/>
                <w:szCs w:val="24"/>
                <w:lang w:val="uk-UA"/>
              </w:rPr>
              <w:t>Банкомат повинен відповідати діючим на момент підписання цього Договору вимогам версії не нижче ніж EMV 4.</w:t>
            </w:r>
            <w:r>
              <w:rPr>
                <w:rFonts w:ascii="Times New Roman" w:hAnsi="Times New Roman"/>
                <w:sz w:val="24"/>
                <w:szCs w:val="24"/>
              </w:rPr>
              <w:t>3</w:t>
            </w:r>
            <w:r>
              <w:rPr>
                <w:rFonts w:ascii="Times New Roman" w:hAnsi="Times New Roman"/>
                <w:sz w:val="24"/>
                <w:szCs w:val="24"/>
                <w:lang w:val="uk-UA"/>
              </w:rPr>
              <w:t xml:space="preserve"> (</w:t>
            </w:r>
            <w:proofErr w:type="spellStart"/>
            <w:r>
              <w:rPr>
                <w:rFonts w:ascii="Times New Roman" w:hAnsi="Times New Roman"/>
                <w:sz w:val="24"/>
                <w:szCs w:val="24"/>
                <w:lang w:val="en-US"/>
              </w:rPr>
              <w:t>EMVCo</w:t>
            </w:r>
            <w:proofErr w:type="spellEnd"/>
            <w:r>
              <w:rPr>
                <w:rFonts w:ascii="Times New Roman" w:hAnsi="Times New Roman"/>
                <w:sz w:val="24"/>
                <w:szCs w:val="24"/>
              </w:rPr>
              <w:t xml:space="preserve"> </w:t>
            </w:r>
            <w:r>
              <w:rPr>
                <w:rFonts w:ascii="Times New Roman" w:hAnsi="Times New Roman"/>
                <w:sz w:val="24"/>
                <w:szCs w:val="24"/>
                <w:lang w:val="en-US"/>
              </w:rPr>
              <w:t>Letter</w:t>
            </w:r>
            <w:r>
              <w:rPr>
                <w:rFonts w:ascii="Times New Roman" w:hAnsi="Times New Roman"/>
                <w:sz w:val="24"/>
                <w:szCs w:val="24"/>
              </w:rPr>
              <w:t xml:space="preserve"> </w:t>
            </w:r>
            <w:r>
              <w:rPr>
                <w:rFonts w:ascii="Times New Roman" w:hAnsi="Times New Roman"/>
                <w:sz w:val="24"/>
                <w:szCs w:val="24"/>
                <w:lang w:val="en-US"/>
              </w:rPr>
              <w:t>of</w:t>
            </w:r>
            <w:r>
              <w:rPr>
                <w:rFonts w:ascii="Times New Roman" w:hAnsi="Times New Roman"/>
                <w:sz w:val="24"/>
                <w:szCs w:val="24"/>
              </w:rPr>
              <w:t xml:space="preserve"> </w:t>
            </w:r>
            <w:r>
              <w:rPr>
                <w:rFonts w:ascii="Times New Roman" w:hAnsi="Times New Roman"/>
                <w:sz w:val="24"/>
                <w:szCs w:val="24"/>
                <w:lang w:val="en-US"/>
              </w:rPr>
              <w:t>Approval</w:t>
            </w:r>
            <w:r>
              <w:rPr>
                <w:rFonts w:ascii="Times New Roman" w:hAnsi="Times New Roman"/>
                <w:sz w:val="24"/>
                <w:szCs w:val="24"/>
                <w:lang w:val="uk-UA"/>
              </w:rPr>
              <w:t xml:space="preserve"> </w:t>
            </w:r>
            <w:proofErr w:type="spellStart"/>
            <w:r>
              <w:rPr>
                <w:rFonts w:ascii="Times New Roman" w:hAnsi="Times New Roman"/>
                <w:sz w:val="24"/>
                <w:szCs w:val="24"/>
                <w:lang w:val="uk-UA"/>
              </w:rPr>
              <w:t>Level</w:t>
            </w:r>
            <w:proofErr w:type="spellEnd"/>
            <w:r>
              <w:rPr>
                <w:rFonts w:ascii="Times New Roman" w:hAnsi="Times New Roman"/>
                <w:sz w:val="24"/>
                <w:szCs w:val="24"/>
                <w:lang w:val="uk-UA"/>
              </w:rPr>
              <w:t xml:space="preserve"> 2)</w:t>
            </w:r>
          </w:p>
        </w:tc>
      </w:tr>
      <w:tr>
        <w:tc>
          <w:tcPr>
            <w:tcW w:w="9781" w:type="dxa"/>
          </w:tcPr>
          <w:p>
            <w:pPr>
              <w:pStyle w:val="afff2"/>
              <w:rPr>
                <w:rFonts w:ascii="Times New Roman" w:hAnsi="Times New Roman"/>
                <w:sz w:val="23"/>
                <w:szCs w:val="23"/>
                <w:lang w:val="uk-UA"/>
              </w:rPr>
            </w:pPr>
            <w:r>
              <w:rPr>
                <w:rFonts w:ascii="Times New Roman" w:hAnsi="Times New Roman"/>
                <w:sz w:val="23"/>
                <w:szCs w:val="23"/>
                <w:lang w:val="uk-UA"/>
              </w:rPr>
              <w:t>Наявність джерела безперебійного живлення</w:t>
            </w:r>
          </w:p>
        </w:tc>
      </w:tr>
      <w:tr>
        <w:tc>
          <w:tcPr>
            <w:tcW w:w="9781" w:type="dxa"/>
          </w:tcPr>
          <w:p>
            <w:pPr>
              <w:pStyle w:val="afff2"/>
              <w:rPr>
                <w:rFonts w:ascii="Times New Roman" w:hAnsi="Times New Roman"/>
                <w:sz w:val="23"/>
                <w:szCs w:val="23"/>
                <w:lang w:val="uk-UA"/>
              </w:rPr>
            </w:pPr>
            <w:r>
              <w:rPr>
                <w:rFonts w:ascii="Times New Roman" w:hAnsi="Times New Roman"/>
                <w:sz w:val="23"/>
                <w:szCs w:val="23"/>
                <w:lang w:val="uk-UA"/>
              </w:rPr>
              <w:t xml:space="preserve">Наявність пасивної </w:t>
            </w:r>
            <w:proofErr w:type="spellStart"/>
            <w:r>
              <w:rPr>
                <w:rFonts w:ascii="Times New Roman" w:hAnsi="Times New Roman"/>
                <w:sz w:val="23"/>
                <w:szCs w:val="23"/>
                <w:lang w:val="uk-UA"/>
              </w:rPr>
              <w:t>антіскіммінгової</w:t>
            </w:r>
            <w:proofErr w:type="spellEnd"/>
            <w:r>
              <w:rPr>
                <w:rFonts w:ascii="Times New Roman" w:hAnsi="Times New Roman"/>
                <w:sz w:val="23"/>
                <w:szCs w:val="23"/>
                <w:lang w:val="uk-UA"/>
              </w:rPr>
              <w:t xml:space="preserve"> накладки на </w:t>
            </w:r>
            <w:proofErr w:type="spellStart"/>
            <w:r>
              <w:rPr>
                <w:rFonts w:ascii="Times New Roman" w:hAnsi="Times New Roman"/>
                <w:sz w:val="23"/>
                <w:szCs w:val="23"/>
                <w:lang w:val="uk-UA"/>
              </w:rPr>
              <w:t>карт-рідері</w:t>
            </w:r>
            <w:proofErr w:type="spellEnd"/>
          </w:p>
        </w:tc>
      </w:tr>
      <w:tr>
        <w:tc>
          <w:tcPr>
            <w:tcW w:w="9781" w:type="dxa"/>
          </w:tcPr>
          <w:p>
            <w:pPr>
              <w:pStyle w:val="afff2"/>
              <w:rPr>
                <w:rFonts w:ascii="Times New Roman" w:hAnsi="Times New Roman"/>
                <w:sz w:val="23"/>
                <w:szCs w:val="23"/>
                <w:lang w:val="uk-UA"/>
              </w:rPr>
            </w:pPr>
            <w:proofErr w:type="spellStart"/>
            <w:r>
              <w:rPr>
                <w:rFonts w:ascii="Times New Roman" w:hAnsi="Times New Roman"/>
                <w:sz w:val="23"/>
                <w:szCs w:val="23"/>
                <w:lang w:val="uk-UA"/>
              </w:rPr>
              <w:t>Лімбовий</w:t>
            </w:r>
            <w:proofErr w:type="spellEnd"/>
            <w:r>
              <w:rPr>
                <w:rFonts w:ascii="Times New Roman" w:hAnsi="Times New Roman"/>
                <w:sz w:val="23"/>
                <w:szCs w:val="23"/>
                <w:lang w:val="uk-UA"/>
              </w:rPr>
              <w:t xml:space="preserve"> замок та додатковий механічний або комбінований замок до </w:t>
            </w:r>
            <w:proofErr w:type="spellStart"/>
            <w:r>
              <w:rPr>
                <w:rFonts w:ascii="Times New Roman" w:hAnsi="Times New Roman"/>
                <w:sz w:val="23"/>
                <w:szCs w:val="23"/>
                <w:lang w:val="uk-UA"/>
              </w:rPr>
              <w:t>сейфової</w:t>
            </w:r>
            <w:proofErr w:type="spellEnd"/>
            <w:r>
              <w:rPr>
                <w:rFonts w:ascii="Times New Roman" w:hAnsi="Times New Roman"/>
                <w:sz w:val="23"/>
                <w:szCs w:val="23"/>
                <w:lang w:val="uk-UA"/>
              </w:rPr>
              <w:t xml:space="preserve"> частини банкомату</w:t>
            </w:r>
          </w:p>
        </w:tc>
      </w:tr>
      <w:tr>
        <w:tc>
          <w:tcPr>
            <w:tcW w:w="9781" w:type="dxa"/>
          </w:tcPr>
          <w:p>
            <w:pPr>
              <w:pStyle w:val="afff2"/>
              <w:rPr>
                <w:rFonts w:ascii="Times New Roman" w:hAnsi="Times New Roman"/>
                <w:sz w:val="23"/>
                <w:szCs w:val="23"/>
                <w:lang w:val="uk-UA"/>
              </w:rPr>
            </w:pPr>
            <w:r>
              <w:rPr>
                <w:rFonts w:ascii="Times New Roman" w:hAnsi="Times New Roman"/>
                <w:sz w:val="23"/>
                <w:szCs w:val="23"/>
                <w:lang w:val="uk-UA"/>
              </w:rPr>
              <w:t xml:space="preserve">На </w:t>
            </w:r>
            <w:proofErr w:type="spellStart"/>
            <w:r>
              <w:rPr>
                <w:rFonts w:ascii="Times New Roman" w:hAnsi="Times New Roman"/>
                <w:sz w:val="23"/>
                <w:szCs w:val="23"/>
                <w:lang w:val="uk-UA"/>
              </w:rPr>
              <w:t>банкоматі</w:t>
            </w:r>
            <w:proofErr w:type="spellEnd"/>
            <w:r>
              <w:rPr>
                <w:rFonts w:ascii="Times New Roman" w:hAnsi="Times New Roman"/>
                <w:sz w:val="23"/>
                <w:szCs w:val="23"/>
                <w:lang w:val="uk-UA"/>
              </w:rPr>
              <w:t xml:space="preserve"> повинно бути встановлене програмне забезпечення, яке відповідає вимогам </w:t>
            </w:r>
            <w:proofErr w:type="spellStart"/>
            <w:r>
              <w:rPr>
                <w:rFonts w:ascii="Times New Roman" w:hAnsi="Times New Roman"/>
                <w:sz w:val="23"/>
                <w:szCs w:val="23"/>
                <w:lang w:val="uk-UA"/>
              </w:rPr>
              <w:t>Процесингового</w:t>
            </w:r>
            <w:proofErr w:type="spellEnd"/>
            <w:r>
              <w:rPr>
                <w:rFonts w:ascii="Times New Roman" w:hAnsi="Times New Roman"/>
                <w:sz w:val="23"/>
                <w:szCs w:val="23"/>
                <w:lang w:val="uk-UA"/>
              </w:rPr>
              <w:t xml:space="preserve"> Центра АТ "</w:t>
            </w:r>
            <w:proofErr w:type="spellStart"/>
            <w:r>
              <w:rPr>
                <w:rFonts w:ascii="Times New Roman" w:hAnsi="Times New Roman"/>
                <w:sz w:val="23"/>
                <w:szCs w:val="23"/>
                <w:lang w:val="uk-UA"/>
              </w:rPr>
              <w:t>УкрКарт</w:t>
            </w:r>
            <w:proofErr w:type="spellEnd"/>
            <w:r>
              <w:rPr>
                <w:rFonts w:ascii="Times New Roman" w:hAnsi="Times New Roman"/>
                <w:sz w:val="23"/>
                <w:szCs w:val="23"/>
                <w:lang w:val="uk-UA"/>
              </w:rPr>
              <w:t>"</w:t>
            </w:r>
          </w:p>
        </w:tc>
      </w:tr>
    </w:tbl>
    <w:p>
      <w:pPr>
        <w:jc w:val="both"/>
        <w:rPr>
          <w:b/>
          <w:sz w:val="23"/>
          <w:szCs w:val="23"/>
          <w:lang w:val="uk-UA"/>
        </w:rPr>
      </w:pPr>
    </w:p>
    <w:p>
      <w:pPr>
        <w:numPr>
          <w:ilvl w:val="0"/>
          <w:numId w:val="27"/>
        </w:numPr>
        <w:jc w:val="both"/>
        <w:rPr>
          <w:bCs/>
          <w:sz w:val="23"/>
          <w:szCs w:val="23"/>
          <w:lang w:val="uk-UA"/>
        </w:rPr>
      </w:pPr>
      <w:r>
        <w:rPr>
          <w:bCs/>
          <w:sz w:val="23"/>
          <w:szCs w:val="23"/>
          <w:lang w:val="uk-UA"/>
        </w:rPr>
        <w:t>Вимоги до функціональності банкомату.</w:t>
      </w:r>
    </w:p>
    <w:p>
      <w:pPr>
        <w:jc w:val="both"/>
        <w:rPr>
          <w:sz w:val="23"/>
          <w:szCs w:val="23"/>
          <w:lang w:val="uk-UA"/>
        </w:rPr>
      </w:pPr>
      <w:r>
        <w:rPr>
          <w:sz w:val="23"/>
          <w:szCs w:val="23"/>
          <w:lang w:val="uk-UA"/>
        </w:rPr>
        <w:t xml:space="preserve">Банкомат повинен бути повністю готовий обслуговувати кредитні та дебетні банківські платіжні картки міжнародних платіжних систем (далі – МПС) VISA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xml:space="preserve"> з урахуванням діючих вимог МПС VISA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діючих на дату надання Учасником пропозиції конкурсних торгів.</w:t>
      </w:r>
    </w:p>
    <w:p>
      <w:pPr>
        <w:jc w:val="both"/>
        <w:rPr>
          <w:sz w:val="23"/>
          <w:szCs w:val="23"/>
          <w:lang w:val="uk-UA"/>
        </w:rPr>
      </w:pPr>
      <w:r>
        <w:rPr>
          <w:sz w:val="23"/>
          <w:szCs w:val="23"/>
          <w:lang w:val="uk-UA"/>
        </w:rPr>
        <w:t xml:space="preserve">Функціональні можливості банкомата повинні відповідати вимогам МПС VISA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xml:space="preserve"> до банківського обладнання стосовно:</w:t>
      </w:r>
    </w:p>
    <w:p>
      <w:pPr>
        <w:numPr>
          <w:ilvl w:val="0"/>
          <w:numId w:val="14"/>
        </w:numPr>
        <w:tabs>
          <w:tab w:val="num" w:pos="900"/>
        </w:tabs>
        <w:jc w:val="both"/>
        <w:rPr>
          <w:sz w:val="23"/>
          <w:szCs w:val="23"/>
          <w:lang w:val="uk-UA"/>
        </w:rPr>
      </w:pPr>
      <w:r>
        <w:rPr>
          <w:sz w:val="23"/>
          <w:szCs w:val="23"/>
          <w:lang w:val="uk-UA"/>
        </w:rPr>
        <w:t xml:space="preserve">процедур обробки інформації з магнітної смуги та </w:t>
      </w:r>
      <w:proofErr w:type="spellStart"/>
      <w:r>
        <w:rPr>
          <w:sz w:val="23"/>
          <w:szCs w:val="23"/>
          <w:lang w:val="uk-UA"/>
        </w:rPr>
        <w:t>чіпових</w:t>
      </w:r>
      <w:proofErr w:type="spellEnd"/>
      <w:r>
        <w:rPr>
          <w:sz w:val="23"/>
          <w:szCs w:val="23"/>
          <w:lang w:val="uk-UA"/>
        </w:rPr>
        <w:t xml:space="preserve"> карток;</w:t>
      </w:r>
    </w:p>
    <w:p>
      <w:pPr>
        <w:numPr>
          <w:ilvl w:val="0"/>
          <w:numId w:val="14"/>
        </w:numPr>
        <w:tabs>
          <w:tab w:val="num" w:pos="900"/>
        </w:tabs>
        <w:jc w:val="both"/>
        <w:rPr>
          <w:sz w:val="23"/>
          <w:szCs w:val="23"/>
          <w:lang w:val="uk-UA"/>
        </w:rPr>
      </w:pPr>
      <w:r>
        <w:rPr>
          <w:sz w:val="23"/>
          <w:szCs w:val="23"/>
          <w:lang w:val="uk-UA"/>
        </w:rPr>
        <w:t>характеристик функціональної клавіатури;</w:t>
      </w:r>
    </w:p>
    <w:p>
      <w:pPr>
        <w:numPr>
          <w:ilvl w:val="0"/>
          <w:numId w:val="14"/>
        </w:numPr>
        <w:tabs>
          <w:tab w:val="num" w:pos="900"/>
        </w:tabs>
        <w:jc w:val="both"/>
        <w:rPr>
          <w:sz w:val="23"/>
          <w:szCs w:val="23"/>
          <w:lang w:val="uk-UA"/>
        </w:rPr>
      </w:pPr>
      <w:r>
        <w:rPr>
          <w:sz w:val="23"/>
          <w:szCs w:val="23"/>
          <w:lang w:val="uk-UA"/>
        </w:rPr>
        <w:t>шифрування PIN-коду;</w:t>
      </w:r>
    </w:p>
    <w:p>
      <w:pPr>
        <w:numPr>
          <w:ilvl w:val="0"/>
          <w:numId w:val="14"/>
        </w:numPr>
        <w:tabs>
          <w:tab w:val="num" w:pos="900"/>
        </w:tabs>
        <w:jc w:val="both"/>
        <w:rPr>
          <w:sz w:val="23"/>
          <w:szCs w:val="23"/>
          <w:lang w:val="uk-UA"/>
        </w:rPr>
      </w:pPr>
      <w:r>
        <w:rPr>
          <w:sz w:val="23"/>
          <w:szCs w:val="23"/>
          <w:lang w:val="uk-UA"/>
        </w:rPr>
        <w:t>параметрів екранних форм;</w:t>
      </w:r>
    </w:p>
    <w:p>
      <w:pPr>
        <w:numPr>
          <w:ilvl w:val="0"/>
          <w:numId w:val="14"/>
        </w:numPr>
        <w:tabs>
          <w:tab w:val="num" w:pos="900"/>
        </w:tabs>
        <w:jc w:val="both"/>
        <w:rPr>
          <w:sz w:val="23"/>
          <w:szCs w:val="23"/>
          <w:lang w:val="uk-UA"/>
        </w:rPr>
      </w:pPr>
      <w:r>
        <w:rPr>
          <w:sz w:val="23"/>
          <w:szCs w:val="23"/>
          <w:lang w:val="uk-UA"/>
        </w:rPr>
        <w:t xml:space="preserve">параметрів </w:t>
      </w:r>
      <w:proofErr w:type="spellStart"/>
      <w:r>
        <w:rPr>
          <w:sz w:val="23"/>
          <w:szCs w:val="23"/>
          <w:lang w:val="uk-UA"/>
        </w:rPr>
        <w:t>авторизаційного</w:t>
      </w:r>
      <w:proofErr w:type="spellEnd"/>
      <w:r>
        <w:rPr>
          <w:sz w:val="23"/>
          <w:szCs w:val="23"/>
          <w:lang w:val="uk-UA"/>
        </w:rPr>
        <w:t xml:space="preserve"> запиту.</w:t>
      </w:r>
    </w:p>
    <w:p>
      <w:pPr>
        <w:jc w:val="both"/>
        <w:rPr>
          <w:sz w:val="23"/>
          <w:szCs w:val="23"/>
          <w:lang w:val="uk-UA"/>
        </w:rPr>
      </w:pPr>
      <w:r>
        <w:rPr>
          <w:sz w:val="23"/>
          <w:szCs w:val="23"/>
          <w:lang w:val="uk-UA"/>
        </w:rPr>
        <w:t xml:space="preserve">Банкомати повинні  мати всі необхідні апаратні та програмні засоби, та відповідають діючим вимогам МПС </w:t>
      </w:r>
      <w:proofErr w:type="spellStart"/>
      <w:r>
        <w:rPr>
          <w:sz w:val="23"/>
          <w:szCs w:val="23"/>
          <w:lang w:val="uk-UA"/>
        </w:rPr>
        <w:t>Visa</w:t>
      </w:r>
      <w:proofErr w:type="spellEnd"/>
      <w:r>
        <w:rPr>
          <w:sz w:val="23"/>
          <w:szCs w:val="23"/>
          <w:lang w:val="uk-UA"/>
        </w:rPr>
        <w:t xml:space="preserve">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діючим на дату надання Учасником пропозиції конкурсних торгів.</w:t>
      </w:r>
    </w:p>
    <w:p>
      <w:pPr>
        <w:jc w:val="both"/>
        <w:rPr>
          <w:sz w:val="23"/>
          <w:szCs w:val="23"/>
          <w:lang w:val="uk-UA"/>
        </w:rPr>
      </w:pPr>
      <w:r>
        <w:rPr>
          <w:sz w:val="23"/>
          <w:szCs w:val="23"/>
          <w:lang w:val="uk-UA"/>
        </w:rPr>
        <w:t>Прикладне програмне забезпечення (далі – прикладне ПЗ) банкомата повинно забезпечувати взаємодію з  ПЦ АТ "</w:t>
      </w:r>
      <w:proofErr w:type="spellStart"/>
      <w:r>
        <w:rPr>
          <w:sz w:val="23"/>
          <w:szCs w:val="23"/>
          <w:lang w:val="uk-UA"/>
        </w:rPr>
        <w:t>УкрКарт</w:t>
      </w:r>
      <w:proofErr w:type="spellEnd"/>
      <w:r>
        <w:rPr>
          <w:sz w:val="23"/>
          <w:szCs w:val="23"/>
          <w:lang w:val="uk-UA"/>
        </w:rPr>
        <w:t>".</w:t>
      </w:r>
    </w:p>
    <w:p>
      <w:pPr>
        <w:jc w:val="both"/>
        <w:rPr>
          <w:sz w:val="23"/>
          <w:szCs w:val="23"/>
          <w:lang w:val="uk-UA"/>
        </w:rPr>
      </w:pPr>
      <w:r>
        <w:rPr>
          <w:sz w:val="23"/>
          <w:szCs w:val="23"/>
          <w:lang w:val="uk-UA"/>
        </w:rPr>
        <w:t xml:space="preserve">Прикладне ПЗ для обслуговування </w:t>
      </w:r>
      <w:proofErr w:type="spellStart"/>
      <w:r>
        <w:rPr>
          <w:sz w:val="23"/>
          <w:szCs w:val="23"/>
          <w:lang w:val="uk-UA"/>
        </w:rPr>
        <w:t>чіпових</w:t>
      </w:r>
      <w:proofErr w:type="spellEnd"/>
      <w:r>
        <w:rPr>
          <w:sz w:val="23"/>
          <w:szCs w:val="23"/>
          <w:lang w:val="uk-UA"/>
        </w:rPr>
        <w:t xml:space="preserve"> карток відповідати вимогам МПС </w:t>
      </w:r>
      <w:proofErr w:type="spellStart"/>
      <w:r>
        <w:rPr>
          <w:sz w:val="23"/>
          <w:szCs w:val="23"/>
          <w:lang w:val="uk-UA"/>
        </w:rPr>
        <w:t>Visa</w:t>
      </w:r>
      <w:proofErr w:type="spellEnd"/>
      <w:r>
        <w:rPr>
          <w:sz w:val="23"/>
          <w:szCs w:val="23"/>
          <w:lang w:val="uk-UA"/>
        </w:rPr>
        <w:t xml:space="preserve">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w:t>
      </w:r>
    </w:p>
    <w:p>
      <w:pPr>
        <w:jc w:val="both"/>
        <w:rPr>
          <w:sz w:val="23"/>
          <w:szCs w:val="23"/>
          <w:lang w:val="uk-UA"/>
        </w:rPr>
      </w:pPr>
    </w:p>
    <w:p>
      <w:pPr>
        <w:numPr>
          <w:ilvl w:val="0"/>
          <w:numId w:val="27"/>
        </w:numPr>
        <w:jc w:val="both"/>
        <w:rPr>
          <w:bCs/>
          <w:sz w:val="23"/>
          <w:szCs w:val="23"/>
          <w:lang w:val="uk-UA"/>
        </w:rPr>
      </w:pPr>
      <w:r>
        <w:rPr>
          <w:bCs/>
          <w:sz w:val="23"/>
          <w:szCs w:val="23"/>
          <w:lang w:val="uk-UA"/>
        </w:rPr>
        <w:t>Вимоги до ПЗ.</w:t>
      </w:r>
    </w:p>
    <w:p>
      <w:pPr>
        <w:jc w:val="both"/>
        <w:rPr>
          <w:bCs/>
          <w:sz w:val="23"/>
          <w:szCs w:val="23"/>
          <w:lang w:val="uk-UA"/>
        </w:rPr>
      </w:pPr>
      <w:r>
        <w:rPr>
          <w:bCs/>
          <w:sz w:val="23"/>
          <w:szCs w:val="23"/>
          <w:lang w:val="uk-UA"/>
        </w:rPr>
        <w:t>Системне ПЗ : Операційна система не нижче Windows XP</w:t>
      </w:r>
    </w:p>
    <w:p>
      <w:pPr>
        <w:jc w:val="both"/>
        <w:rPr>
          <w:bCs/>
          <w:sz w:val="23"/>
          <w:szCs w:val="23"/>
          <w:lang w:val="uk-UA"/>
        </w:rPr>
      </w:pPr>
      <w:r>
        <w:rPr>
          <w:bCs/>
          <w:sz w:val="23"/>
          <w:szCs w:val="23"/>
          <w:lang w:val="uk-UA"/>
        </w:rPr>
        <w:t xml:space="preserve">Прикладне ПЗ: </w:t>
      </w:r>
      <w:proofErr w:type="spellStart"/>
      <w:r>
        <w:rPr>
          <w:bCs/>
          <w:sz w:val="23"/>
          <w:szCs w:val="23"/>
          <w:lang w:val="uk-UA"/>
        </w:rPr>
        <w:t>Aptra</w:t>
      </w:r>
      <w:proofErr w:type="spellEnd"/>
      <w:r>
        <w:rPr>
          <w:bCs/>
          <w:sz w:val="23"/>
          <w:szCs w:val="23"/>
          <w:lang w:val="uk-UA"/>
        </w:rPr>
        <w:t xml:space="preserve"> версії не нижче 03.ХХ.ХХ</w:t>
      </w:r>
    </w:p>
    <w:p>
      <w:pPr>
        <w:jc w:val="both"/>
        <w:rPr>
          <w:bCs/>
          <w:sz w:val="23"/>
          <w:szCs w:val="23"/>
          <w:lang w:val="uk-UA"/>
        </w:rPr>
      </w:pPr>
      <w:r>
        <w:rPr>
          <w:bCs/>
          <w:sz w:val="23"/>
          <w:szCs w:val="23"/>
          <w:lang w:val="uk-UA"/>
        </w:rPr>
        <w:t xml:space="preserve">ПЗ повинно забезпечувати виконання функцій банкомату при підключенні до </w:t>
      </w:r>
      <w:proofErr w:type="spellStart"/>
      <w:r>
        <w:rPr>
          <w:bCs/>
          <w:sz w:val="23"/>
          <w:szCs w:val="23"/>
          <w:lang w:val="uk-UA"/>
        </w:rPr>
        <w:t>Процесингового</w:t>
      </w:r>
      <w:proofErr w:type="spellEnd"/>
      <w:r>
        <w:rPr>
          <w:bCs/>
          <w:sz w:val="23"/>
          <w:szCs w:val="23"/>
          <w:lang w:val="uk-UA"/>
        </w:rPr>
        <w:t xml:space="preserve"> Центра АТ "</w:t>
      </w:r>
      <w:proofErr w:type="spellStart"/>
      <w:r>
        <w:rPr>
          <w:bCs/>
          <w:sz w:val="23"/>
          <w:szCs w:val="23"/>
          <w:lang w:val="uk-UA"/>
        </w:rPr>
        <w:t>УкрКарт</w:t>
      </w:r>
      <w:proofErr w:type="spellEnd"/>
      <w:r>
        <w:rPr>
          <w:bCs/>
          <w:sz w:val="23"/>
          <w:szCs w:val="23"/>
          <w:lang w:val="uk-UA"/>
        </w:rPr>
        <w:t>"</w:t>
      </w:r>
    </w:p>
    <w:p>
      <w:pPr>
        <w:jc w:val="both"/>
        <w:rPr>
          <w:bCs/>
          <w:sz w:val="23"/>
          <w:szCs w:val="23"/>
          <w:lang w:val="uk-UA"/>
        </w:rPr>
      </w:pPr>
    </w:p>
    <w:p>
      <w:pPr>
        <w:numPr>
          <w:ilvl w:val="0"/>
          <w:numId w:val="27"/>
        </w:numPr>
        <w:jc w:val="both"/>
        <w:rPr>
          <w:bCs/>
          <w:sz w:val="23"/>
          <w:szCs w:val="23"/>
          <w:lang w:val="uk-UA"/>
        </w:rPr>
      </w:pPr>
      <w:r>
        <w:rPr>
          <w:bCs/>
          <w:sz w:val="23"/>
          <w:szCs w:val="23"/>
          <w:lang w:val="uk-UA"/>
        </w:rPr>
        <w:t>Вимоги до обчислювального модулю банкомату.</w:t>
      </w:r>
    </w:p>
    <w:p>
      <w:pPr>
        <w:jc w:val="both"/>
        <w:rPr>
          <w:sz w:val="23"/>
          <w:szCs w:val="23"/>
          <w:lang w:val="uk-UA"/>
        </w:rPr>
      </w:pPr>
      <w:r>
        <w:rPr>
          <w:sz w:val="23"/>
          <w:szCs w:val="23"/>
          <w:lang w:val="uk-UA"/>
        </w:rPr>
        <w:t xml:space="preserve">Технічні характеристики обчислювального модулю (комп’ютеру) банкомату повинні бути не гірше, ніж: </w:t>
      </w:r>
      <w:proofErr w:type="spellStart"/>
      <w:r>
        <w:rPr>
          <w:sz w:val="23"/>
          <w:szCs w:val="23"/>
          <w:lang w:val="uk-UA"/>
        </w:rPr>
        <w:t>Intel</w:t>
      </w:r>
      <w:proofErr w:type="spellEnd"/>
      <w:r>
        <w:rPr>
          <w:sz w:val="23"/>
          <w:szCs w:val="23"/>
          <w:lang w:val="uk-UA"/>
        </w:rPr>
        <w:t xml:space="preserve"> </w:t>
      </w:r>
      <w:proofErr w:type="spellStart"/>
      <w:r>
        <w:rPr>
          <w:sz w:val="23"/>
          <w:szCs w:val="23"/>
          <w:lang w:val="uk-UA"/>
        </w:rPr>
        <w:t>Celeron</w:t>
      </w:r>
      <w:proofErr w:type="spellEnd"/>
      <w:r>
        <w:rPr>
          <w:sz w:val="23"/>
          <w:szCs w:val="23"/>
          <w:lang w:val="uk-UA"/>
        </w:rPr>
        <w:t xml:space="preserve"> 2,0 ГГц; RAM – 512 </w:t>
      </w:r>
      <w:proofErr w:type="spellStart"/>
      <w:r>
        <w:rPr>
          <w:sz w:val="23"/>
          <w:szCs w:val="23"/>
          <w:lang w:val="uk-UA"/>
        </w:rPr>
        <w:t>Mb</w:t>
      </w:r>
      <w:proofErr w:type="spellEnd"/>
      <w:r>
        <w:rPr>
          <w:sz w:val="23"/>
          <w:szCs w:val="23"/>
          <w:lang w:val="uk-UA"/>
        </w:rPr>
        <w:t xml:space="preserve">; HDD – 40 </w:t>
      </w:r>
      <w:proofErr w:type="spellStart"/>
      <w:r>
        <w:rPr>
          <w:sz w:val="23"/>
          <w:szCs w:val="23"/>
          <w:lang w:val="uk-UA"/>
        </w:rPr>
        <w:t>Gb</w:t>
      </w:r>
      <w:proofErr w:type="spellEnd"/>
      <w:r>
        <w:rPr>
          <w:sz w:val="23"/>
          <w:szCs w:val="23"/>
          <w:lang w:val="uk-UA"/>
        </w:rPr>
        <w:t xml:space="preserve">; оптичний привід CD-RW або еквівалент такому типу. </w:t>
      </w:r>
      <w:proofErr w:type="spellStart"/>
      <w:r>
        <w:rPr>
          <w:sz w:val="23"/>
          <w:szCs w:val="23"/>
          <w:lang w:val="uk-UA"/>
        </w:rPr>
        <w:t>Повина</w:t>
      </w:r>
      <w:proofErr w:type="spellEnd"/>
      <w:r>
        <w:rPr>
          <w:sz w:val="23"/>
          <w:szCs w:val="23"/>
          <w:lang w:val="uk-UA"/>
        </w:rPr>
        <w:t xml:space="preserve"> забезпечуватись підтримка кирилиці в адміністративних екранах та в екранах користувача. Операційна система (далі – системне ПЗ) повинна бути не нижче Windows XP </w:t>
      </w:r>
      <w:r>
        <w:rPr>
          <w:sz w:val="23"/>
          <w:szCs w:val="23"/>
          <w:lang w:val="uk-UA"/>
        </w:rPr>
        <w:lastRenderedPageBreak/>
        <w:t>Professional. Прикладне ПЗ повинно підтримувати протоколи фінансових повідомлень NDC+/</w:t>
      </w:r>
      <w:proofErr w:type="spellStart"/>
      <w:r>
        <w:rPr>
          <w:sz w:val="23"/>
          <w:szCs w:val="23"/>
          <w:lang w:val="uk-UA"/>
        </w:rPr>
        <w:t>Advanced</w:t>
      </w:r>
      <w:proofErr w:type="spellEnd"/>
      <w:r>
        <w:rPr>
          <w:sz w:val="23"/>
          <w:szCs w:val="23"/>
          <w:lang w:val="uk-UA"/>
        </w:rPr>
        <w:t xml:space="preserve"> NDC. Повинна забезпечуватись підтримка EMV-додатків (VSDC та M-Chip) у складі прикладного ПЗ.</w:t>
      </w:r>
    </w:p>
    <w:p>
      <w:pPr>
        <w:jc w:val="both"/>
        <w:rPr>
          <w:sz w:val="23"/>
          <w:szCs w:val="23"/>
          <w:lang w:val="uk-UA"/>
        </w:rPr>
      </w:pPr>
    </w:p>
    <w:p>
      <w:pPr>
        <w:numPr>
          <w:ilvl w:val="0"/>
          <w:numId w:val="27"/>
        </w:numPr>
        <w:jc w:val="both"/>
        <w:rPr>
          <w:bCs/>
          <w:sz w:val="23"/>
          <w:szCs w:val="23"/>
          <w:lang w:val="uk-UA"/>
        </w:rPr>
      </w:pPr>
      <w:r>
        <w:rPr>
          <w:bCs/>
          <w:sz w:val="23"/>
          <w:szCs w:val="23"/>
          <w:lang w:val="uk-UA"/>
        </w:rPr>
        <w:t xml:space="preserve"> Вимоги до універсального </w:t>
      </w:r>
      <w:proofErr w:type="spellStart"/>
      <w:r>
        <w:rPr>
          <w:bCs/>
          <w:sz w:val="23"/>
          <w:szCs w:val="23"/>
          <w:lang w:val="uk-UA"/>
        </w:rPr>
        <w:t>карт-рідеру</w:t>
      </w:r>
      <w:proofErr w:type="spellEnd"/>
      <w:r>
        <w:rPr>
          <w:bCs/>
          <w:sz w:val="23"/>
          <w:szCs w:val="23"/>
          <w:lang w:val="uk-UA"/>
        </w:rPr>
        <w:t xml:space="preserve"> (зчитувача карток).</w:t>
      </w:r>
    </w:p>
    <w:p>
      <w:pPr>
        <w:jc w:val="both"/>
        <w:rPr>
          <w:sz w:val="23"/>
          <w:szCs w:val="23"/>
          <w:lang w:val="uk-UA"/>
        </w:rPr>
      </w:pPr>
      <w:r>
        <w:rPr>
          <w:sz w:val="23"/>
          <w:szCs w:val="23"/>
          <w:lang w:val="uk-UA"/>
        </w:rPr>
        <w:t xml:space="preserve">Універсальний </w:t>
      </w:r>
      <w:proofErr w:type="spellStart"/>
      <w:r>
        <w:rPr>
          <w:sz w:val="23"/>
          <w:szCs w:val="23"/>
          <w:lang w:val="uk-UA"/>
        </w:rPr>
        <w:t>карт-рідер</w:t>
      </w:r>
      <w:proofErr w:type="spellEnd"/>
      <w:r>
        <w:rPr>
          <w:sz w:val="23"/>
          <w:szCs w:val="23"/>
          <w:lang w:val="uk-UA"/>
        </w:rPr>
        <w:t xml:space="preserve"> повинен забезпечувати виконання операцій з використанням:</w:t>
      </w:r>
    </w:p>
    <w:p>
      <w:pPr>
        <w:numPr>
          <w:ilvl w:val="0"/>
          <w:numId w:val="13"/>
        </w:numPr>
        <w:jc w:val="both"/>
        <w:rPr>
          <w:sz w:val="23"/>
          <w:szCs w:val="23"/>
          <w:lang w:val="uk-UA"/>
        </w:rPr>
      </w:pPr>
      <w:r>
        <w:rPr>
          <w:sz w:val="23"/>
          <w:szCs w:val="23"/>
          <w:lang w:val="uk-UA"/>
        </w:rPr>
        <w:t xml:space="preserve">карт МПС VISA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xml:space="preserve"> з магнітною смугою;</w:t>
      </w:r>
    </w:p>
    <w:p>
      <w:pPr>
        <w:numPr>
          <w:ilvl w:val="0"/>
          <w:numId w:val="13"/>
        </w:numPr>
        <w:tabs>
          <w:tab w:val="num" w:pos="0"/>
        </w:tabs>
        <w:jc w:val="both"/>
        <w:rPr>
          <w:sz w:val="23"/>
          <w:szCs w:val="23"/>
          <w:lang w:val="uk-UA"/>
        </w:rPr>
      </w:pPr>
      <w:proofErr w:type="spellStart"/>
      <w:r>
        <w:rPr>
          <w:sz w:val="23"/>
          <w:szCs w:val="23"/>
          <w:lang w:val="uk-UA"/>
        </w:rPr>
        <w:t>чіпових</w:t>
      </w:r>
      <w:proofErr w:type="spellEnd"/>
      <w:r>
        <w:rPr>
          <w:sz w:val="23"/>
          <w:szCs w:val="23"/>
          <w:lang w:val="uk-UA"/>
        </w:rPr>
        <w:t xml:space="preserve"> карт МПС </w:t>
      </w:r>
      <w:proofErr w:type="spellStart"/>
      <w:r>
        <w:rPr>
          <w:sz w:val="23"/>
          <w:szCs w:val="23"/>
          <w:lang w:val="uk-UA"/>
        </w:rPr>
        <w:t>Visa</w:t>
      </w:r>
      <w:proofErr w:type="spellEnd"/>
      <w:r>
        <w:rPr>
          <w:sz w:val="23"/>
          <w:szCs w:val="23"/>
          <w:lang w:val="uk-UA"/>
        </w:rPr>
        <w:t xml:space="preserve"> </w:t>
      </w:r>
      <w:proofErr w:type="spellStart"/>
      <w:r>
        <w:rPr>
          <w:sz w:val="23"/>
          <w:szCs w:val="23"/>
          <w:lang w:val="uk-UA"/>
        </w:rPr>
        <w:t>Int</w:t>
      </w:r>
      <w:proofErr w:type="spellEnd"/>
      <w:r>
        <w:rPr>
          <w:sz w:val="23"/>
          <w:szCs w:val="23"/>
          <w:lang w:val="uk-UA"/>
        </w:rPr>
        <w:t xml:space="preserve">. та </w:t>
      </w:r>
      <w:proofErr w:type="spellStart"/>
      <w:r>
        <w:rPr>
          <w:sz w:val="23"/>
          <w:szCs w:val="23"/>
          <w:lang w:val="uk-UA"/>
        </w:rPr>
        <w:t>MasterCard</w:t>
      </w:r>
      <w:proofErr w:type="spellEnd"/>
      <w:r>
        <w:rPr>
          <w:sz w:val="23"/>
          <w:szCs w:val="23"/>
          <w:lang w:val="uk-UA"/>
        </w:rPr>
        <w:t xml:space="preserve"> </w:t>
      </w:r>
      <w:proofErr w:type="spellStart"/>
      <w:r>
        <w:rPr>
          <w:sz w:val="23"/>
          <w:szCs w:val="23"/>
          <w:lang w:val="uk-UA"/>
        </w:rPr>
        <w:t>Worldwide</w:t>
      </w:r>
      <w:proofErr w:type="spellEnd"/>
      <w:r>
        <w:rPr>
          <w:sz w:val="23"/>
          <w:szCs w:val="23"/>
          <w:lang w:val="uk-UA"/>
        </w:rPr>
        <w:t xml:space="preserve"> та національної системи масових електронних платежів (далі - НСМЕП).</w:t>
      </w:r>
    </w:p>
    <w:p>
      <w:pPr>
        <w:jc w:val="both"/>
        <w:rPr>
          <w:sz w:val="23"/>
          <w:szCs w:val="23"/>
          <w:lang w:val="uk-UA"/>
        </w:rPr>
      </w:pPr>
      <w:r>
        <w:rPr>
          <w:sz w:val="23"/>
          <w:szCs w:val="23"/>
          <w:lang w:val="uk-UA"/>
        </w:rPr>
        <w:t xml:space="preserve">Універсальний </w:t>
      </w:r>
      <w:proofErr w:type="spellStart"/>
      <w:r>
        <w:rPr>
          <w:sz w:val="23"/>
          <w:szCs w:val="23"/>
          <w:lang w:val="uk-UA"/>
        </w:rPr>
        <w:t>карт-рідер</w:t>
      </w:r>
      <w:proofErr w:type="spellEnd"/>
      <w:r>
        <w:rPr>
          <w:sz w:val="23"/>
          <w:szCs w:val="23"/>
          <w:lang w:val="uk-UA"/>
        </w:rPr>
        <w:t xml:space="preserve"> повинен:</w:t>
      </w:r>
    </w:p>
    <w:p>
      <w:pPr>
        <w:numPr>
          <w:ilvl w:val="0"/>
          <w:numId w:val="13"/>
        </w:numPr>
        <w:tabs>
          <w:tab w:val="num" w:pos="0"/>
        </w:tabs>
        <w:jc w:val="both"/>
        <w:rPr>
          <w:sz w:val="23"/>
          <w:szCs w:val="23"/>
          <w:lang w:val="uk-UA"/>
        </w:rPr>
      </w:pPr>
      <w:r>
        <w:rPr>
          <w:sz w:val="23"/>
          <w:szCs w:val="23"/>
          <w:lang w:val="uk-UA"/>
        </w:rPr>
        <w:t xml:space="preserve">відповідати вимогам міжнародного стандарту для операцій по банківським картам з </w:t>
      </w:r>
      <w:proofErr w:type="spellStart"/>
      <w:r>
        <w:rPr>
          <w:sz w:val="23"/>
          <w:szCs w:val="23"/>
          <w:lang w:val="uk-UA"/>
        </w:rPr>
        <w:t>чіпом</w:t>
      </w:r>
      <w:proofErr w:type="spellEnd"/>
      <w:r>
        <w:rPr>
          <w:sz w:val="23"/>
          <w:szCs w:val="23"/>
          <w:lang w:val="uk-UA"/>
        </w:rPr>
        <w:t xml:space="preserve">  EMV версії не нижче 4.3, закріпленому компанією </w:t>
      </w:r>
      <w:r>
        <w:rPr>
          <w:iCs/>
          <w:lang w:val="uk-UA"/>
        </w:rPr>
        <w:t>EMV</w:t>
      </w:r>
      <w:r>
        <w:rPr>
          <w:iCs/>
          <w:lang w:val="en-US"/>
        </w:rPr>
        <w:t>Co</w:t>
      </w:r>
      <w:r>
        <w:rPr>
          <w:iCs/>
          <w:lang w:val="uk-UA"/>
        </w:rPr>
        <w:t xml:space="preserve"> </w:t>
      </w:r>
      <w:r>
        <w:rPr>
          <w:iCs/>
          <w:lang w:val="en-US"/>
        </w:rPr>
        <w:t>LLC</w:t>
      </w:r>
      <w:r>
        <w:rPr>
          <w:sz w:val="23"/>
          <w:szCs w:val="23"/>
          <w:lang w:val="uk-UA"/>
        </w:rPr>
        <w:t>;</w:t>
      </w:r>
    </w:p>
    <w:p>
      <w:pPr>
        <w:numPr>
          <w:ilvl w:val="0"/>
          <w:numId w:val="13"/>
        </w:numPr>
        <w:jc w:val="both"/>
        <w:rPr>
          <w:sz w:val="23"/>
          <w:szCs w:val="23"/>
          <w:lang w:val="uk-UA"/>
        </w:rPr>
      </w:pPr>
      <w:r>
        <w:rPr>
          <w:sz w:val="23"/>
          <w:szCs w:val="23"/>
          <w:lang w:val="uk-UA"/>
        </w:rPr>
        <w:t>забезпечувати захоплення і зберігання карт, забутих клієнтами;</w:t>
      </w:r>
    </w:p>
    <w:p>
      <w:pPr>
        <w:numPr>
          <w:ilvl w:val="0"/>
          <w:numId w:val="13"/>
        </w:numPr>
        <w:jc w:val="both"/>
        <w:rPr>
          <w:sz w:val="23"/>
          <w:szCs w:val="23"/>
          <w:lang w:val="uk-UA"/>
        </w:rPr>
      </w:pPr>
      <w:r>
        <w:rPr>
          <w:sz w:val="23"/>
          <w:szCs w:val="23"/>
          <w:lang w:val="uk-UA"/>
        </w:rPr>
        <w:t>забезпечувати примусову затримку і зберігання карт за командою емітента;</w:t>
      </w:r>
    </w:p>
    <w:p>
      <w:pPr>
        <w:jc w:val="both"/>
        <w:rPr>
          <w:sz w:val="23"/>
          <w:szCs w:val="23"/>
          <w:lang w:val="uk-UA"/>
        </w:rPr>
      </w:pPr>
    </w:p>
    <w:p>
      <w:pPr>
        <w:numPr>
          <w:ilvl w:val="0"/>
          <w:numId w:val="27"/>
        </w:numPr>
        <w:jc w:val="both"/>
        <w:rPr>
          <w:bCs/>
          <w:sz w:val="23"/>
          <w:szCs w:val="23"/>
          <w:lang w:val="uk-UA"/>
        </w:rPr>
      </w:pPr>
      <w:r>
        <w:rPr>
          <w:bCs/>
          <w:sz w:val="23"/>
          <w:szCs w:val="23"/>
          <w:lang w:val="uk-UA"/>
        </w:rPr>
        <w:t xml:space="preserve"> Вимоги до </w:t>
      </w:r>
      <w:proofErr w:type="spellStart"/>
      <w:r>
        <w:rPr>
          <w:bCs/>
          <w:sz w:val="23"/>
          <w:szCs w:val="23"/>
          <w:lang w:val="uk-UA"/>
        </w:rPr>
        <w:t>диспенсера</w:t>
      </w:r>
      <w:proofErr w:type="spellEnd"/>
      <w:r>
        <w:rPr>
          <w:bCs/>
          <w:sz w:val="23"/>
          <w:szCs w:val="23"/>
          <w:lang w:val="uk-UA"/>
        </w:rPr>
        <w:t>.</w:t>
      </w:r>
    </w:p>
    <w:p>
      <w:pPr>
        <w:jc w:val="both"/>
        <w:rPr>
          <w:sz w:val="23"/>
          <w:szCs w:val="23"/>
          <w:lang w:val="uk-UA"/>
        </w:rPr>
      </w:pPr>
      <w:r>
        <w:rPr>
          <w:sz w:val="23"/>
          <w:szCs w:val="23"/>
          <w:lang w:val="uk-UA"/>
        </w:rPr>
        <w:t xml:space="preserve">Банкомат повинен бути оснащений </w:t>
      </w:r>
      <w:proofErr w:type="spellStart"/>
      <w:r>
        <w:rPr>
          <w:sz w:val="23"/>
          <w:szCs w:val="23"/>
          <w:lang w:val="uk-UA"/>
        </w:rPr>
        <w:t>диспенсером</w:t>
      </w:r>
      <w:proofErr w:type="spellEnd"/>
      <w:r>
        <w:rPr>
          <w:sz w:val="23"/>
          <w:szCs w:val="23"/>
          <w:lang w:val="uk-UA"/>
        </w:rPr>
        <w:t xml:space="preserve">, який дозволяє встановлення не менше 4-х касет для банкнот (купюр) та однієї касети для забутих/захоплених та відбракованих банкнот. </w:t>
      </w:r>
      <w:proofErr w:type="spellStart"/>
      <w:r>
        <w:rPr>
          <w:sz w:val="23"/>
          <w:szCs w:val="23"/>
          <w:lang w:val="uk-UA"/>
        </w:rPr>
        <w:t>Диспенсер</w:t>
      </w:r>
      <w:proofErr w:type="spellEnd"/>
      <w:r>
        <w:rPr>
          <w:sz w:val="23"/>
          <w:szCs w:val="23"/>
          <w:lang w:val="uk-UA"/>
        </w:rPr>
        <w:t xml:space="preserve"> повинен мати механізм захоплення забутих/захоплених банкнот і скидання їх у касету для відбракованих банкнот. Максимально припустиме число банкнот у пачці для видачі – не більше 40.</w:t>
      </w:r>
    </w:p>
    <w:p>
      <w:pPr>
        <w:jc w:val="both"/>
        <w:rPr>
          <w:sz w:val="23"/>
          <w:szCs w:val="23"/>
          <w:lang w:val="uk-UA"/>
        </w:rPr>
      </w:pPr>
    </w:p>
    <w:p>
      <w:pPr>
        <w:numPr>
          <w:ilvl w:val="0"/>
          <w:numId w:val="27"/>
        </w:numPr>
        <w:jc w:val="both"/>
        <w:rPr>
          <w:bCs/>
          <w:sz w:val="23"/>
          <w:szCs w:val="23"/>
          <w:lang w:val="uk-UA"/>
        </w:rPr>
      </w:pPr>
      <w:r>
        <w:rPr>
          <w:bCs/>
          <w:sz w:val="23"/>
          <w:szCs w:val="23"/>
          <w:lang w:val="uk-UA"/>
        </w:rPr>
        <w:t xml:space="preserve"> Вимоги до касет.</w:t>
      </w:r>
    </w:p>
    <w:p>
      <w:pPr>
        <w:jc w:val="both"/>
        <w:rPr>
          <w:sz w:val="23"/>
          <w:szCs w:val="23"/>
          <w:lang w:val="uk-UA"/>
        </w:rPr>
      </w:pPr>
      <w:r>
        <w:rPr>
          <w:sz w:val="23"/>
          <w:szCs w:val="23"/>
          <w:lang w:val="uk-UA"/>
        </w:rPr>
        <w:t>Касети для банкнот повинні бути закритого типу та мати:</w:t>
      </w:r>
    </w:p>
    <w:p>
      <w:pPr>
        <w:numPr>
          <w:ilvl w:val="0"/>
          <w:numId w:val="13"/>
        </w:numPr>
        <w:tabs>
          <w:tab w:val="clear" w:pos="786"/>
          <w:tab w:val="num" w:pos="0"/>
          <w:tab w:val="num" w:pos="360"/>
        </w:tabs>
        <w:jc w:val="both"/>
        <w:rPr>
          <w:sz w:val="23"/>
          <w:szCs w:val="23"/>
          <w:lang w:val="uk-UA"/>
        </w:rPr>
      </w:pPr>
      <w:r>
        <w:rPr>
          <w:sz w:val="23"/>
          <w:szCs w:val="23"/>
          <w:lang w:val="uk-UA"/>
        </w:rPr>
        <w:t xml:space="preserve">ідентифікатор касети, – банкомат повинен  розрізняти касету за ідентифікатором і не вимагати встановлення її у певне положення (фідер </w:t>
      </w:r>
      <w:proofErr w:type="spellStart"/>
      <w:r>
        <w:rPr>
          <w:sz w:val="23"/>
          <w:szCs w:val="23"/>
          <w:lang w:val="uk-UA"/>
        </w:rPr>
        <w:t>диспенсера</w:t>
      </w:r>
      <w:proofErr w:type="spellEnd"/>
      <w:r>
        <w:rPr>
          <w:sz w:val="23"/>
          <w:szCs w:val="23"/>
          <w:lang w:val="uk-UA"/>
        </w:rPr>
        <w:t>);</w:t>
      </w:r>
    </w:p>
    <w:p>
      <w:pPr>
        <w:numPr>
          <w:ilvl w:val="0"/>
          <w:numId w:val="13"/>
        </w:numPr>
        <w:tabs>
          <w:tab w:val="num" w:pos="360"/>
        </w:tabs>
        <w:jc w:val="both"/>
        <w:rPr>
          <w:sz w:val="23"/>
          <w:szCs w:val="23"/>
          <w:lang w:val="uk-UA"/>
        </w:rPr>
      </w:pPr>
      <w:r>
        <w:rPr>
          <w:sz w:val="23"/>
          <w:szCs w:val="23"/>
          <w:lang w:val="uk-UA"/>
        </w:rPr>
        <w:t>можливість механічного налагодження під геометричні розміри національної валюти;</w:t>
      </w:r>
    </w:p>
    <w:p>
      <w:pPr>
        <w:numPr>
          <w:ilvl w:val="0"/>
          <w:numId w:val="13"/>
        </w:numPr>
        <w:tabs>
          <w:tab w:val="num" w:pos="360"/>
        </w:tabs>
        <w:jc w:val="both"/>
        <w:rPr>
          <w:sz w:val="23"/>
          <w:szCs w:val="23"/>
          <w:lang w:val="uk-UA"/>
        </w:rPr>
      </w:pPr>
      <w:r>
        <w:rPr>
          <w:sz w:val="23"/>
          <w:szCs w:val="23"/>
          <w:lang w:val="uk-UA"/>
        </w:rPr>
        <w:t>окреме відділення для забутих банкнот;</w:t>
      </w:r>
    </w:p>
    <w:p>
      <w:pPr>
        <w:numPr>
          <w:ilvl w:val="0"/>
          <w:numId w:val="13"/>
        </w:numPr>
        <w:tabs>
          <w:tab w:val="num" w:pos="360"/>
        </w:tabs>
        <w:jc w:val="both"/>
        <w:rPr>
          <w:sz w:val="23"/>
          <w:szCs w:val="23"/>
          <w:lang w:val="uk-UA"/>
        </w:rPr>
      </w:pPr>
      <w:r>
        <w:rPr>
          <w:sz w:val="23"/>
          <w:szCs w:val="23"/>
          <w:lang w:val="uk-UA"/>
        </w:rPr>
        <w:t>конструктивні елементи для пломбування.</w:t>
      </w:r>
    </w:p>
    <w:p>
      <w:pPr>
        <w:jc w:val="both"/>
        <w:rPr>
          <w:i/>
          <w:iCs/>
          <w:sz w:val="23"/>
          <w:szCs w:val="23"/>
          <w:lang w:val="uk-UA"/>
        </w:rPr>
      </w:pPr>
      <w:r>
        <w:rPr>
          <w:sz w:val="23"/>
          <w:szCs w:val="23"/>
          <w:lang w:val="uk-UA"/>
        </w:rPr>
        <w:t xml:space="preserve">Касета(и) для відбракованих банкнот та/або забутих/захоплених банкнот повинна(і) бути закритого типу та мати конструктивні елементи для пломбування. </w:t>
      </w:r>
    </w:p>
    <w:p>
      <w:pPr>
        <w:jc w:val="both"/>
        <w:rPr>
          <w:sz w:val="23"/>
          <w:szCs w:val="23"/>
          <w:lang w:val="uk-UA"/>
        </w:rPr>
      </w:pPr>
      <w:r>
        <w:rPr>
          <w:sz w:val="23"/>
          <w:szCs w:val="23"/>
          <w:lang w:val="uk-UA"/>
        </w:rPr>
        <w:t>Матеріал, з якого виготовлені касети, повинен виключати руйнування та деформацію касет у випадку падіння.</w:t>
      </w:r>
    </w:p>
    <w:p>
      <w:pPr>
        <w:jc w:val="both"/>
        <w:rPr>
          <w:sz w:val="23"/>
          <w:szCs w:val="23"/>
          <w:lang w:val="uk-UA"/>
        </w:rPr>
      </w:pPr>
    </w:p>
    <w:p>
      <w:pPr>
        <w:numPr>
          <w:ilvl w:val="0"/>
          <w:numId w:val="27"/>
        </w:numPr>
        <w:jc w:val="both"/>
        <w:rPr>
          <w:bCs/>
          <w:sz w:val="23"/>
          <w:szCs w:val="23"/>
          <w:lang w:val="uk-UA"/>
        </w:rPr>
      </w:pPr>
      <w:r>
        <w:rPr>
          <w:bCs/>
          <w:sz w:val="23"/>
          <w:szCs w:val="23"/>
          <w:lang w:val="uk-UA"/>
        </w:rPr>
        <w:t xml:space="preserve"> Вимоги до сейфа банкомату.</w:t>
      </w:r>
    </w:p>
    <w:p>
      <w:pPr>
        <w:jc w:val="both"/>
        <w:rPr>
          <w:bCs/>
          <w:sz w:val="23"/>
          <w:szCs w:val="23"/>
          <w:lang w:val="uk-UA"/>
        </w:rPr>
      </w:pPr>
      <w:r>
        <w:rPr>
          <w:bCs/>
          <w:sz w:val="23"/>
          <w:szCs w:val="23"/>
          <w:lang w:val="uk-UA"/>
        </w:rPr>
        <w:t>Сейф банкомату (клас опору не нижче L) повинний відповідати вимогам ДСТУ 4012-1:2005. Товщина стінок сейфу банкомату повинна бути не менше 32 мм.</w:t>
      </w:r>
    </w:p>
    <w:p>
      <w:pPr>
        <w:jc w:val="both"/>
        <w:rPr>
          <w:bCs/>
          <w:sz w:val="23"/>
          <w:szCs w:val="23"/>
          <w:lang w:val="uk-UA"/>
        </w:rPr>
      </w:pPr>
      <w:r>
        <w:rPr>
          <w:sz w:val="23"/>
          <w:szCs w:val="23"/>
          <w:lang w:val="uk-UA"/>
        </w:rPr>
        <w:t>Сейф банкомату повинен бути обладнаний замком різних (не менше 2-х) способів кодування або двома замками.</w:t>
      </w:r>
    </w:p>
    <w:p>
      <w:pPr>
        <w:jc w:val="both"/>
        <w:rPr>
          <w:sz w:val="23"/>
          <w:szCs w:val="23"/>
          <w:lang w:val="uk-UA"/>
        </w:rPr>
      </w:pPr>
      <w:r>
        <w:rPr>
          <w:sz w:val="23"/>
          <w:szCs w:val="23"/>
          <w:lang w:val="uk-UA"/>
        </w:rPr>
        <w:t>Сейф банкомату повинен бути обладнаний датчиком відкриття дверей.</w:t>
      </w:r>
      <w:r>
        <w:rPr>
          <w:sz w:val="23"/>
          <w:szCs w:val="23"/>
          <w:lang w:val="uk-UA"/>
        </w:rPr>
        <w:tab/>
      </w:r>
    </w:p>
    <w:p>
      <w:pPr>
        <w:jc w:val="both"/>
        <w:rPr>
          <w:sz w:val="23"/>
          <w:szCs w:val="23"/>
          <w:lang w:val="uk-UA"/>
        </w:rPr>
      </w:pPr>
    </w:p>
    <w:p>
      <w:pPr>
        <w:numPr>
          <w:ilvl w:val="0"/>
          <w:numId w:val="27"/>
        </w:numPr>
        <w:jc w:val="both"/>
        <w:rPr>
          <w:bCs/>
          <w:sz w:val="23"/>
          <w:szCs w:val="23"/>
          <w:lang w:val="uk-UA"/>
        </w:rPr>
      </w:pPr>
      <w:r>
        <w:rPr>
          <w:bCs/>
          <w:sz w:val="23"/>
          <w:szCs w:val="23"/>
          <w:lang w:val="uk-UA"/>
        </w:rPr>
        <w:t xml:space="preserve"> Вимоги до апаратних модулів шифрування даних.</w:t>
      </w:r>
    </w:p>
    <w:p>
      <w:pPr>
        <w:jc w:val="both"/>
        <w:rPr>
          <w:sz w:val="23"/>
          <w:szCs w:val="23"/>
          <w:lang w:val="uk-UA"/>
        </w:rPr>
      </w:pPr>
      <w:r>
        <w:rPr>
          <w:sz w:val="23"/>
          <w:szCs w:val="23"/>
          <w:lang w:val="uk-UA"/>
        </w:rPr>
        <w:t xml:space="preserve">Банкомат повинен бути оснащений </w:t>
      </w:r>
      <w:proofErr w:type="spellStart"/>
      <w:r>
        <w:rPr>
          <w:sz w:val="23"/>
          <w:szCs w:val="23"/>
          <w:lang w:val="uk-UA"/>
        </w:rPr>
        <w:t>ЕРР-клавіатурою</w:t>
      </w:r>
      <w:proofErr w:type="spellEnd"/>
      <w:r>
        <w:rPr>
          <w:sz w:val="23"/>
          <w:szCs w:val="23"/>
          <w:lang w:val="uk-UA"/>
        </w:rPr>
        <w:t xml:space="preserve"> (шифрування PIN–коду повинне здійснюватися в точці введення) з підтримкою </w:t>
      </w:r>
      <w:proofErr w:type="spellStart"/>
      <w:r>
        <w:rPr>
          <w:sz w:val="23"/>
          <w:szCs w:val="23"/>
          <w:lang w:val="uk-UA"/>
        </w:rPr>
        <w:t>криптоалгоритму</w:t>
      </w:r>
      <w:proofErr w:type="spellEnd"/>
      <w:r>
        <w:rPr>
          <w:sz w:val="23"/>
          <w:szCs w:val="23"/>
          <w:lang w:val="uk-UA"/>
        </w:rPr>
        <w:t xml:space="preserve"> Triple-DES для шифрування PIN-коду клієнта та накладання MAC-підписів. </w:t>
      </w:r>
    </w:p>
    <w:p>
      <w:pPr>
        <w:jc w:val="both"/>
        <w:rPr>
          <w:sz w:val="23"/>
          <w:szCs w:val="23"/>
          <w:lang w:val="uk-UA"/>
        </w:rPr>
      </w:pPr>
    </w:p>
    <w:p>
      <w:pPr>
        <w:numPr>
          <w:ilvl w:val="0"/>
          <w:numId w:val="27"/>
        </w:numPr>
        <w:jc w:val="both"/>
        <w:rPr>
          <w:bCs/>
          <w:sz w:val="23"/>
          <w:szCs w:val="23"/>
          <w:lang w:val="uk-UA"/>
        </w:rPr>
      </w:pPr>
      <w:r>
        <w:rPr>
          <w:bCs/>
          <w:sz w:val="23"/>
          <w:szCs w:val="23"/>
          <w:lang w:val="uk-UA"/>
        </w:rPr>
        <w:t xml:space="preserve"> Вимоги до комунікаційної системи.</w:t>
      </w:r>
    </w:p>
    <w:p>
      <w:pPr>
        <w:jc w:val="both"/>
        <w:rPr>
          <w:sz w:val="23"/>
          <w:szCs w:val="23"/>
          <w:lang w:val="uk-UA"/>
        </w:rPr>
      </w:pPr>
      <w:r>
        <w:rPr>
          <w:sz w:val="23"/>
          <w:szCs w:val="23"/>
          <w:lang w:val="uk-UA"/>
        </w:rPr>
        <w:t>Банкомат повинен бути укомплектований мережевим адаптером – 10/100 Base-TX, або еквівалентом такому типу.</w:t>
      </w:r>
    </w:p>
    <w:p>
      <w:pPr>
        <w:jc w:val="both"/>
        <w:rPr>
          <w:sz w:val="23"/>
          <w:szCs w:val="23"/>
          <w:lang w:val="uk-UA"/>
        </w:rPr>
      </w:pPr>
    </w:p>
    <w:p>
      <w:pPr>
        <w:numPr>
          <w:ilvl w:val="0"/>
          <w:numId w:val="27"/>
        </w:numPr>
        <w:jc w:val="both"/>
        <w:rPr>
          <w:bCs/>
          <w:sz w:val="23"/>
          <w:szCs w:val="23"/>
          <w:lang w:val="uk-UA"/>
        </w:rPr>
      </w:pPr>
      <w:r>
        <w:rPr>
          <w:bCs/>
          <w:sz w:val="23"/>
          <w:szCs w:val="23"/>
          <w:lang w:val="uk-UA"/>
        </w:rPr>
        <w:t xml:space="preserve"> Вимоги до монітора.</w:t>
      </w:r>
    </w:p>
    <w:p>
      <w:pPr>
        <w:jc w:val="both"/>
        <w:rPr>
          <w:sz w:val="23"/>
          <w:szCs w:val="23"/>
          <w:lang w:val="uk-UA"/>
        </w:rPr>
      </w:pPr>
      <w:r>
        <w:rPr>
          <w:sz w:val="23"/>
          <w:szCs w:val="23"/>
          <w:lang w:val="uk-UA"/>
        </w:rPr>
        <w:t xml:space="preserve">Банкомат повинен бути оснащений </w:t>
      </w:r>
      <w:proofErr w:type="spellStart"/>
      <w:r>
        <w:rPr>
          <w:sz w:val="23"/>
          <w:szCs w:val="23"/>
          <w:lang w:val="uk-UA"/>
        </w:rPr>
        <w:t>вандалостійким</w:t>
      </w:r>
      <w:proofErr w:type="spellEnd"/>
      <w:r>
        <w:rPr>
          <w:sz w:val="23"/>
          <w:szCs w:val="23"/>
          <w:lang w:val="uk-UA"/>
        </w:rPr>
        <w:t xml:space="preserve"> кольоровим TFT-монітором VGA/SVGA, або еквівалент, з роздільною здатністю не менше 800*600 </w:t>
      </w:r>
      <w:proofErr w:type="spellStart"/>
      <w:r>
        <w:rPr>
          <w:sz w:val="23"/>
          <w:szCs w:val="23"/>
          <w:lang w:val="uk-UA"/>
        </w:rPr>
        <w:t>пікселів</w:t>
      </w:r>
      <w:proofErr w:type="spellEnd"/>
      <w:r>
        <w:rPr>
          <w:sz w:val="23"/>
          <w:szCs w:val="23"/>
          <w:lang w:val="uk-UA"/>
        </w:rPr>
        <w:t xml:space="preserve"> та розміром діагоналі – не менше 12 дюймів.</w:t>
      </w:r>
    </w:p>
    <w:p>
      <w:pPr>
        <w:jc w:val="both"/>
        <w:rPr>
          <w:sz w:val="23"/>
          <w:szCs w:val="23"/>
          <w:lang w:val="uk-UA"/>
        </w:rPr>
      </w:pPr>
      <w:r>
        <w:rPr>
          <w:sz w:val="23"/>
          <w:szCs w:val="23"/>
          <w:lang w:val="uk-UA"/>
        </w:rPr>
        <w:t>Монітор банкомату повинен працювати без втрати працездатності та виходу з ладу в діапазонах температур (на поверхні монітору) від +5 (або нижче) до +35 (або вище) градусів Цельсія.</w:t>
      </w:r>
    </w:p>
    <w:p>
      <w:pPr>
        <w:jc w:val="both"/>
        <w:rPr>
          <w:sz w:val="23"/>
          <w:szCs w:val="23"/>
          <w:lang w:val="uk-UA"/>
        </w:rPr>
      </w:pPr>
    </w:p>
    <w:p>
      <w:pPr>
        <w:numPr>
          <w:ilvl w:val="0"/>
          <w:numId w:val="27"/>
        </w:numPr>
        <w:jc w:val="both"/>
        <w:rPr>
          <w:bCs/>
          <w:sz w:val="23"/>
          <w:szCs w:val="23"/>
          <w:lang w:val="uk-UA"/>
        </w:rPr>
      </w:pPr>
      <w:r>
        <w:rPr>
          <w:bCs/>
          <w:sz w:val="23"/>
          <w:szCs w:val="23"/>
          <w:lang w:val="uk-UA"/>
        </w:rPr>
        <w:t>Вимоги до клавіатури.</w:t>
      </w:r>
    </w:p>
    <w:p>
      <w:pPr>
        <w:jc w:val="both"/>
        <w:rPr>
          <w:sz w:val="23"/>
          <w:szCs w:val="23"/>
          <w:lang w:val="uk-UA"/>
        </w:rPr>
      </w:pPr>
      <w:r>
        <w:rPr>
          <w:sz w:val="23"/>
          <w:szCs w:val="23"/>
          <w:lang w:val="uk-UA"/>
        </w:rPr>
        <w:lastRenderedPageBreak/>
        <w:t xml:space="preserve">Цифрова 16-клавішна клавіатура повинна мати </w:t>
      </w:r>
      <w:proofErr w:type="spellStart"/>
      <w:r>
        <w:rPr>
          <w:sz w:val="23"/>
          <w:szCs w:val="23"/>
          <w:lang w:val="uk-UA"/>
        </w:rPr>
        <w:t>вандалостійке</w:t>
      </w:r>
      <w:proofErr w:type="spellEnd"/>
      <w:r>
        <w:rPr>
          <w:sz w:val="23"/>
          <w:szCs w:val="23"/>
          <w:lang w:val="uk-UA"/>
        </w:rPr>
        <w:t xml:space="preserve"> виконання з металевими клавішами та надписи українською або російською мовою на функціональних клавішах. </w:t>
      </w:r>
    </w:p>
    <w:p>
      <w:pPr>
        <w:jc w:val="both"/>
        <w:rPr>
          <w:sz w:val="23"/>
          <w:szCs w:val="23"/>
          <w:lang w:val="uk-UA"/>
        </w:rPr>
      </w:pPr>
      <w:r>
        <w:rPr>
          <w:sz w:val="23"/>
          <w:szCs w:val="23"/>
          <w:lang w:val="uk-UA"/>
        </w:rPr>
        <w:t xml:space="preserve">Функціональна клавіатура повинна мати не менше 8 клавіш та </w:t>
      </w:r>
      <w:proofErr w:type="spellStart"/>
      <w:r>
        <w:rPr>
          <w:sz w:val="23"/>
          <w:szCs w:val="23"/>
          <w:lang w:val="uk-UA"/>
        </w:rPr>
        <w:t>вандалостійке</w:t>
      </w:r>
      <w:proofErr w:type="spellEnd"/>
      <w:r>
        <w:rPr>
          <w:sz w:val="23"/>
          <w:szCs w:val="23"/>
          <w:lang w:val="uk-UA"/>
        </w:rPr>
        <w:t xml:space="preserve"> виконання з металевими клавішами.</w:t>
      </w:r>
    </w:p>
    <w:p>
      <w:pPr>
        <w:jc w:val="both"/>
        <w:rPr>
          <w:sz w:val="23"/>
          <w:szCs w:val="23"/>
          <w:lang w:val="uk-UA"/>
        </w:rPr>
      </w:pPr>
      <w:r>
        <w:rPr>
          <w:sz w:val="23"/>
          <w:szCs w:val="23"/>
          <w:lang w:val="uk-UA"/>
        </w:rPr>
        <w:t xml:space="preserve">Як цифрова, так і функціональна клавіатура банкомату повинна працювати без втрати працездатності та виходу з ладу в діапазонах температур (на поверхні клавіатури) від +5 (або нижче) до +35 (або вище) градусів Цельсія. </w:t>
      </w:r>
    </w:p>
    <w:p>
      <w:pPr>
        <w:jc w:val="both"/>
        <w:rPr>
          <w:sz w:val="23"/>
          <w:szCs w:val="23"/>
          <w:lang w:val="uk-UA"/>
        </w:rPr>
      </w:pPr>
    </w:p>
    <w:p>
      <w:pPr>
        <w:numPr>
          <w:ilvl w:val="0"/>
          <w:numId w:val="27"/>
        </w:numPr>
        <w:jc w:val="both"/>
        <w:rPr>
          <w:bCs/>
          <w:sz w:val="23"/>
          <w:szCs w:val="23"/>
          <w:lang w:val="uk-UA"/>
        </w:rPr>
      </w:pPr>
      <w:r>
        <w:rPr>
          <w:bCs/>
          <w:sz w:val="23"/>
          <w:szCs w:val="23"/>
          <w:lang w:val="uk-UA"/>
        </w:rPr>
        <w:t>Вимоги до чекового принтеру.</w:t>
      </w:r>
    </w:p>
    <w:p>
      <w:pPr>
        <w:jc w:val="both"/>
        <w:rPr>
          <w:sz w:val="23"/>
          <w:szCs w:val="23"/>
          <w:lang w:val="uk-UA"/>
        </w:rPr>
      </w:pPr>
      <w:r>
        <w:rPr>
          <w:sz w:val="23"/>
          <w:szCs w:val="23"/>
          <w:lang w:val="uk-UA"/>
        </w:rPr>
        <w:t>Спосіб друку: термічний. Банкомат повинен бути оснащений чековим принтером з підтримкою друку кирилицею та латиницею.</w:t>
      </w:r>
    </w:p>
    <w:p>
      <w:pPr>
        <w:tabs>
          <w:tab w:val="left" w:pos="7935"/>
        </w:tabs>
        <w:rPr>
          <w:b/>
          <w:iCs/>
          <w:sz w:val="23"/>
          <w:szCs w:val="23"/>
          <w:lang w:val="uk-UA"/>
        </w:rPr>
      </w:pPr>
    </w:p>
    <w:p>
      <w:pPr>
        <w:tabs>
          <w:tab w:val="left" w:pos="7935"/>
        </w:tabs>
        <w:rPr>
          <w:b/>
          <w:iCs/>
          <w:sz w:val="23"/>
          <w:szCs w:val="23"/>
          <w:lang w:val="uk-UA"/>
        </w:rPr>
      </w:pPr>
      <w:r>
        <w:rPr>
          <w:b/>
          <w:iCs/>
          <w:sz w:val="23"/>
          <w:szCs w:val="23"/>
          <w:lang w:val="uk-UA"/>
        </w:rPr>
        <w:t>Учасник для підтвердження відповідності запропонованого обладнання технічним вимогам Замовника повинен надати у складі своєї пропозиції наступні документи по кожному виду Обладнання:</w:t>
      </w:r>
    </w:p>
    <w:p>
      <w:pPr>
        <w:tabs>
          <w:tab w:val="left" w:pos="7935"/>
        </w:tabs>
        <w:rPr>
          <w:b/>
          <w:iCs/>
          <w:sz w:val="23"/>
          <w:szCs w:val="23"/>
          <w:lang w:val="uk-UA"/>
        </w:rPr>
      </w:pPr>
    </w:p>
    <w:p>
      <w:pPr>
        <w:pStyle w:val="affb"/>
        <w:numPr>
          <w:ilvl w:val="0"/>
          <w:numId w:val="28"/>
        </w:numPr>
        <w:spacing w:after="0" w:line="240" w:lineRule="auto"/>
        <w:ind w:left="1077" w:hanging="357"/>
        <w:jc w:val="both"/>
        <w:rPr>
          <w:iCs/>
        </w:rPr>
      </w:pPr>
      <w:r>
        <w:rPr>
          <w:rFonts w:ascii="Times New Roman" w:hAnsi="Times New Roman"/>
          <w:sz w:val="24"/>
          <w:szCs w:val="24"/>
          <w:lang w:val="uk-UA"/>
        </w:rPr>
        <w:t>Комплект типової технічної документації на Обладнання українською мовою, яка включає вимоги до місця поставки, електроживлення, умов навколишнього природного середовища і т.д.</w:t>
      </w:r>
    </w:p>
    <w:p>
      <w:pPr>
        <w:numPr>
          <w:ilvl w:val="0"/>
          <w:numId w:val="28"/>
        </w:numPr>
        <w:tabs>
          <w:tab w:val="left" w:pos="709"/>
        </w:tabs>
        <w:ind w:left="1077" w:hanging="357"/>
        <w:rPr>
          <w:iCs/>
          <w:lang w:val="uk-UA"/>
        </w:rPr>
      </w:pPr>
      <w:r>
        <w:rPr>
          <w:iCs/>
          <w:lang w:val="uk-UA"/>
        </w:rPr>
        <w:t>Довідка у довільній формі про те, що сейф банкомату відповідає ДСТУ 4012.1-2001;</w:t>
      </w:r>
    </w:p>
    <w:p>
      <w:pPr>
        <w:numPr>
          <w:ilvl w:val="0"/>
          <w:numId w:val="28"/>
        </w:numPr>
        <w:tabs>
          <w:tab w:val="left" w:pos="709"/>
        </w:tabs>
        <w:jc w:val="both"/>
        <w:rPr>
          <w:iCs/>
          <w:lang w:val="uk-UA"/>
        </w:rPr>
      </w:pPr>
      <w:r>
        <w:rPr>
          <w:iCs/>
          <w:lang w:val="uk-UA"/>
        </w:rPr>
        <w:t>Копія листа виданого виробнику Обладнання компанією EMV</w:t>
      </w:r>
      <w:r>
        <w:rPr>
          <w:iCs/>
          <w:lang w:val="en-US"/>
        </w:rPr>
        <w:t>Co</w:t>
      </w:r>
      <w:r>
        <w:rPr>
          <w:iCs/>
          <w:lang w:val="uk-UA"/>
        </w:rPr>
        <w:t xml:space="preserve"> </w:t>
      </w:r>
      <w:r>
        <w:rPr>
          <w:iCs/>
          <w:lang w:val="en-US"/>
        </w:rPr>
        <w:t>LLC</w:t>
      </w:r>
      <w:r>
        <w:rPr>
          <w:iCs/>
          <w:lang w:val="uk-UA"/>
        </w:rPr>
        <w:t xml:space="preserve"> (</w:t>
      </w:r>
      <w:proofErr w:type="spellStart"/>
      <w:r>
        <w:rPr>
          <w:iCs/>
          <w:lang w:val="uk-UA"/>
        </w:rPr>
        <w:t>EMVCo</w:t>
      </w:r>
      <w:proofErr w:type="spellEnd"/>
      <w:r>
        <w:rPr>
          <w:iCs/>
          <w:lang w:val="uk-UA"/>
        </w:rPr>
        <w:t xml:space="preserve"> </w:t>
      </w:r>
      <w:proofErr w:type="spellStart"/>
      <w:r>
        <w:rPr>
          <w:iCs/>
          <w:lang w:val="uk-UA"/>
        </w:rPr>
        <w:t>Letter</w:t>
      </w:r>
      <w:proofErr w:type="spellEnd"/>
      <w:r>
        <w:rPr>
          <w:iCs/>
          <w:lang w:val="uk-UA"/>
        </w:rPr>
        <w:t xml:space="preserve"> </w:t>
      </w:r>
      <w:proofErr w:type="spellStart"/>
      <w:r>
        <w:rPr>
          <w:iCs/>
          <w:lang w:val="uk-UA"/>
        </w:rPr>
        <w:t>of</w:t>
      </w:r>
      <w:proofErr w:type="spellEnd"/>
      <w:r>
        <w:rPr>
          <w:iCs/>
          <w:lang w:val="uk-UA"/>
        </w:rPr>
        <w:t xml:space="preserve"> </w:t>
      </w:r>
      <w:proofErr w:type="spellStart"/>
      <w:r>
        <w:rPr>
          <w:iCs/>
          <w:lang w:val="uk-UA"/>
        </w:rPr>
        <w:t>Approval</w:t>
      </w:r>
      <w:proofErr w:type="spellEnd"/>
      <w:r>
        <w:rPr>
          <w:iCs/>
          <w:lang w:val="uk-UA"/>
        </w:rPr>
        <w:t xml:space="preserve"> </w:t>
      </w:r>
      <w:proofErr w:type="spellStart"/>
      <w:r>
        <w:rPr>
          <w:iCs/>
          <w:lang w:val="uk-UA"/>
        </w:rPr>
        <w:t>Level</w:t>
      </w:r>
      <w:proofErr w:type="spellEnd"/>
      <w:r>
        <w:rPr>
          <w:iCs/>
          <w:lang w:val="uk-UA"/>
        </w:rPr>
        <w:t xml:space="preserve"> 2), що підтверджує відповідність Обладнання вимогам специфікацій EMV </w:t>
      </w:r>
      <w:proofErr w:type="spellStart"/>
      <w:r>
        <w:rPr>
          <w:iCs/>
          <w:lang w:val="uk-UA"/>
        </w:rPr>
        <w:t>Level</w:t>
      </w:r>
      <w:proofErr w:type="spellEnd"/>
      <w:r>
        <w:rPr>
          <w:iCs/>
          <w:lang w:val="uk-UA"/>
        </w:rPr>
        <w:t xml:space="preserve"> 1 (копія, завірена Учасником);</w:t>
      </w:r>
    </w:p>
    <w:p>
      <w:pPr>
        <w:numPr>
          <w:ilvl w:val="0"/>
          <w:numId w:val="28"/>
        </w:numPr>
        <w:tabs>
          <w:tab w:val="left" w:pos="709"/>
        </w:tabs>
        <w:ind w:left="1077" w:hanging="357"/>
        <w:jc w:val="both"/>
        <w:rPr>
          <w:iCs/>
          <w:lang w:val="uk-UA"/>
        </w:rPr>
      </w:pPr>
      <w:r>
        <w:rPr>
          <w:iCs/>
          <w:lang w:val="uk-UA"/>
        </w:rPr>
        <w:t>Копія листа виданого виробнику Обладнання компанією EMV</w:t>
      </w:r>
      <w:r>
        <w:rPr>
          <w:iCs/>
          <w:lang w:val="en-US"/>
        </w:rPr>
        <w:t>Co</w:t>
      </w:r>
      <w:r>
        <w:rPr>
          <w:iCs/>
          <w:lang w:val="uk-UA"/>
        </w:rPr>
        <w:t xml:space="preserve"> </w:t>
      </w:r>
      <w:r>
        <w:rPr>
          <w:iCs/>
          <w:lang w:val="en-US"/>
        </w:rPr>
        <w:t>LLC</w:t>
      </w:r>
      <w:r>
        <w:rPr>
          <w:iCs/>
          <w:lang w:val="uk-UA"/>
        </w:rPr>
        <w:t xml:space="preserve"> (</w:t>
      </w:r>
      <w:proofErr w:type="spellStart"/>
      <w:r>
        <w:rPr>
          <w:iCs/>
          <w:lang w:val="uk-UA"/>
        </w:rPr>
        <w:t>EMVCo</w:t>
      </w:r>
      <w:proofErr w:type="spellEnd"/>
      <w:r>
        <w:rPr>
          <w:iCs/>
          <w:lang w:val="uk-UA"/>
        </w:rPr>
        <w:t xml:space="preserve"> </w:t>
      </w:r>
      <w:proofErr w:type="spellStart"/>
      <w:r>
        <w:rPr>
          <w:iCs/>
          <w:lang w:val="uk-UA"/>
        </w:rPr>
        <w:t>Letter</w:t>
      </w:r>
      <w:proofErr w:type="spellEnd"/>
      <w:r>
        <w:rPr>
          <w:iCs/>
          <w:lang w:val="uk-UA"/>
        </w:rPr>
        <w:t xml:space="preserve"> </w:t>
      </w:r>
      <w:proofErr w:type="spellStart"/>
      <w:r>
        <w:rPr>
          <w:iCs/>
          <w:lang w:val="uk-UA"/>
        </w:rPr>
        <w:t>of</w:t>
      </w:r>
      <w:proofErr w:type="spellEnd"/>
      <w:r>
        <w:rPr>
          <w:iCs/>
          <w:lang w:val="uk-UA"/>
        </w:rPr>
        <w:t xml:space="preserve"> </w:t>
      </w:r>
      <w:proofErr w:type="spellStart"/>
      <w:r>
        <w:rPr>
          <w:iCs/>
          <w:lang w:val="uk-UA"/>
        </w:rPr>
        <w:t>Approval</w:t>
      </w:r>
      <w:proofErr w:type="spellEnd"/>
      <w:r>
        <w:rPr>
          <w:iCs/>
          <w:lang w:val="uk-UA"/>
        </w:rPr>
        <w:t xml:space="preserve"> </w:t>
      </w:r>
      <w:proofErr w:type="spellStart"/>
      <w:r>
        <w:rPr>
          <w:iCs/>
          <w:lang w:val="uk-UA"/>
        </w:rPr>
        <w:t>Level</w:t>
      </w:r>
      <w:proofErr w:type="spellEnd"/>
      <w:r>
        <w:rPr>
          <w:iCs/>
          <w:lang w:val="uk-UA"/>
        </w:rPr>
        <w:t xml:space="preserve"> 2), що підтверджує відповідність Обладнання вимогам специфікацій EMV </w:t>
      </w:r>
      <w:proofErr w:type="spellStart"/>
      <w:r>
        <w:rPr>
          <w:iCs/>
          <w:lang w:val="uk-UA"/>
        </w:rPr>
        <w:t>Level</w:t>
      </w:r>
      <w:proofErr w:type="spellEnd"/>
      <w:r>
        <w:rPr>
          <w:iCs/>
          <w:lang w:val="uk-UA"/>
        </w:rPr>
        <w:t xml:space="preserve"> 2 (копія, завірена Учасником);</w:t>
      </w:r>
    </w:p>
    <w:p>
      <w:pPr>
        <w:numPr>
          <w:ilvl w:val="0"/>
          <w:numId w:val="28"/>
        </w:numPr>
        <w:tabs>
          <w:tab w:val="left" w:pos="709"/>
        </w:tabs>
        <w:ind w:left="1077" w:hanging="357"/>
        <w:rPr>
          <w:iCs/>
          <w:lang w:val="uk-UA"/>
        </w:rPr>
      </w:pPr>
      <w:proofErr w:type="spellStart"/>
      <w:r>
        <w:rPr>
          <w:iCs/>
          <w:lang w:val="uk-UA"/>
        </w:rPr>
        <w:t>Авторизаційний</w:t>
      </w:r>
      <w:proofErr w:type="spellEnd"/>
      <w:r>
        <w:rPr>
          <w:iCs/>
          <w:lang w:val="uk-UA"/>
        </w:rPr>
        <w:t xml:space="preserve"> лист від виробника банкоматів, який підтверджує, що Учасник є офіційним представником/постачальником на території України, не більше  місячної давнини відносно дати розкриття пропозицій конкурсних торгів (оригінал або копія, завірена Учасником).</w:t>
      </w:r>
    </w:p>
    <w:p>
      <w:pPr>
        <w:numPr>
          <w:ilvl w:val="0"/>
          <w:numId w:val="28"/>
        </w:numPr>
        <w:tabs>
          <w:tab w:val="left" w:pos="709"/>
        </w:tabs>
        <w:ind w:left="1077" w:hanging="357"/>
        <w:rPr>
          <w:iCs/>
          <w:u w:val="single"/>
          <w:lang w:val="uk-UA"/>
        </w:rPr>
      </w:pPr>
      <w:r>
        <w:rPr>
          <w:iCs/>
          <w:lang w:val="uk-UA"/>
        </w:rPr>
        <w:t xml:space="preserve">Таблиці відповідності технічних та якісних характеристик запропонованого Обладнання </w:t>
      </w:r>
      <w:r>
        <w:rPr>
          <w:iCs/>
          <w:u w:val="single"/>
          <w:lang w:val="uk-UA"/>
        </w:rPr>
        <w:t>згідно з нижченаведеними формами:</w:t>
      </w:r>
    </w:p>
    <w:p>
      <w:pPr>
        <w:tabs>
          <w:tab w:val="left" w:pos="709"/>
        </w:tabs>
        <w:ind w:left="1077"/>
        <w:rPr>
          <w:iCs/>
          <w:u w:val="single"/>
          <w:lang w:val="uk-UA"/>
        </w:rPr>
      </w:pPr>
    </w:p>
    <w:tbl>
      <w:tblPr>
        <w:tblW w:w="9710" w:type="dxa"/>
        <w:jc w:val="center"/>
        <w:tblInd w:w="2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3"/>
        <w:gridCol w:w="4593"/>
        <w:gridCol w:w="2324"/>
      </w:tblGrid>
      <w:tr>
        <w:trPr>
          <w:jc w:val="center"/>
        </w:trPr>
        <w:tc>
          <w:tcPr>
            <w:tcW w:w="9710" w:type="dxa"/>
            <w:gridSpan w:val="3"/>
            <w:tcMar>
              <w:top w:w="60" w:type="dxa"/>
              <w:left w:w="30" w:type="dxa"/>
              <w:bottom w:w="60" w:type="dxa"/>
              <w:right w:w="30" w:type="dxa"/>
            </w:tcMar>
            <w:vAlign w:val="center"/>
          </w:tcPr>
          <w:p>
            <w:pPr>
              <w:jc w:val="center"/>
              <w:rPr>
                <w:b/>
                <w:sz w:val="18"/>
                <w:szCs w:val="18"/>
                <w:lang w:val="uk-UA"/>
              </w:rPr>
            </w:pPr>
            <w:r>
              <w:rPr>
                <w:b/>
                <w:sz w:val="18"/>
                <w:szCs w:val="18"/>
                <w:lang w:val="uk-UA"/>
              </w:rPr>
              <w:t xml:space="preserve">ТАБЛИЦЯ №1 ВІДПОВІДНОСТІ ТЕХНІЧНИХ ТА ЯКІСНИХ ХАРАКТЕРИСТИК ЗАПРОПОНОВАНОГО ОБЛАДНАННЯ </w:t>
            </w:r>
            <w:r>
              <w:rPr>
                <w:b/>
                <w:sz w:val="18"/>
                <w:szCs w:val="18"/>
                <w:u w:val="single"/>
                <w:lang w:val="uk-UA"/>
              </w:rPr>
              <w:t>(БАНКОМАТ КРІЗЬСТІННИЙ)</w:t>
            </w:r>
          </w:p>
        </w:tc>
      </w:tr>
      <w:tr>
        <w:trPr>
          <w:jc w:val="center"/>
        </w:trPr>
        <w:tc>
          <w:tcPr>
            <w:tcW w:w="2793" w:type="dxa"/>
            <w:tcMar>
              <w:top w:w="60" w:type="dxa"/>
              <w:left w:w="30" w:type="dxa"/>
              <w:bottom w:w="60" w:type="dxa"/>
              <w:right w:w="30" w:type="dxa"/>
            </w:tcMar>
            <w:vAlign w:val="center"/>
          </w:tcPr>
          <w:p>
            <w:pPr>
              <w:jc w:val="both"/>
              <w:rPr>
                <w:b/>
                <w:sz w:val="18"/>
                <w:szCs w:val="18"/>
              </w:rPr>
            </w:pPr>
            <w:r>
              <w:rPr>
                <w:b/>
                <w:sz w:val="18"/>
                <w:szCs w:val="18"/>
              </w:rPr>
              <w:t>Характеристики</w:t>
            </w:r>
          </w:p>
        </w:tc>
        <w:tc>
          <w:tcPr>
            <w:tcW w:w="4593" w:type="dxa"/>
            <w:tcMar>
              <w:top w:w="60" w:type="dxa"/>
              <w:left w:w="30" w:type="dxa"/>
              <w:bottom w:w="60" w:type="dxa"/>
              <w:right w:w="30" w:type="dxa"/>
            </w:tcMar>
            <w:vAlign w:val="center"/>
          </w:tcPr>
          <w:p>
            <w:pPr>
              <w:jc w:val="both"/>
              <w:rPr>
                <w:b/>
                <w:sz w:val="18"/>
                <w:szCs w:val="18"/>
                <w:lang w:val="uk-UA"/>
              </w:rPr>
            </w:pPr>
            <w:r>
              <w:rPr>
                <w:b/>
                <w:sz w:val="18"/>
                <w:szCs w:val="18"/>
                <w:lang w:val="uk-UA"/>
              </w:rPr>
              <w:t>Вимоги</w:t>
            </w:r>
          </w:p>
        </w:tc>
        <w:tc>
          <w:tcPr>
            <w:tcW w:w="2324" w:type="dxa"/>
          </w:tcPr>
          <w:p>
            <w:pPr>
              <w:jc w:val="center"/>
              <w:rPr>
                <w:b/>
                <w:sz w:val="18"/>
                <w:szCs w:val="18"/>
                <w:lang w:val="en-US"/>
              </w:rPr>
            </w:pPr>
            <w:r>
              <w:rPr>
                <w:b/>
                <w:sz w:val="18"/>
                <w:szCs w:val="18"/>
                <w:lang w:val="uk-UA"/>
              </w:rPr>
              <w:t>Варіант Відповідності</w:t>
            </w:r>
            <w:r>
              <w:rPr>
                <w:b/>
                <w:sz w:val="18"/>
                <w:szCs w:val="18"/>
                <w:lang w:val="en-US"/>
              </w:rPr>
              <w:t xml:space="preserve"> (</w:t>
            </w:r>
            <w:r>
              <w:rPr>
                <w:b/>
                <w:sz w:val="18"/>
                <w:szCs w:val="18"/>
              </w:rPr>
              <w:t>Так/Н</w:t>
            </w:r>
            <w:r>
              <w:rPr>
                <w:b/>
                <w:sz w:val="18"/>
                <w:szCs w:val="18"/>
                <w:lang w:val="uk-UA"/>
              </w:rPr>
              <w:t>і</w:t>
            </w:r>
            <w:r>
              <w:rPr>
                <w:b/>
                <w:sz w:val="18"/>
                <w:szCs w:val="18"/>
                <w:lang w:val="en-US"/>
              </w:rPr>
              <w:t>)</w:t>
            </w:r>
          </w:p>
        </w:tc>
      </w:tr>
      <w:tr>
        <w:trPr>
          <w:jc w:val="center"/>
        </w:trPr>
        <w:tc>
          <w:tcPr>
            <w:tcW w:w="2793" w:type="dxa"/>
            <w:tcMar>
              <w:top w:w="60" w:type="dxa"/>
              <w:left w:w="30" w:type="dxa"/>
              <w:bottom w:w="60" w:type="dxa"/>
              <w:right w:w="30" w:type="dxa"/>
            </w:tcMar>
            <w:vAlign w:val="center"/>
          </w:tcPr>
          <w:p>
            <w:pPr>
              <w:jc w:val="both"/>
              <w:rPr>
                <w:b/>
                <w:bCs/>
                <w:i/>
                <w:iCs/>
                <w:sz w:val="18"/>
                <w:szCs w:val="18"/>
                <w:lang w:val="uk-UA"/>
              </w:rPr>
            </w:pPr>
            <w:r>
              <w:rPr>
                <w:sz w:val="18"/>
                <w:szCs w:val="18"/>
                <w:lang w:val="uk-UA"/>
              </w:rPr>
              <w:t>Тип моделі</w:t>
            </w: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 xml:space="preserve">Банкомат монофункціональний </w:t>
            </w:r>
            <w:proofErr w:type="spellStart"/>
            <w:r>
              <w:rPr>
                <w:sz w:val="18"/>
                <w:szCs w:val="18"/>
                <w:lang w:val="uk-UA"/>
              </w:rPr>
              <w:t>крізьстінний</w:t>
            </w:r>
            <w:proofErr w:type="spellEnd"/>
          </w:p>
        </w:tc>
        <w:tc>
          <w:tcPr>
            <w:tcW w:w="2324" w:type="dxa"/>
          </w:tcPr>
          <w:p>
            <w:pPr>
              <w:jc w:val="both"/>
              <w:rPr>
                <w:sz w:val="18"/>
                <w:szCs w:val="18"/>
                <w:lang w:val="uk-UA"/>
              </w:rPr>
            </w:pPr>
          </w:p>
        </w:tc>
      </w:tr>
      <w:tr>
        <w:trPr>
          <w:jc w:val="center"/>
        </w:trPr>
        <w:tc>
          <w:tcPr>
            <w:tcW w:w="2793" w:type="dxa"/>
            <w:vMerge w:val="restart"/>
            <w:tcMar>
              <w:top w:w="60" w:type="dxa"/>
              <w:left w:w="30" w:type="dxa"/>
              <w:bottom w:w="60" w:type="dxa"/>
              <w:right w:w="30" w:type="dxa"/>
            </w:tcMar>
            <w:vAlign w:val="center"/>
          </w:tcPr>
          <w:p>
            <w:pPr>
              <w:jc w:val="both"/>
              <w:rPr>
                <w:sz w:val="18"/>
                <w:szCs w:val="18"/>
                <w:lang w:val="uk-UA"/>
              </w:rPr>
            </w:pPr>
            <w:proofErr w:type="spellStart"/>
            <w:r>
              <w:rPr>
                <w:sz w:val="18"/>
                <w:szCs w:val="18"/>
                <w:lang w:val="uk-UA"/>
              </w:rPr>
              <w:t>Диспенсер</w:t>
            </w:r>
            <w:proofErr w:type="spellEnd"/>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дозволяє встановлення не менше 4-х касет для банкнот та 1-ї касети для забутих/захоплених та відбракованих банкнот;</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має механізм захоплення забутих/захоплених банкнот і скидання їх у касету для відбракованих банкнот; </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максимальне число банкнот у пачці для видачі – не більше 40.</w:t>
            </w:r>
          </w:p>
        </w:tc>
        <w:tc>
          <w:tcPr>
            <w:tcW w:w="2324" w:type="dxa"/>
          </w:tcPr>
          <w:p>
            <w:pPr>
              <w:jc w:val="both"/>
              <w:rPr>
                <w:sz w:val="18"/>
                <w:szCs w:val="18"/>
                <w:lang w:val="uk-UA"/>
              </w:rPr>
            </w:pPr>
          </w:p>
        </w:tc>
      </w:tr>
      <w:tr>
        <w:trPr>
          <w:jc w:val="center"/>
        </w:trPr>
        <w:tc>
          <w:tcPr>
            <w:tcW w:w="2793" w:type="dxa"/>
            <w:vMerge w:val="restart"/>
            <w:tcMar>
              <w:top w:w="60" w:type="dxa"/>
              <w:left w:w="30" w:type="dxa"/>
              <w:bottom w:w="60" w:type="dxa"/>
              <w:right w:w="30" w:type="dxa"/>
            </w:tcMar>
            <w:vAlign w:val="center"/>
          </w:tcPr>
          <w:p>
            <w:pPr>
              <w:jc w:val="both"/>
              <w:rPr>
                <w:sz w:val="18"/>
                <w:szCs w:val="18"/>
                <w:lang w:val="uk-UA"/>
              </w:rPr>
            </w:pPr>
            <w:r>
              <w:rPr>
                <w:sz w:val="18"/>
                <w:szCs w:val="18"/>
                <w:lang w:val="uk-UA"/>
              </w:rPr>
              <w:t>Касети для видачі банкнот</w:t>
            </w: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касети закритого типу; </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має конструктивні елементи для пломбування; </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ідентифікатор касети;</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можливість механічного налагодження під геометричні розміри національної валюти.</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tabs>
                <w:tab w:val="left" w:pos="457"/>
              </w:tabs>
              <w:jc w:val="both"/>
              <w:rPr>
                <w:sz w:val="18"/>
                <w:szCs w:val="18"/>
                <w:lang w:val="uk-UA"/>
              </w:rPr>
            </w:pPr>
            <w:r>
              <w:rPr>
                <w:sz w:val="18"/>
                <w:szCs w:val="18"/>
                <w:lang w:val="uk-UA"/>
              </w:rPr>
              <w:t xml:space="preserve">окреме </w:t>
            </w:r>
            <w:proofErr w:type="spellStart"/>
            <w:r>
              <w:rPr>
                <w:sz w:val="18"/>
                <w:szCs w:val="18"/>
                <w:lang w:val="uk-UA"/>
              </w:rPr>
              <w:t>відділлення</w:t>
            </w:r>
            <w:proofErr w:type="spellEnd"/>
            <w:r>
              <w:rPr>
                <w:sz w:val="18"/>
                <w:szCs w:val="18"/>
                <w:lang w:val="uk-UA"/>
              </w:rPr>
              <w:t xml:space="preserve"> для забутих банкнот;</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tabs>
                <w:tab w:val="left" w:pos="457"/>
              </w:tabs>
              <w:jc w:val="both"/>
              <w:rPr>
                <w:sz w:val="18"/>
                <w:szCs w:val="18"/>
                <w:lang w:val="uk-UA"/>
              </w:rPr>
            </w:pPr>
            <w:proofErr w:type="gramStart"/>
            <w:r>
              <w:rPr>
                <w:sz w:val="18"/>
                <w:szCs w:val="18"/>
              </w:rPr>
              <w:t>м</w:t>
            </w:r>
            <w:proofErr w:type="spellStart"/>
            <w:r>
              <w:rPr>
                <w:sz w:val="18"/>
                <w:szCs w:val="18"/>
                <w:lang w:val="uk-UA"/>
              </w:rPr>
              <w:t>атер</w:t>
            </w:r>
            <w:proofErr w:type="gramEnd"/>
            <w:r>
              <w:rPr>
                <w:sz w:val="18"/>
                <w:szCs w:val="18"/>
                <w:lang w:val="uk-UA"/>
              </w:rPr>
              <w:t>іал</w:t>
            </w:r>
            <w:proofErr w:type="spellEnd"/>
            <w:r>
              <w:rPr>
                <w:sz w:val="18"/>
                <w:szCs w:val="18"/>
                <w:lang w:val="uk-UA"/>
              </w:rPr>
              <w:t>, з якого виготовлена касета, повинен виключати руйнування та деформацію у випадку падіння</w:t>
            </w:r>
          </w:p>
        </w:tc>
        <w:tc>
          <w:tcPr>
            <w:tcW w:w="2324" w:type="dxa"/>
          </w:tcPr>
          <w:p>
            <w:pPr>
              <w:jc w:val="both"/>
              <w:rPr>
                <w:sz w:val="18"/>
                <w:szCs w:val="18"/>
                <w:lang w:val="uk-UA"/>
              </w:rPr>
            </w:pPr>
          </w:p>
        </w:tc>
      </w:tr>
      <w:tr>
        <w:trPr>
          <w:trHeight w:val="372"/>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tabs>
                <w:tab w:val="left" w:pos="457"/>
              </w:tabs>
              <w:jc w:val="both"/>
              <w:rPr>
                <w:sz w:val="18"/>
                <w:szCs w:val="18"/>
              </w:rPr>
            </w:pPr>
            <w:r>
              <w:rPr>
                <w:sz w:val="18"/>
                <w:szCs w:val="18"/>
                <w:lang w:val="uk-UA"/>
              </w:rPr>
              <w:t>ємність касети для банкнот 2000 шт.</w:t>
            </w:r>
          </w:p>
        </w:tc>
        <w:tc>
          <w:tcPr>
            <w:tcW w:w="2324" w:type="dxa"/>
          </w:tcPr>
          <w:p>
            <w:pPr>
              <w:jc w:val="both"/>
              <w:rPr>
                <w:sz w:val="18"/>
                <w:szCs w:val="18"/>
                <w:lang w:val="uk-UA"/>
              </w:rPr>
            </w:pPr>
          </w:p>
        </w:tc>
      </w:tr>
      <w:tr>
        <w:trPr>
          <w:jc w:val="center"/>
        </w:trPr>
        <w:tc>
          <w:tcPr>
            <w:tcW w:w="2793" w:type="dxa"/>
            <w:vMerge w:val="restart"/>
            <w:tcMar>
              <w:top w:w="60" w:type="dxa"/>
              <w:left w:w="30" w:type="dxa"/>
              <w:bottom w:w="60" w:type="dxa"/>
              <w:right w:w="30" w:type="dxa"/>
            </w:tcMar>
            <w:vAlign w:val="center"/>
          </w:tcPr>
          <w:p>
            <w:pPr>
              <w:jc w:val="both"/>
              <w:rPr>
                <w:sz w:val="20"/>
                <w:szCs w:val="20"/>
                <w:lang w:val="uk-UA"/>
              </w:rPr>
            </w:pPr>
            <w:r>
              <w:rPr>
                <w:sz w:val="20"/>
                <w:szCs w:val="20"/>
                <w:lang w:val="uk-UA"/>
              </w:rPr>
              <w:t xml:space="preserve">Касета(и) </w:t>
            </w:r>
            <w:proofErr w:type="spellStart"/>
            <w:r>
              <w:rPr>
                <w:sz w:val="20"/>
                <w:szCs w:val="20"/>
                <w:lang w:val="uk-UA"/>
              </w:rPr>
              <w:t>відбраковки</w:t>
            </w:r>
            <w:proofErr w:type="spellEnd"/>
            <w:r>
              <w:rPr>
                <w:sz w:val="20"/>
                <w:szCs w:val="20"/>
                <w:lang w:val="uk-UA"/>
              </w:rPr>
              <w:t xml:space="preserve"> та </w:t>
            </w:r>
            <w:r>
              <w:rPr>
                <w:snapToGrid w:val="0"/>
                <w:sz w:val="20"/>
                <w:szCs w:val="20"/>
                <w:lang w:val="uk-UA"/>
              </w:rPr>
              <w:t xml:space="preserve">забутих/захоплених </w:t>
            </w:r>
            <w:r>
              <w:rPr>
                <w:sz w:val="20"/>
                <w:szCs w:val="20"/>
                <w:lang w:val="uk-UA"/>
              </w:rPr>
              <w:t>банкнот</w:t>
            </w: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касета(и) закритого типу;</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має(</w:t>
            </w:r>
            <w:proofErr w:type="spellStart"/>
            <w:r>
              <w:rPr>
                <w:sz w:val="18"/>
                <w:szCs w:val="18"/>
                <w:lang w:val="uk-UA"/>
              </w:rPr>
              <w:t>ють</w:t>
            </w:r>
            <w:proofErr w:type="spellEnd"/>
            <w:r>
              <w:rPr>
                <w:sz w:val="18"/>
                <w:szCs w:val="18"/>
                <w:lang w:val="uk-UA"/>
              </w:rPr>
              <w:t>) конструктивні елементи для пломбування.</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proofErr w:type="gramStart"/>
            <w:r>
              <w:rPr>
                <w:sz w:val="18"/>
                <w:szCs w:val="18"/>
              </w:rPr>
              <w:t>м</w:t>
            </w:r>
            <w:proofErr w:type="spellStart"/>
            <w:r>
              <w:rPr>
                <w:sz w:val="18"/>
                <w:szCs w:val="18"/>
                <w:lang w:val="uk-UA"/>
              </w:rPr>
              <w:t>атер</w:t>
            </w:r>
            <w:proofErr w:type="gramEnd"/>
            <w:r>
              <w:rPr>
                <w:sz w:val="18"/>
                <w:szCs w:val="18"/>
                <w:lang w:val="uk-UA"/>
              </w:rPr>
              <w:t>іал</w:t>
            </w:r>
            <w:proofErr w:type="spellEnd"/>
            <w:r>
              <w:rPr>
                <w:sz w:val="18"/>
                <w:szCs w:val="18"/>
                <w:lang w:val="uk-UA"/>
              </w:rPr>
              <w:t>, з якого виготовлена касета, повинен виключати руйнування та деформацію у випадку падіння</w:t>
            </w:r>
          </w:p>
        </w:tc>
        <w:tc>
          <w:tcPr>
            <w:tcW w:w="2324" w:type="dxa"/>
          </w:tcPr>
          <w:p>
            <w:pPr>
              <w:jc w:val="both"/>
              <w:rPr>
                <w:sz w:val="18"/>
                <w:szCs w:val="18"/>
                <w:lang w:val="uk-UA"/>
              </w:rPr>
            </w:pPr>
          </w:p>
        </w:tc>
      </w:tr>
      <w:tr>
        <w:trPr>
          <w:jc w:val="center"/>
        </w:trPr>
        <w:tc>
          <w:tcPr>
            <w:tcW w:w="2793" w:type="dxa"/>
            <w:tcMar>
              <w:top w:w="60" w:type="dxa"/>
              <w:left w:w="30" w:type="dxa"/>
              <w:bottom w:w="60" w:type="dxa"/>
              <w:right w:w="30" w:type="dxa"/>
            </w:tcMar>
            <w:vAlign w:val="center"/>
          </w:tcPr>
          <w:p>
            <w:pPr>
              <w:jc w:val="both"/>
              <w:rPr>
                <w:sz w:val="18"/>
                <w:szCs w:val="18"/>
                <w:lang w:val="uk-UA"/>
              </w:rPr>
            </w:pPr>
            <w:r>
              <w:rPr>
                <w:sz w:val="18"/>
                <w:szCs w:val="18"/>
                <w:lang w:val="uk-UA"/>
              </w:rPr>
              <w:t>Чекового принтеру (принцип друку)</w:t>
            </w:r>
          </w:p>
        </w:tc>
        <w:tc>
          <w:tcPr>
            <w:tcW w:w="4593" w:type="dxa"/>
            <w:tcMar>
              <w:top w:w="60" w:type="dxa"/>
              <w:left w:w="30" w:type="dxa"/>
              <w:bottom w:w="60" w:type="dxa"/>
              <w:right w:w="30" w:type="dxa"/>
            </w:tcMar>
            <w:vAlign w:val="center"/>
          </w:tcPr>
          <w:p>
            <w:pPr>
              <w:jc w:val="both"/>
              <w:rPr>
                <w:sz w:val="18"/>
                <w:szCs w:val="18"/>
              </w:rPr>
            </w:pPr>
            <w:r>
              <w:rPr>
                <w:sz w:val="18"/>
                <w:szCs w:val="18"/>
                <w:lang w:val="uk-UA"/>
              </w:rPr>
              <w:t>Спосіб друку: термічний. Банкомат повинен бути оснащений чековим принтером з підтримкою друку кирилицею та латиницею</w:t>
            </w:r>
          </w:p>
        </w:tc>
        <w:tc>
          <w:tcPr>
            <w:tcW w:w="2324" w:type="dxa"/>
          </w:tcPr>
          <w:p>
            <w:pPr>
              <w:jc w:val="both"/>
              <w:rPr>
                <w:sz w:val="18"/>
                <w:szCs w:val="18"/>
                <w:lang w:val="uk-UA"/>
              </w:rPr>
            </w:pPr>
          </w:p>
        </w:tc>
      </w:tr>
      <w:tr>
        <w:trPr>
          <w:jc w:val="center"/>
        </w:trPr>
        <w:tc>
          <w:tcPr>
            <w:tcW w:w="2793" w:type="dxa"/>
            <w:vMerge w:val="restart"/>
            <w:tcMar>
              <w:top w:w="60" w:type="dxa"/>
              <w:left w:w="30" w:type="dxa"/>
              <w:bottom w:w="60" w:type="dxa"/>
              <w:right w:w="30" w:type="dxa"/>
            </w:tcMar>
            <w:vAlign w:val="center"/>
          </w:tcPr>
          <w:p>
            <w:pPr>
              <w:jc w:val="both"/>
              <w:rPr>
                <w:sz w:val="18"/>
                <w:szCs w:val="18"/>
                <w:lang w:val="uk-UA"/>
              </w:rPr>
            </w:pPr>
            <w:r>
              <w:rPr>
                <w:sz w:val="18"/>
                <w:szCs w:val="18"/>
                <w:lang w:val="uk-UA"/>
              </w:rPr>
              <w:t>Монітор</w:t>
            </w: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 xml:space="preserve">Банкомат повинен бути оснащений </w:t>
            </w:r>
            <w:proofErr w:type="spellStart"/>
            <w:r>
              <w:rPr>
                <w:sz w:val="18"/>
                <w:szCs w:val="18"/>
                <w:lang w:val="uk-UA"/>
              </w:rPr>
              <w:t>вандалостійким</w:t>
            </w:r>
            <w:proofErr w:type="spellEnd"/>
            <w:r>
              <w:rPr>
                <w:sz w:val="18"/>
                <w:szCs w:val="18"/>
                <w:lang w:val="uk-UA"/>
              </w:rPr>
              <w:t xml:space="preserve"> кольоровим TFT-монітором VGA/SVGA, або еквівалент, з роздільною здатністю не менше 800*600 </w:t>
            </w:r>
            <w:proofErr w:type="spellStart"/>
            <w:r>
              <w:rPr>
                <w:sz w:val="18"/>
                <w:szCs w:val="18"/>
                <w:lang w:val="uk-UA"/>
              </w:rPr>
              <w:t>пікселів</w:t>
            </w:r>
            <w:proofErr w:type="spellEnd"/>
            <w:r>
              <w:rPr>
                <w:sz w:val="18"/>
                <w:szCs w:val="18"/>
                <w:lang w:val="uk-UA"/>
              </w:rPr>
              <w:t xml:space="preserve"> та розміром діагоналі – не менше 12 дюймів</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Монітор банкомату повинен працювати без втрати працездатності та виходу з ладу в діапазонах температур (на поверхні монітору) від +5 (або нижче) до +35 (або вище) градусів Цельсія</w:t>
            </w:r>
          </w:p>
        </w:tc>
        <w:tc>
          <w:tcPr>
            <w:tcW w:w="2324" w:type="dxa"/>
          </w:tcPr>
          <w:p>
            <w:pPr>
              <w:jc w:val="both"/>
              <w:rPr>
                <w:sz w:val="18"/>
                <w:szCs w:val="18"/>
                <w:lang w:val="uk-UA"/>
              </w:rPr>
            </w:pPr>
          </w:p>
        </w:tc>
      </w:tr>
      <w:tr>
        <w:trPr>
          <w:jc w:val="center"/>
        </w:trPr>
        <w:tc>
          <w:tcPr>
            <w:tcW w:w="2793" w:type="dxa"/>
            <w:vMerge w:val="restart"/>
            <w:tcMar>
              <w:top w:w="60" w:type="dxa"/>
              <w:left w:w="30" w:type="dxa"/>
              <w:bottom w:w="60" w:type="dxa"/>
              <w:right w:w="30" w:type="dxa"/>
            </w:tcMar>
            <w:vAlign w:val="center"/>
          </w:tcPr>
          <w:p>
            <w:pPr>
              <w:jc w:val="both"/>
              <w:rPr>
                <w:sz w:val="18"/>
                <w:szCs w:val="18"/>
                <w:lang w:val="uk-UA"/>
              </w:rPr>
            </w:pPr>
            <w:proofErr w:type="spellStart"/>
            <w:r>
              <w:rPr>
                <w:sz w:val="18"/>
                <w:szCs w:val="18"/>
                <w:lang w:val="uk-UA"/>
              </w:rPr>
              <w:t>Картридер</w:t>
            </w:r>
            <w:proofErr w:type="spellEnd"/>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Універсальний </w:t>
            </w:r>
            <w:proofErr w:type="spellStart"/>
            <w:r>
              <w:rPr>
                <w:sz w:val="18"/>
                <w:szCs w:val="18"/>
                <w:lang w:val="uk-UA"/>
              </w:rPr>
              <w:t>картридер</w:t>
            </w:r>
            <w:proofErr w:type="spellEnd"/>
            <w:r>
              <w:rPr>
                <w:sz w:val="18"/>
                <w:szCs w:val="18"/>
                <w:lang w:val="uk-UA"/>
              </w:rPr>
              <w:t xml:space="preserve"> забезпечує:</w:t>
            </w:r>
          </w:p>
          <w:p>
            <w:pPr>
              <w:widowControl w:val="0"/>
              <w:jc w:val="both"/>
              <w:rPr>
                <w:sz w:val="18"/>
                <w:szCs w:val="18"/>
                <w:lang w:val="uk-UA"/>
              </w:rPr>
            </w:pPr>
            <w:r>
              <w:rPr>
                <w:sz w:val="18"/>
                <w:szCs w:val="18"/>
                <w:lang w:val="uk-UA"/>
              </w:rPr>
              <w:t xml:space="preserve">виконання операцій з використанням карт МПС VISA </w:t>
            </w:r>
            <w:proofErr w:type="spellStart"/>
            <w:r>
              <w:rPr>
                <w:sz w:val="18"/>
                <w:szCs w:val="18"/>
                <w:lang w:val="uk-UA"/>
              </w:rPr>
              <w:t>Int</w:t>
            </w:r>
            <w:proofErr w:type="spellEnd"/>
            <w:r>
              <w:rPr>
                <w:sz w:val="18"/>
                <w:szCs w:val="18"/>
                <w:lang w:val="uk-UA"/>
              </w:rPr>
              <w:t xml:space="preserve">. та </w:t>
            </w:r>
            <w:proofErr w:type="spellStart"/>
            <w:r>
              <w:rPr>
                <w:sz w:val="18"/>
                <w:szCs w:val="18"/>
                <w:lang w:val="uk-UA"/>
              </w:rPr>
              <w:t>MasterCard</w:t>
            </w:r>
            <w:proofErr w:type="spellEnd"/>
            <w:r>
              <w:rPr>
                <w:sz w:val="18"/>
                <w:szCs w:val="18"/>
                <w:lang w:val="uk-UA"/>
              </w:rPr>
              <w:t xml:space="preserve"> </w:t>
            </w:r>
            <w:proofErr w:type="spellStart"/>
            <w:r>
              <w:rPr>
                <w:sz w:val="18"/>
                <w:szCs w:val="18"/>
                <w:lang w:val="uk-UA"/>
              </w:rPr>
              <w:t>Worldwide</w:t>
            </w:r>
            <w:proofErr w:type="spellEnd"/>
            <w:r>
              <w:rPr>
                <w:sz w:val="18"/>
                <w:szCs w:val="18"/>
                <w:lang w:val="uk-UA"/>
              </w:rPr>
              <w:t xml:space="preserve"> з магнітною смугою; </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виконання операцій з використанням </w:t>
            </w:r>
            <w:proofErr w:type="spellStart"/>
            <w:r>
              <w:rPr>
                <w:sz w:val="18"/>
                <w:szCs w:val="18"/>
                <w:lang w:val="uk-UA"/>
              </w:rPr>
              <w:t>чіпових</w:t>
            </w:r>
            <w:proofErr w:type="spellEnd"/>
            <w:r>
              <w:rPr>
                <w:sz w:val="18"/>
                <w:szCs w:val="18"/>
                <w:lang w:val="uk-UA"/>
              </w:rPr>
              <w:t xml:space="preserve"> карт МПС VISA </w:t>
            </w:r>
            <w:proofErr w:type="spellStart"/>
            <w:r>
              <w:rPr>
                <w:sz w:val="18"/>
                <w:szCs w:val="18"/>
                <w:lang w:val="uk-UA"/>
              </w:rPr>
              <w:t>Int</w:t>
            </w:r>
            <w:proofErr w:type="spellEnd"/>
            <w:r>
              <w:rPr>
                <w:sz w:val="18"/>
                <w:szCs w:val="18"/>
                <w:lang w:val="uk-UA"/>
              </w:rPr>
              <w:t xml:space="preserve">. та </w:t>
            </w:r>
            <w:proofErr w:type="spellStart"/>
            <w:r>
              <w:rPr>
                <w:sz w:val="18"/>
                <w:szCs w:val="18"/>
                <w:lang w:val="uk-UA"/>
              </w:rPr>
              <w:t>MasterCard</w:t>
            </w:r>
            <w:proofErr w:type="spellEnd"/>
            <w:r>
              <w:rPr>
                <w:sz w:val="18"/>
                <w:szCs w:val="18"/>
                <w:lang w:val="uk-UA"/>
              </w:rPr>
              <w:t xml:space="preserve"> </w:t>
            </w:r>
            <w:proofErr w:type="spellStart"/>
            <w:r>
              <w:rPr>
                <w:sz w:val="18"/>
                <w:szCs w:val="18"/>
                <w:lang w:val="uk-UA"/>
              </w:rPr>
              <w:t>Worldwide</w:t>
            </w:r>
            <w:proofErr w:type="spellEnd"/>
            <w:r>
              <w:rPr>
                <w:sz w:val="18"/>
                <w:szCs w:val="18"/>
                <w:lang w:val="uk-UA"/>
              </w:rPr>
              <w:t xml:space="preserve"> та НСМЕП;</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захоплення і зберігання карт, забутих клієнтами;</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примусову затримку і зберігання карт за командою емітента;</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автоматичне повернення карти клієнта при втраті електроживлення.</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 xml:space="preserve">Наявність </w:t>
            </w:r>
            <w:proofErr w:type="spellStart"/>
            <w:r>
              <w:rPr>
                <w:sz w:val="18"/>
                <w:szCs w:val="18"/>
                <w:lang w:val="uk-UA"/>
              </w:rPr>
              <w:t>протискиммінгової</w:t>
            </w:r>
            <w:proofErr w:type="spellEnd"/>
            <w:r>
              <w:rPr>
                <w:sz w:val="18"/>
                <w:szCs w:val="18"/>
                <w:lang w:val="uk-UA"/>
              </w:rPr>
              <w:t xml:space="preserve"> накладки</w:t>
            </w:r>
          </w:p>
        </w:tc>
        <w:tc>
          <w:tcPr>
            <w:tcW w:w="2324" w:type="dxa"/>
          </w:tcPr>
          <w:p>
            <w:pPr>
              <w:jc w:val="both"/>
              <w:rPr>
                <w:sz w:val="18"/>
                <w:szCs w:val="18"/>
                <w:lang w:val="uk-UA"/>
              </w:rPr>
            </w:pPr>
          </w:p>
        </w:tc>
      </w:tr>
      <w:tr>
        <w:trPr>
          <w:jc w:val="center"/>
        </w:trPr>
        <w:tc>
          <w:tcPr>
            <w:tcW w:w="2793" w:type="dxa"/>
            <w:vMerge w:val="restart"/>
            <w:tcMar>
              <w:top w:w="60" w:type="dxa"/>
              <w:left w:w="30" w:type="dxa"/>
              <w:bottom w:w="60" w:type="dxa"/>
              <w:right w:w="30" w:type="dxa"/>
            </w:tcMar>
            <w:vAlign w:val="center"/>
          </w:tcPr>
          <w:p>
            <w:pPr>
              <w:jc w:val="both"/>
              <w:rPr>
                <w:sz w:val="18"/>
                <w:szCs w:val="18"/>
                <w:lang w:val="uk-UA"/>
              </w:rPr>
            </w:pPr>
            <w:r>
              <w:rPr>
                <w:bCs/>
                <w:sz w:val="18"/>
                <w:szCs w:val="18"/>
                <w:lang w:val="uk-UA"/>
              </w:rPr>
              <w:t>Модуль шифрування даних</w:t>
            </w: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 xml:space="preserve">Банкомат повинен бути оснащений </w:t>
            </w:r>
            <w:proofErr w:type="spellStart"/>
            <w:r>
              <w:rPr>
                <w:sz w:val="18"/>
                <w:szCs w:val="18"/>
                <w:lang w:val="uk-UA"/>
              </w:rPr>
              <w:t>ЕРР-клавіатурою</w:t>
            </w:r>
            <w:proofErr w:type="spellEnd"/>
            <w:r>
              <w:rPr>
                <w:sz w:val="18"/>
                <w:szCs w:val="18"/>
                <w:lang w:val="uk-UA"/>
              </w:rPr>
              <w:t xml:space="preserve"> (шифрування PIN–коду повинне здійснюватися в точці введення) з підтримкою </w:t>
            </w:r>
            <w:proofErr w:type="spellStart"/>
            <w:r>
              <w:rPr>
                <w:sz w:val="18"/>
                <w:szCs w:val="18"/>
                <w:lang w:val="uk-UA"/>
              </w:rPr>
              <w:t>криптоалгоритму</w:t>
            </w:r>
            <w:proofErr w:type="spellEnd"/>
            <w:r>
              <w:rPr>
                <w:sz w:val="18"/>
                <w:szCs w:val="18"/>
                <w:lang w:val="uk-UA"/>
              </w:rPr>
              <w:t xml:space="preserve"> Triple-DES для шифрування PIN-коду клієнта та накладання MAC-підписів</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Клавіатура банкомату повинна відповідати стандарту PCI-PTS (</w:t>
            </w:r>
            <w:proofErr w:type="spellStart"/>
            <w:r>
              <w:rPr>
                <w:sz w:val="18"/>
                <w:szCs w:val="18"/>
                <w:lang w:val="uk-UA"/>
              </w:rPr>
              <w:t>Payment</w:t>
            </w:r>
            <w:proofErr w:type="spellEnd"/>
            <w:r>
              <w:rPr>
                <w:sz w:val="18"/>
                <w:szCs w:val="18"/>
                <w:lang w:val="uk-UA"/>
              </w:rPr>
              <w:t xml:space="preserve"> </w:t>
            </w:r>
            <w:proofErr w:type="spellStart"/>
            <w:r>
              <w:rPr>
                <w:sz w:val="18"/>
                <w:szCs w:val="18"/>
                <w:lang w:val="uk-UA"/>
              </w:rPr>
              <w:t>Card</w:t>
            </w:r>
            <w:proofErr w:type="spellEnd"/>
            <w:r>
              <w:rPr>
                <w:sz w:val="18"/>
                <w:szCs w:val="18"/>
                <w:lang w:val="uk-UA"/>
              </w:rPr>
              <w:t xml:space="preserve"> </w:t>
            </w:r>
            <w:proofErr w:type="spellStart"/>
            <w:r>
              <w:rPr>
                <w:sz w:val="18"/>
                <w:szCs w:val="18"/>
                <w:lang w:val="uk-UA"/>
              </w:rPr>
              <w:t>Industry</w:t>
            </w:r>
            <w:proofErr w:type="spellEnd"/>
            <w:r>
              <w:rPr>
                <w:sz w:val="18"/>
                <w:szCs w:val="18"/>
                <w:lang w:val="uk-UA"/>
              </w:rPr>
              <w:t xml:space="preserve"> PIN </w:t>
            </w:r>
            <w:proofErr w:type="spellStart"/>
            <w:r>
              <w:rPr>
                <w:sz w:val="18"/>
                <w:szCs w:val="18"/>
                <w:lang w:val="uk-UA"/>
              </w:rPr>
              <w:t>Transaction</w:t>
            </w:r>
            <w:proofErr w:type="spellEnd"/>
            <w:r>
              <w:rPr>
                <w:sz w:val="18"/>
                <w:szCs w:val="18"/>
                <w:lang w:val="uk-UA"/>
              </w:rPr>
              <w:t xml:space="preserve"> </w:t>
            </w:r>
            <w:proofErr w:type="spellStart"/>
            <w:r>
              <w:rPr>
                <w:sz w:val="18"/>
                <w:szCs w:val="18"/>
                <w:lang w:val="uk-UA"/>
              </w:rPr>
              <w:t>Security</w:t>
            </w:r>
            <w:proofErr w:type="spellEnd"/>
            <w:r>
              <w:rPr>
                <w:sz w:val="18"/>
                <w:szCs w:val="18"/>
                <w:lang w:val="uk-UA"/>
              </w:rPr>
              <w:t>)</w:t>
            </w:r>
          </w:p>
        </w:tc>
        <w:tc>
          <w:tcPr>
            <w:tcW w:w="2324" w:type="dxa"/>
          </w:tcPr>
          <w:p>
            <w:pPr>
              <w:jc w:val="both"/>
              <w:rPr>
                <w:sz w:val="18"/>
                <w:szCs w:val="18"/>
                <w:lang w:val="uk-UA"/>
              </w:rPr>
            </w:pPr>
          </w:p>
        </w:tc>
      </w:tr>
      <w:tr>
        <w:trPr>
          <w:jc w:val="center"/>
        </w:trPr>
        <w:tc>
          <w:tcPr>
            <w:tcW w:w="2793" w:type="dxa"/>
            <w:vMerge w:val="restart"/>
            <w:tcMar>
              <w:top w:w="60" w:type="dxa"/>
              <w:left w:w="30" w:type="dxa"/>
              <w:bottom w:w="60" w:type="dxa"/>
              <w:right w:w="30" w:type="dxa"/>
            </w:tcMar>
            <w:vAlign w:val="center"/>
          </w:tcPr>
          <w:p>
            <w:pPr>
              <w:jc w:val="both"/>
              <w:rPr>
                <w:sz w:val="18"/>
                <w:szCs w:val="18"/>
                <w:lang w:val="uk-UA"/>
              </w:rPr>
            </w:pPr>
            <w:r>
              <w:rPr>
                <w:bCs/>
                <w:sz w:val="18"/>
                <w:szCs w:val="18"/>
                <w:lang w:val="uk-UA"/>
              </w:rPr>
              <w:t>Клавіатура</w:t>
            </w: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 xml:space="preserve">Цифрова 16-клавішна клавіатура повинна мати </w:t>
            </w:r>
            <w:proofErr w:type="spellStart"/>
            <w:r>
              <w:rPr>
                <w:sz w:val="18"/>
                <w:szCs w:val="18"/>
                <w:lang w:val="uk-UA"/>
              </w:rPr>
              <w:t>вандалостійке</w:t>
            </w:r>
            <w:proofErr w:type="spellEnd"/>
            <w:r>
              <w:rPr>
                <w:sz w:val="18"/>
                <w:szCs w:val="18"/>
                <w:lang w:val="uk-UA"/>
              </w:rPr>
              <w:t xml:space="preserve"> виконання з металевими клавішами та надписи українською або російською мовою на функціональних клавішах</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 xml:space="preserve">Функціональна клавіатура повинна мати не менше 8 клавіш та </w:t>
            </w:r>
            <w:proofErr w:type="spellStart"/>
            <w:r>
              <w:rPr>
                <w:sz w:val="18"/>
                <w:szCs w:val="18"/>
                <w:lang w:val="uk-UA"/>
              </w:rPr>
              <w:t>вандалостійке</w:t>
            </w:r>
            <w:proofErr w:type="spellEnd"/>
            <w:r>
              <w:rPr>
                <w:sz w:val="18"/>
                <w:szCs w:val="18"/>
                <w:lang w:val="uk-UA"/>
              </w:rPr>
              <w:t xml:space="preserve"> виконання з металевими клавішами</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Як цифрова, так і функціональна клавіатура банкомату повинна працювати без втрати працездатності та виходу з ладу в діапазонах температур (на поверхні клавіатури) від +5 (або нижче) до +35 (або вище) градусів Цельсія</w:t>
            </w:r>
          </w:p>
        </w:tc>
        <w:tc>
          <w:tcPr>
            <w:tcW w:w="2324" w:type="dxa"/>
          </w:tcPr>
          <w:p>
            <w:pPr>
              <w:jc w:val="both"/>
              <w:rPr>
                <w:sz w:val="18"/>
                <w:szCs w:val="18"/>
                <w:lang w:val="uk-UA"/>
              </w:rPr>
            </w:pPr>
          </w:p>
        </w:tc>
      </w:tr>
      <w:tr>
        <w:trPr>
          <w:jc w:val="center"/>
        </w:trPr>
        <w:tc>
          <w:tcPr>
            <w:tcW w:w="2793" w:type="dxa"/>
            <w:vMerge w:val="restart"/>
            <w:tcMar>
              <w:top w:w="60" w:type="dxa"/>
              <w:left w:w="30" w:type="dxa"/>
              <w:bottom w:w="60" w:type="dxa"/>
              <w:right w:w="30" w:type="dxa"/>
            </w:tcMar>
            <w:vAlign w:val="center"/>
          </w:tcPr>
          <w:p>
            <w:pPr>
              <w:jc w:val="both"/>
              <w:rPr>
                <w:b/>
                <w:i/>
                <w:sz w:val="18"/>
                <w:szCs w:val="18"/>
                <w:lang w:val="uk-UA"/>
              </w:rPr>
            </w:pPr>
            <w:r>
              <w:rPr>
                <w:sz w:val="18"/>
                <w:szCs w:val="18"/>
                <w:lang w:val="uk-UA"/>
              </w:rPr>
              <w:t>Програмне забезпечення</w:t>
            </w: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 xml:space="preserve">Системне ПЗ : Операційна система не нижче </w:t>
            </w:r>
            <w:r>
              <w:rPr>
                <w:sz w:val="18"/>
                <w:szCs w:val="18"/>
                <w:lang w:val="en-US"/>
              </w:rPr>
              <w:t>Windows</w:t>
            </w:r>
            <w:r>
              <w:rPr>
                <w:sz w:val="18"/>
                <w:szCs w:val="18"/>
              </w:rPr>
              <w:t xml:space="preserve"> </w:t>
            </w:r>
            <w:r>
              <w:rPr>
                <w:sz w:val="18"/>
                <w:szCs w:val="18"/>
                <w:lang w:val="en-US"/>
              </w:rPr>
              <w:t>XP</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b/>
                <w:i/>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 xml:space="preserve">Прикладне ПЗ: </w:t>
            </w:r>
            <w:proofErr w:type="spellStart"/>
            <w:r>
              <w:rPr>
                <w:sz w:val="18"/>
                <w:szCs w:val="18"/>
                <w:lang w:val="en-US"/>
              </w:rPr>
              <w:t>Aptra</w:t>
            </w:r>
            <w:proofErr w:type="spellEnd"/>
            <w:r>
              <w:rPr>
                <w:sz w:val="18"/>
                <w:szCs w:val="18"/>
                <w:lang w:val="uk-UA"/>
              </w:rPr>
              <w:t xml:space="preserve"> версії не нижче 03.ХХ.ХХ</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b/>
                <w:i/>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 xml:space="preserve">ПЗ повинно забезпечувати виконання функцій банкомату при підключенні до </w:t>
            </w:r>
            <w:proofErr w:type="spellStart"/>
            <w:r>
              <w:rPr>
                <w:sz w:val="18"/>
                <w:szCs w:val="18"/>
                <w:lang w:val="uk-UA"/>
              </w:rPr>
              <w:t>Процесингового</w:t>
            </w:r>
            <w:proofErr w:type="spellEnd"/>
            <w:r>
              <w:rPr>
                <w:sz w:val="18"/>
                <w:szCs w:val="18"/>
                <w:lang w:val="uk-UA"/>
              </w:rPr>
              <w:t xml:space="preserve"> Центра АТ "</w:t>
            </w:r>
            <w:proofErr w:type="spellStart"/>
            <w:r>
              <w:rPr>
                <w:sz w:val="18"/>
                <w:szCs w:val="18"/>
                <w:lang w:val="uk-UA"/>
              </w:rPr>
              <w:t>УкрКарт</w:t>
            </w:r>
            <w:proofErr w:type="spellEnd"/>
            <w:r>
              <w:rPr>
                <w:sz w:val="18"/>
                <w:szCs w:val="18"/>
                <w:lang w:val="uk-UA"/>
              </w:rPr>
              <w:t>"</w:t>
            </w:r>
          </w:p>
        </w:tc>
        <w:tc>
          <w:tcPr>
            <w:tcW w:w="2324" w:type="dxa"/>
          </w:tcPr>
          <w:p>
            <w:pPr>
              <w:jc w:val="both"/>
              <w:rPr>
                <w:sz w:val="18"/>
                <w:szCs w:val="18"/>
                <w:lang w:val="uk-UA"/>
              </w:rPr>
            </w:pPr>
          </w:p>
        </w:tc>
      </w:tr>
      <w:tr>
        <w:trPr>
          <w:jc w:val="center"/>
        </w:trPr>
        <w:tc>
          <w:tcPr>
            <w:tcW w:w="2793" w:type="dxa"/>
            <w:tcMar>
              <w:top w:w="60" w:type="dxa"/>
              <w:left w:w="30" w:type="dxa"/>
              <w:bottom w:w="60" w:type="dxa"/>
              <w:right w:w="30" w:type="dxa"/>
            </w:tcMar>
            <w:vAlign w:val="center"/>
          </w:tcPr>
          <w:p>
            <w:pPr>
              <w:jc w:val="both"/>
              <w:rPr>
                <w:sz w:val="18"/>
                <w:szCs w:val="18"/>
                <w:lang w:val="uk-UA"/>
              </w:rPr>
            </w:pPr>
            <w:r>
              <w:rPr>
                <w:sz w:val="18"/>
                <w:szCs w:val="18"/>
                <w:lang w:val="uk-UA"/>
              </w:rPr>
              <w:t>Замок сейфу</w:t>
            </w:r>
          </w:p>
        </w:tc>
        <w:tc>
          <w:tcPr>
            <w:tcW w:w="4593" w:type="dxa"/>
            <w:tcMar>
              <w:top w:w="60" w:type="dxa"/>
              <w:left w:w="30" w:type="dxa"/>
              <w:bottom w:w="60" w:type="dxa"/>
              <w:right w:w="30" w:type="dxa"/>
            </w:tcMar>
            <w:vAlign w:val="center"/>
          </w:tcPr>
          <w:p>
            <w:pPr>
              <w:jc w:val="both"/>
              <w:rPr>
                <w:sz w:val="18"/>
                <w:szCs w:val="18"/>
                <w:lang w:val="uk-UA"/>
              </w:rPr>
            </w:pPr>
            <w:proofErr w:type="spellStart"/>
            <w:r>
              <w:rPr>
                <w:sz w:val="18"/>
                <w:szCs w:val="18"/>
                <w:lang w:val="uk-UA"/>
              </w:rPr>
              <w:t>Лімбовий</w:t>
            </w:r>
            <w:proofErr w:type="spellEnd"/>
            <w:r>
              <w:rPr>
                <w:sz w:val="18"/>
                <w:szCs w:val="18"/>
                <w:lang w:val="uk-UA"/>
              </w:rPr>
              <w:t xml:space="preserve"> замок та додатковий механічний або комбінований замок до </w:t>
            </w:r>
            <w:proofErr w:type="spellStart"/>
            <w:r>
              <w:rPr>
                <w:sz w:val="18"/>
                <w:szCs w:val="18"/>
                <w:lang w:val="uk-UA"/>
              </w:rPr>
              <w:t>сейфової</w:t>
            </w:r>
            <w:proofErr w:type="spellEnd"/>
            <w:r>
              <w:rPr>
                <w:sz w:val="18"/>
                <w:szCs w:val="18"/>
                <w:lang w:val="uk-UA"/>
              </w:rPr>
              <w:t xml:space="preserve"> частини банкомату</w:t>
            </w:r>
          </w:p>
        </w:tc>
        <w:tc>
          <w:tcPr>
            <w:tcW w:w="2324" w:type="dxa"/>
          </w:tcPr>
          <w:p>
            <w:pPr>
              <w:jc w:val="both"/>
              <w:rPr>
                <w:sz w:val="18"/>
                <w:szCs w:val="18"/>
                <w:lang w:val="uk-UA"/>
              </w:rPr>
            </w:pPr>
          </w:p>
        </w:tc>
      </w:tr>
      <w:tr>
        <w:trPr>
          <w:jc w:val="center"/>
        </w:trPr>
        <w:tc>
          <w:tcPr>
            <w:tcW w:w="2793" w:type="dxa"/>
            <w:vMerge w:val="restart"/>
            <w:tcMar>
              <w:top w:w="60" w:type="dxa"/>
              <w:left w:w="30" w:type="dxa"/>
              <w:bottom w:w="60" w:type="dxa"/>
              <w:right w:w="30" w:type="dxa"/>
            </w:tcMar>
            <w:vAlign w:val="center"/>
          </w:tcPr>
          <w:p>
            <w:pPr>
              <w:jc w:val="both"/>
              <w:rPr>
                <w:sz w:val="18"/>
                <w:szCs w:val="18"/>
                <w:lang w:val="uk-UA"/>
              </w:rPr>
            </w:pPr>
            <w:r>
              <w:rPr>
                <w:sz w:val="18"/>
                <w:szCs w:val="18"/>
                <w:lang w:val="uk-UA"/>
              </w:rPr>
              <w:t>Обчислювальний модуль</w:t>
            </w: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Технічні характеристики обчислювального модулю (комп’ютеру) банкомату повинні бути не гірше, ніж: </w:t>
            </w:r>
            <w:proofErr w:type="spellStart"/>
            <w:r>
              <w:rPr>
                <w:sz w:val="18"/>
                <w:szCs w:val="18"/>
                <w:lang w:val="uk-UA"/>
              </w:rPr>
              <w:t>Intel</w:t>
            </w:r>
            <w:proofErr w:type="spellEnd"/>
            <w:r>
              <w:rPr>
                <w:sz w:val="18"/>
                <w:szCs w:val="18"/>
                <w:lang w:val="uk-UA"/>
              </w:rPr>
              <w:t xml:space="preserve"> </w:t>
            </w:r>
            <w:proofErr w:type="spellStart"/>
            <w:r>
              <w:rPr>
                <w:sz w:val="18"/>
                <w:szCs w:val="18"/>
                <w:lang w:val="uk-UA"/>
              </w:rPr>
              <w:t>Celeron</w:t>
            </w:r>
            <w:proofErr w:type="spellEnd"/>
            <w:r>
              <w:rPr>
                <w:sz w:val="18"/>
                <w:szCs w:val="18"/>
                <w:lang w:val="uk-UA"/>
              </w:rPr>
              <w:t xml:space="preserve"> 2,0 ГГц; RAM – 512 </w:t>
            </w:r>
            <w:proofErr w:type="spellStart"/>
            <w:r>
              <w:rPr>
                <w:sz w:val="18"/>
                <w:szCs w:val="18"/>
                <w:lang w:val="uk-UA"/>
              </w:rPr>
              <w:t>Mb</w:t>
            </w:r>
            <w:proofErr w:type="spellEnd"/>
            <w:r>
              <w:rPr>
                <w:sz w:val="18"/>
                <w:szCs w:val="18"/>
                <w:lang w:val="uk-UA"/>
              </w:rPr>
              <w:t xml:space="preserve">; HDD – 40 </w:t>
            </w:r>
            <w:proofErr w:type="spellStart"/>
            <w:r>
              <w:rPr>
                <w:sz w:val="18"/>
                <w:szCs w:val="18"/>
                <w:lang w:val="uk-UA"/>
              </w:rPr>
              <w:t>Gb</w:t>
            </w:r>
            <w:proofErr w:type="spellEnd"/>
            <w:r>
              <w:rPr>
                <w:sz w:val="18"/>
                <w:szCs w:val="18"/>
                <w:lang w:val="uk-UA"/>
              </w:rPr>
              <w:t>; оптичний привід CD-RW або еквівалент такому типу</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proofErr w:type="spellStart"/>
            <w:r>
              <w:rPr>
                <w:sz w:val="18"/>
                <w:szCs w:val="18"/>
                <w:lang w:val="uk-UA"/>
              </w:rPr>
              <w:t>Повина</w:t>
            </w:r>
            <w:proofErr w:type="spellEnd"/>
            <w:r>
              <w:rPr>
                <w:sz w:val="18"/>
                <w:szCs w:val="18"/>
                <w:lang w:val="uk-UA"/>
              </w:rPr>
              <w:t xml:space="preserve"> забезпечуватись підтримка кирилиці в адміністративних екранах та в екранах користувача</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Операційна система (далі – системне ПЗ) повинна бути не нижче Windows XP Professional</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Прикладне ПЗ повинно підтримувати протоколи фінансових повідомлень NDC+/</w:t>
            </w:r>
            <w:proofErr w:type="spellStart"/>
            <w:r>
              <w:rPr>
                <w:sz w:val="18"/>
                <w:szCs w:val="18"/>
                <w:lang w:val="uk-UA"/>
              </w:rPr>
              <w:t>Advanced</w:t>
            </w:r>
            <w:proofErr w:type="spellEnd"/>
            <w:r>
              <w:rPr>
                <w:sz w:val="18"/>
                <w:szCs w:val="18"/>
                <w:lang w:val="uk-UA"/>
              </w:rPr>
              <w:t xml:space="preserve"> NDC</w:t>
            </w:r>
          </w:p>
        </w:tc>
        <w:tc>
          <w:tcPr>
            <w:tcW w:w="2324" w:type="dxa"/>
          </w:tcPr>
          <w:p>
            <w:pPr>
              <w:jc w:val="both"/>
              <w:rPr>
                <w:sz w:val="18"/>
                <w:szCs w:val="18"/>
                <w:lang w:val="uk-UA"/>
              </w:rPr>
            </w:pPr>
          </w:p>
        </w:tc>
      </w:tr>
      <w:tr>
        <w:trPr>
          <w:trHeight w:val="696"/>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Повинна забезпечуватись підтримка EMV-додатків (VSDC та M-Chip) у складі прикладного ПЗ</w:t>
            </w:r>
          </w:p>
        </w:tc>
        <w:tc>
          <w:tcPr>
            <w:tcW w:w="2324" w:type="dxa"/>
          </w:tcPr>
          <w:p>
            <w:pPr>
              <w:jc w:val="both"/>
              <w:rPr>
                <w:sz w:val="18"/>
                <w:szCs w:val="18"/>
                <w:lang w:val="uk-UA"/>
              </w:rPr>
            </w:pPr>
          </w:p>
        </w:tc>
      </w:tr>
      <w:tr>
        <w:trPr>
          <w:trHeight w:val="155"/>
          <w:jc w:val="center"/>
        </w:trPr>
        <w:tc>
          <w:tcPr>
            <w:tcW w:w="2793" w:type="dxa"/>
            <w:vMerge w:val="restart"/>
            <w:tcMar>
              <w:top w:w="60" w:type="dxa"/>
              <w:left w:w="30" w:type="dxa"/>
              <w:bottom w:w="60" w:type="dxa"/>
              <w:right w:w="30" w:type="dxa"/>
            </w:tcMar>
            <w:vAlign w:val="center"/>
          </w:tcPr>
          <w:p>
            <w:pPr>
              <w:jc w:val="both"/>
              <w:rPr>
                <w:sz w:val="18"/>
                <w:szCs w:val="18"/>
                <w:lang w:val="uk-UA"/>
              </w:rPr>
            </w:pPr>
            <w:r>
              <w:rPr>
                <w:sz w:val="18"/>
                <w:szCs w:val="18"/>
                <w:lang w:val="uk-UA"/>
              </w:rPr>
              <w:t>Сейф</w:t>
            </w:r>
          </w:p>
        </w:tc>
        <w:tc>
          <w:tcPr>
            <w:tcW w:w="4593" w:type="dxa"/>
            <w:tcMar>
              <w:top w:w="60" w:type="dxa"/>
              <w:left w:w="30" w:type="dxa"/>
              <w:bottom w:w="60" w:type="dxa"/>
              <w:right w:w="30" w:type="dxa"/>
            </w:tcMar>
            <w:vAlign w:val="center"/>
          </w:tcPr>
          <w:p>
            <w:pPr>
              <w:jc w:val="both"/>
              <w:rPr>
                <w:bCs/>
                <w:sz w:val="18"/>
                <w:szCs w:val="18"/>
                <w:lang w:val="uk-UA"/>
              </w:rPr>
            </w:pPr>
            <w:r>
              <w:rPr>
                <w:bCs/>
                <w:sz w:val="18"/>
                <w:szCs w:val="18"/>
                <w:lang w:val="uk-UA"/>
              </w:rPr>
              <w:t>Сейф банкомату (клас опору не нижче L) повинний відповідати вимогам ДСТУ 4012-1:2005. Товщина стінок сейфу банкомату повинна бути не менше 32 мм.</w:t>
            </w:r>
          </w:p>
        </w:tc>
        <w:tc>
          <w:tcPr>
            <w:tcW w:w="2324" w:type="dxa"/>
          </w:tcPr>
          <w:p>
            <w:pPr>
              <w:jc w:val="both"/>
              <w:rPr>
                <w:sz w:val="18"/>
                <w:szCs w:val="18"/>
                <w:lang w:val="uk-UA"/>
              </w:rPr>
            </w:pPr>
          </w:p>
        </w:tc>
      </w:tr>
      <w:tr>
        <w:trPr>
          <w:trHeight w:val="838"/>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jc w:val="both"/>
              <w:rPr>
                <w:bCs/>
                <w:sz w:val="18"/>
                <w:szCs w:val="18"/>
                <w:lang w:val="uk-UA"/>
              </w:rPr>
            </w:pPr>
            <w:r>
              <w:rPr>
                <w:sz w:val="18"/>
                <w:szCs w:val="18"/>
                <w:lang w:val="uk-UA"/>
              </w:rPr>
              <w:t>Сейф банкомату повинен бути обладнаний замком різних (не менше 2-х) способів кодування або двома замками.</w:t>
            </w:r>
          </w:p>
        </w:tc>
        <w:tc>
          <w:tcPr>
            <w:tcW w:w="2324" w:type="dxa"/>
          </w:tcPr>
          <w:p>
            <w:pPr>
              <w:jc w:val="both"/>
              <w:rPr>
                <w:sz w:val="18"/>
                <w:szCs w:val="18"/>
                <w:lang w:val="uk-UA"/>
              </w:rPr>
            </w:pPr>
          </w:p>
        </w:tc>
      </w:tr>
      <w:tr>
        <w:trPr>
          <w:trHeight w:val="582"/>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Сейф банкомату повинен бути обладнаний датчиком відкриття дверей.</w:t>
            </w:r>
            <w:r>
              <w:rPr>
                <w:sz w:val="18"/>
                <w:szCs w:val="18"/>
                <w:lang w:val="uk-UA"/>
              </w:rPr>
              <w:tab/>
            </w:r>
          </w:p>
        </w:tc>
        <w:tc>
          <w:tcPr>
            <w:tcW w:w="2324" w:type="dxa"/>
          </w:tcPr>
          <w:p>
            <w:pPr>
              <w:jc w:val="both"/>
              <w:rPr>
                <w:sz w:val="18"/>
                <w:szCs w:val="18"/>
                <w:lang w:val="uk-UA"/>
              </w:rPr>
            </w:pPr>
          </w:p>
        </w:tc>
      </w:tr>
      <w:tr>
        <w:trPr>
          <w:trHeight w:val="582"/>
          <w:jc w:val="center"/>
        </w:trPr>
        <w:tc>
          <w:tcPr>
            <w:tcW w:w="2793" w:type="dxa"/>
            <w:tcMar>
              <w:top w:w="60" w:type="dxa"/>
              <w:left w:w="30" w:type="dxa"/>
              <w:bottom w:w="60" w:type="dxa"/>
              <w:right w:w="30" w:type="dxa"/>
            </w:tcMar>
            <w:vAlign w:val="center"/>
          </w:tcPr>
          <w:p>
            <w:pPr>
              <w:jc w:val="both"/>
              <w:rPr>
                <w:sz w:val="18"/>
                <w:szCs w:val="18"/>
                <w:lang w:val="uk-UA"/>
              </w:rPr>
            </w:pPr>
            <w:r>
              <w:rPr>
                <w:bCs/>
                <w:sz w:val="18"/>
                <w:szCs w:val="18"/>
                <w:lang w:val="uk-UA"/>
              </w:rPr>
              <w:t>Комунікаційна система</w:t>
            </w: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Банкомат повинен бути укомплектований мережевим адаптером – 10/100 Base-TX, або еквівалентом такому типу</w:t>
            </w:r>
          </w:p>
        </w:tc>
        <w:tc>
          <w:tcPr>
            <w:tcW w:w="2324" w:type="dxa"/>
          </w:tcPr>
          <w:p>
            <w:pPr>
              <w:jc w:val="both"/>
              <w:rPr>
                <w:sz w:val="18"/>
                <w:szCs w:val="18"/>
                <w:lang w:val="uk-UA"/>
              </w:rPr>
            </w:pPr>
          </w:p>
        </w:tc>
      </w:tr>
      <w:tr>
        <w:trPr>
          <w:trHeight w:val="582"/>
          <w:jc w:val="center"/>
        </w:trPr>
        <w:tc>
          <w:tcPr>
            <w:tcW w:w="2793" w:type="dxa"/>
            <w:vMerge w:val="restart"/>
            <w:tcMar>
              <w:top w:w="60" w:type="dxa"/>
              <w:left w:w="30" w:type="dxa"/>
              <w:bottom w:w="60" w:type="dxa"/>
              <w:right w:w="30" w:type="dxa"/>
            </w:tcMar>
            <w:vAlign w:val="center"/>
          </w:tcPr>
          <w:p>
            <w:pPr>
              <w:jc w:val="both"/>
              <w:rPr>
                <w:bCs/>
                <w:sz w:val="18"/>
                <w:szCs w:val="18"/>
                <w:lang w:val="uk-UA"/>
              </w:rPr>
            </w:pPr>
            <w:r>
              <w:rPr>
                <w:sz w:val="18"/>
                <w:szCs w:val="18"/>
                <w:lang w:val="uk-UA"/>
              </w:rPr>
              <w:t>Гарантійне обслуговування</w:t>
            </w: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термін не менше 15 місяців з дати поставки Обладнання</w:t>
            </w:r>
          </w:p>
        </w:tc>
        <w:tc>
          <w:tcPr>
            <w:tcW w:w="2324" w:type="dxa"/>
          </w:tcPr>
          <w:p>
            <w:pPr>
              <w:jc w:val="both"/>
              <w:rPr>
                <w:sz w:val="18"/>
                <w:szCs w:val="18"/>
                <w:lang w:val="uk-UA"/>
              </w:rPr>
            </w:pPr>
          </w:p>
        </w:tc>
      </w:tr>
      <w:tr>
        <w:trPr>
          <w:trHeight w:val="582"/>
          <w:jc w:val="center"/>
        </w:trPr>
        <w:tc>
          <w:tcPr>
            <w:tcW w:w="2793" w:type="dxa"/>
            <w:vMerge/>
            <w:tcMar>
              <w:top w:w="60" w:type="dxa"/>
              <w:left w:w="30" w:type="dxa"/>
              <w:bottom w:w="60" w:type="dxa"/>
              <w:right w:w="30" w:type="dxa"/>
            </w:tcMar>
            <w:vAlign w:val="center"/>
          </w:tcPr>
          <w:p>
            <w:pPr>
              <w:jc w:val="both"/>
              <w:rPr>
                <w:bCs/>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поширюється на системне та прикладне ПЗ</w:t>
            </w:r>
          </w:p>
        </w:tc>
        <w:tc>
          <w:tcPr>
            <w:tcW w:w="2324" w:type="dxa"/>
          </w:tcPr>
          <w:p>
            <w:pPr>
              <w:jc w:val="both"/>
              <w:rPr>
                <w:sz w:val="18"/>
                <w:szCs w:val="18"/>
                <w:lang w:val="uk-UA"/>
              </w:rPr>
            </w:pPr>
          </w:p>
        </w:tc>
      </w:tr>
      <w:tr>
        <w:trPr>
          <w:trHeight w:val="582"/>
          <w:jc w:val="center"/>
        </w:trPr>
        <w:tc>
          <w:tcPr>
            <w:tcW w:w="2793" w:type="dxa"/>
            <w:vMerge/>
            <w:tcMar>
              <w:top w:w="60" w:type="dxa"/>
              <w:left w:w="30" w:type="dxa"/>
              <w:bottom w:w="60" w:type="dxa"/>
              <w:right w:w="30" w:type="dxa"/>
            </w:tcMar>
            <w:vAlign w:val="center"/>
          </w:tcPr>
          <w:p>
            <w:pPr>
              <w:jc w:val="both"/>
              <w:rPr>
                <w:bCs/>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Час відновлення працездатності Обладнання (банкомата) в разі виходу його з ладу (годин), але не більше, ніж 48</w:t>
            </w:r>
          </w:p>
        </w:tc>
        <w:tc>
          <w:tcPr>
            <w:tcW w:w="2324" w:type="dxa"/>
          </w:tcPr>
          <w:p>
            <w:pPr>
              <w:jc w:val="both"/>
              <w:rPr>
                <w:sz w:val="18"/>
                <w:szCs w:val="18"/>
                <w:lang w:val="uk-UA"/>
              </w:rPr>
            </w:pPr>
          </w:p>
        </w:tc>
      </w:tr>
      <w:tr>
        <w:trPr>
          <w:trHeight w:val="582"/>
          <w:jc w:val="center"/>
        </w:trPr>
        <w:tc>
          <w:tcPr>
            <w:tcW w:w="2793" w:type="dxa"/>
            <w:vMerge w:val="restart"/>
            <w:tcMar>
              <w:top w:w="60" w:type="dxa"/>
              <w:left w:w="30" w:type="dxa"/>
              <w:bottom w:w="60" w:type="dxa"/>
              <w:right w:w="30" w:type="dxa"/>
            </w:tcMar>
            <w:vAlign w:val="center"/>
          </w:tcPr>
          <w:p>
            <w:pPr>
              <w:widowControl w:val="0"/>
              <w:rPr>
                <w:sz w:val="18"/>
                <w:szCs w:val="18"/>
                <w:lang w:val="uk-UA"/>
              </w:rPr>
            </w:pPr>
            <w:r>
              <w:rPr>
                <w:sz w:val="18"/>
                <w:szCs w:val="18"/>
                <w:lang w:val="uk-UA"/>
              </w:rPr>
              <w:t xml:space="preserve">Додаткове </w:t>
            </w:r>
          </w:p>
          <w:p>
            <w:pPr>
              <w:jc w:val="both"/>
              <w:rPr>
                <w:bCs/>
                <w:sz w:val="18"/>
                <w:szCs w:val="18"/>
                <w:lang w:val="uk-UA"/>
              </w:rPr>
            </w:pPr>
            <w:r>
              <w:rPr>
                <w:sz w:val="18"/>
                <w:szCs w:val="18"/>
                <w:lang w:val="uk-UA"/>
              </w:rPr>
              <w:t>обладнання</w:t>
            </w: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Наявність місця для установки джерела безперебійного живлення усередині банкомату не менше 1500 ВА</w:t>
            </w:r>
          </w:p>
        </w:tc>
        <w:tc>
          <w:tcPr>
            <w:tcW w:w="2324" w:type="dxa"/>
          </w:tcPr>
          <w:p>
            <w:pPr>
              <w:jc w:val="both"/>
              <w:rPr>
                <w:sz w:val="18"/>
                <w:szCs w:val="18"/>
                <w:lang w:val="uk-UA"/>
              </w:rPr>
            </w:pPr>
          </w:p>
        </w:tc>
      </w:tr>
      <w:tr>
        <w:trPr>
          <w:trHeight w:val="582"/>
          <w:jc w:val="center"/>
        </w:trPr>
        <w:tc>
          <w:tcPr>
            <w:tcW w:w="2793" w:type="dxa"/>
            <w:vMerge/>
            <w:tcMar>
              <w:top w:w="60" w:type="dxa"/>
              <w:left w:w="30" w:type="dxa"/>
              <w:bottom w:w="60" w:type="dxa"/>
              <w:right w:w="30" w:type="dxa"/>
            </w:tcMar>
            <w:vAlign w:val="center"/>
          </w:tcPr>
          <w:p>
            <w:pPr>
              <w:jc w:val="both"/>
              <w:rPr>
                <w:bCs/>
                <w:sz w:val="18"/>
                <w:szCs w:val="18"/>
                <w:lang w:val="uk-UA"/>
              </w:rPr>
            </w:pPr>
          </w:p>
        </w:tc>
        <w:tc>
          <w:tcPr>
            <w:tcW w:w="4593" w:type="dxa"/>
            <w:tcMar>
              <w:top w:w="60" w:type="dxa"/>
              <w:left w:w="30" w:type="dxa"/>
              <w:bottom w:w="60" w:type="dxa"/>
              <w:right w:w="30" w:type="dxa"/>
            </w:tcMar>
            <w:vAlign w:val="center"/>
          </w:tcPr>
          <w:p>
            <w:pPr>
              <w:widowControl w:val="0"/>
              <w:rPr>
                <w:sz w:val="18"/>
                <w:szCs w:val="18"/>
                <w:lang w:val="uk-UA"/>
              </w:rPr>
            </w:pPr>
            <w:r>
              <w:rPr>
                <w:sz w:val="18"/>
                <w:szCs w:val="18"/>
                <w:lang w:val="uk-UA"/>
              </w:rPr>
              <w:t>У комплекті поставки до кожної одиниці Обладнання входить резервний набір з чотирьох касет для видачі банкнот та однієї для відбракованих банкнот.</w:t>
            </w:r>
          </w:p>
        </w:tc>
        <w:tc>
          <w:tcPr>
            <w:tcW w:w="2324" w:type="dxa"/>
          </w:tcPr>
          <w:p>
            <w:pPr>
              <w:jc w:val="both"/>
              <w:rPr>
                <w:sz w:val="18"/>
                <w:szCs w:val="18"/>
                <w:lang w:val="uk-UA"/>
              </w:rPr>
            </w:pPr>
          </w:p>
        </w:tc>
      </w:tr>
    </w:tbl>
    <w:p>
      <w:pPr>
        <w:spacing w:after="120" w:line="276" w:lineRule="auto"/>
        <w:jc w:val="right"/>
        <w:rPr>
          <w:iCs/>
          <w:sz w:val="23"/>
          <w:szCs w:val="23"/>
          <w:lang w:val="uk-UA"/>
        </w:rPr>
      </w:pPr>
    </w:p>
    <w:tbl>
      <w:tblPr>
        <w:tblW w:w="9710" w:type="dxa"/>
        <w:jc w:val="center"/>
        <w:tblInd w:w="2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3"/>
        <w:gridCol w:w="4593"/>
        <w:gridCol w:w="2324"/>
      </w:tblGrid>
      <w:tr>
        <w:trPr>
          <w:jc w:val="center"/>
        </w:trPr>
        <w:tc>
          <w:tcPr>
            <w:tcW w:w="9710" w:type="dxa"/>
            <w:gridSpan w:val="3"/>
            <w:tcMar>
              <w:top w:w="60" w:type="dxa"/>
              <w:left w:w="30" w:type="dxa"/>
              <w:bottom w:w="60" w:type="dxa"/>
              <w:right w:w="30" w:type="dxa"/>
            </w:tcMar>
            <w:vAlign w:val="center"/>
          </w:tcPr>
          <w:p>
            <w:pPr>
              <w:jc w:val="center"/>
              <w:rPr>
                <w:b/>
                <w:sz w:val="18"/>
                <w:szCs w:val="18"/>
                <w:lang w:val="uk-UA"/>
              </w:rPr>
            </w:pPr>
            <w:r>
              <w:rPr>
                <w:b/>
                <w:sz w:val="18"/>
                <w:szCs w:val="18"/>
                <w:lang w:val="uk-UA"/>
              </w:rPr>
              <w:t xml:space="preserve">ТАБЛИЦЯ №2 ВІДПОВІДНОСТІ ТЕХНІЧНИХ ТА ЯКІСНИХ ХАРАКТЕРИСТИК ЗАПРОПОНОВАНОГО ОБЛАДНАННЯ </w:t>
            </w:r>
            <w:r>
              <w:rPr>
                <w:b/>
                <w:sz w:val="18"/>
                <w:szCs w:val="18"/>
                <w:u w:val="single"/>
                <w:lang w:val="uk-UA"/>
              </w:rPr>
              <w:t>(БАНКОМАТ ХОЛЬНИЙ)</w:t>
            </w:r>
          </w:p>
        </w:tc>
      </w:tr>
      <w:tr>
        <w:trPr>
          <w:jc w:val="center"/>
        </w:trPr>
        <w:tc>
          <w:tcPr>
            <w:tcW w:w="2793" w:type="dxa"/>
            <w:tcMar>
              <w:top w:w="60" w:type="dxa"/>
              <w:left w:w="30" w:type="dxa"/>
              <w:bottom w:w="60" w:type="dxa"/>
              <w:right w:w="30" w:type="dxa"/>
            </w:tcMar>
            <w:vAlign w:val="center"/>
          </w:tcPr>
          <w:p>
            <w:pPr>
              <w:jc w:val="both"/>
              <w:rPr>
                <w:b/>
                <w:sz w:val="18"/>
                <w:szCs w:val="18"/>
              </w:rPr>
            </w:pPr>
            <w:r>
              <w:rPr>
                <w:b/>
                <w:sz w:val="18"/>
                <w:szCs w:val="18"/>
              </w:rPr>
              <w:t>Характеристики</w:t>
            </w:r>
          </w:p>
        </w:tc>
        <w:tc>
          <w:tcPr>
            <w:tcW w:w="4593" w:type="dxa"/>
            <w:tcMar>
              <w:top w:w="60" w:type="dxa"/>
              <w:left w:w="30" w:type="dxa"/>
              <w:bottom w:w="60" w:type="dxa"/>
              <w:right w:w="30" w:type="dxa"/>
            </w:tcMar>
            <w:vAlign w:val="center"/>
          </w:tcPr>
          <w:p>
            <w:pPr>
              <w:jc w:val="both"/>
              <w:rPr>
                <w:b/>
                <w:sz w:val="18"/>
                <w:szCs w:val="18"/>
                <w:lang w:val="uk-UA"/>
              </w:rPr>
            </w:pPr>
            <w:r>
              <w:rPr>
                <w:b/>
                <w:sz w:val="18"/>
                <w:szCs w:val="18"/>
                <w:lang w:val="uk-UA"/>
              </w:rPr>
              <w:t>Вимоги</w:t>
            </w:r>
          </w:p>
        </w:tc>
        <w:tc>
          <w:tcPr>
            <w:tcW w:w="2324" w:type="dxa"/>
          </w:tcPr>
          <w:p>
            <w:pPr>
              <w:jc w:val="center"/>
              <w:rPr>
                <w:b/>
                <w:sz w:val="18"/>
                <w:szCs w:val="18"/>
                <w:lang w:val="en-US"/>
              </w:rPr>
            </w:pPr>
            <w:r>
              <w:rPr>
                <w:b/>
                <w:sz w:val="18"/>
                <w:szCs w:val="18"/>
                <w:lang w:val="uk-UA"/>
              </w:rPr>
              <w:t>Варіант Відповідності</w:t>
            </w:r>
            <w:r>
              <w:rPr>
                <w:b/>
                <w:sz w:val="18"/>
                <w:szCs w:val="18"/>
                <w:lang w:val="en-US"/>
              </w:rPr>
              <w:t xml:space="preserve"> (</w:t>
            </w:r>
            <w:r>
              <w:rPr>
                <w:b/>
                <w:sz w:val="18"/>
                <w:szCs w:val="18"/>
              </w:rPr>
              <w:t>Так/Н</w:t>
            </w:r>
            <w:r>
              <w:rPr>
                <w:b/>
                <w:sz w:val="18"/>
                <w:szCs w:val="18"/>
                <w:lang w:val="uk-UA"/>
              </w:rPr>
              <w:t>і</w:t>
            </w:r>
            <w:r>
              <w:rPr>
                <w:b/>
                <w:sz w:val="18"/>
                <w:szCs w:val="18"/>
                <w:lang w:val="en-US"/>
              </w:rPr>
              <w:t>)</w:t>
            </w:r>
          </w:p>
        </w:tc>
      </w:tr>
      <w:tr>
        <w:trPr>
          <w:jc w:val="center"/>
        </w:trPr>
        <w:tc>
          <w:tcPr>
            <w:tcW w:w="2793" w:type="dxa"/>
            <w:tcMar>
              <w:top w:w="60" w:type="dxa"/>
              <w:left w:w="30" w:type="dxa"/>
              <w:bottom w:w="60" w:type="dxa"/>
              <w:right w:w="30" w:type="dxa"/>
            </w:tcMar>
            <w:vAlign w:val="center"/>
          </w:tcPr>
          <w:p>
            <w:pPr>
              <w:jc w:val="both"/>
              <w:rPr>
                <w:b/>
                <w:bCs/>
                <w:i/>
                <w:iCs/>
                <w:sz w:val="18"/>
                <w:szCs w:val="18"/>
                <w:lang w:val="uk-UA"/>
              </w:rPr>
            </w:pPr>
            <w:r>
              <w:rPr>
                <w:sz w:val="18"/>
                <w:szCs w:val="18"/>
                <w:lang w:val="uk-UA"/>
              </w:rPr>
              <w:t>Тип моделі</w:t>
            </w: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 xml:space="preserve">Банкомат монофункціональний </w:t>
            </w:r>
            <w:proofErr w:type="spellStart"/>
            <w:r>
              <w:rPr>
                <w:sz w:val="18"/>
                <w:szCs w:val="18"/>
                <w:lang w:val="uk-UA"/>
              </w:rPr>
              <w:t>хольний</w:t>
            </w:r>
            <w:proofErr w:type="spellEnd"/>
          </w:p>
        </w:tc>
        <w:tc>
          <w:tcPr>
            <w:tcW w:w="2324" w:type="dxa"/>
          </w:tcPr>
          <w:p>
            <w:pPr>
              <w:jc w:val="both"/>
              <w:rPr>
                <w:sz w:val="18"/>
                <w:szCs w:val="18"/>
                <w:lang w:val="uk-UA"/>
              </w:rPr>
            </w:pPr>
          </w:p>
        </w:tc>
      </w:tr>
      <w:tr>
        <w:trPr>
          <w:jc w:val="center"/>
        </w:trPr>
        <w:tc>
          <w:tcPr>
            <w:tcW w:w="2793" w:type="dxa"/>
            <w:vMerge w:val="restart"/>
            <w:tcMar>
              <w:top w:w="60" w:type="dxa"/>
              <w:left w:w="30" w:type="dxa"/>
              <w:bottom w:w="60" w:type="dxa"/>
              <w:right w:w="30" w:type="dxa"/>
            </w:tcMar>
            <w:vAlign w:val="center"/>
          </w:tcPr>
          <w:p>
            <w:pPr>
              <w:jc w:val="both"/>
              <w:rPr>
                <w:sz w:val="18"/>
                <w:szCs w:val="18"/>
                <w:lang w:val="uk-UA"/>
              </w:rPr>
            </w:pPr>
            <w:proofErr w:type="spellStart"/>
            <w:r>
              <w:rPr>
                <w:sz w:val="18"/>
                <w:szCs w:val="18"/>
                <w:lang w:val="uk-UA"/>
              </w:rPr>
              <w:t>Диспенсер</w:t>
            </w:r>
            <w:proofErr w:type="spellEnd"/>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дозволяє встановлення не менше 4-х касет для банкнот та 1-ї касети для забутих/захоплених та відбракованих банкнот;</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має механізм захоплення забутих/захоплених банкнот і скидання їх у касету для відбракованих банкнот; </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максимальне число банкнот у пачці для видачі – не більше 40.</w:t>
            </w:r>
          </w:p>
        </w:tc>
        <w:tc>
          <w:tcPr>
            <w:tcW w:w="2324" w:type="dxa"/>
          </w:tcPr>
          <w:p>
            <w:pPr>
              <w:jc w:val="both"/>
              <w:rPr>
                <w:sz w:val="18"/>
                <w:szCs w:val="18"/>
                <w:lang w:val="uk-UA"/>
              </w:rPr>
            </w:pPr>
          </w:p>
        </w:tc>
      </w:tr>
      <w:tr>
        <w:trPr>
          <w:jc w:val="center"/>
        </w:trPr>
        <w:tc>
          <w:tcPr>
            <w:tcW w:w="2793" w:type="dxa"/>
            <w:vMerge w:val="restart"/>
            <w:tcMar>
              <w:top w:w="60" w:type="dxa"/>
              <w:left w:w="30" w:type="dxa"/>
              <w:bottom w:w="60" w:type="dxa"/>
              <w:right w:w="30" w:type="dxa"/>
            </w:tcMar>
            <w:vAlign w:val="center"/>
          </w:tcPr>
          <w:p>
            <w:pPr>
              <w:jc w:val="both"/>
              <w:rPr>
                <w:sz w:val="18"/>
                <w:szCs w:val="18"/>
                <w:lang w:val="uk-UA"/>
              </w:rPr>
            </w:pPr>
            <w:r>
              <w:rPr>
                <w:sz w:val="18"/>
                <w:szCs w:val="18"/>
                <w:lang w:val="uk-UA"/>
              </w:rPr>
              <w:t>Касети для видачі банкнот</w:t>
            </w: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касети закритого типу; </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має конструктивні елементи для пломбування; </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ідентифікатор касети;</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можливість механічного налагодження під геометричні розміри національної валюти.</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tabs>
                <w:tab w:val="left" w:pos="457"/>
              </w:tabs>
              <w:jc w:val="both"/>
              <w:rPr>
                <w:sz w:val="18"/>
                <w:szCs w:val="18"/>
                <w:lang w:val="uk-UA"/>
              </w:rPr>
            </w:pPr>
            <w:r>
              <w:rPr>
                <w:sz w:val="18"/>
                <w:szCs w:val="18"/>
                <w:lang w:val="uk-UA"/>
              </w:rPr>
              <w:t xml:space="preserve">окреме </w:t>
            </w:r>
            <w:proofErr w:type="spellStart"/>
            <w:r>
              <w:rPr>
                <w:sz w:val="18"/>
                <w:szCs w:val="18"/>
                <w:lang w:val="uk-UA"/>
              </w:rPr>
              <w:t>відділлення</w:t>
            </w:r>
            <w:proofErr w:type="spellEnd"/>
            <w:r>
              <w:rPr>
                <w:sz w:val="18"/>
                <w:szCs w:val="18"/>
                <w:lang w:val="uk-UA"/>
              </w:rPr>
              <w:t xml:space="preserve"> для забутих банкнот;</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tabs>
                <w:tab w:val="left" w:pos="457"/>
              </w:tabs>
              <w:jc w:val="both"/>
              <w:rPr>
                <w:sz w:val="18"/>
                <w:szCs w:val="18"/>
                <w:lang w:val="uk-UA"/>
              </w:rPr>
            </w:pPr>
            <w:proofErr w:type="gramStart"/>
            <w:r>
              <w:rPr>
                <w:sz w:val="18"/>
                <w:szCs w:val="18"/>
              </w:rPr>
              <w:t>м</w:t>
            </w:r>
            <w:proofErr w:type="spellStart"/>
            <w:r>
              <w:rPr>
                <w:sz w:val="18"/>
                <w:szCs w:val="18"/>
                <w:lang w:val="uk-UA"/>
              </w:rPr>
              <w:t>атер</w:t>
            </w:r>
            <w:proofErr w:type="gramEnd"/>
            <w:r>
              <w:rPr>
                <w:sz w:val="18"/>
                <w:szCs w:val="18"/>
                <w:lang w:val="uk-UA"/>
              </w:rPr>
              <w:t>іал</w:t>
            </w:r>
            <w:proofErr w:type="spellEnd"/>
            <w:r>
              <w:rPr>
                <w:sz w:val="18"/>
                <w:szCs w:val="18"/>
                <w:lang w:val="uk-UA"/>
              </w:rPr>
              <w:t>, з якого виготовлена касета, повинен виключати руйнування та деформацію у випадку падіння</w:t>
            </w:r>
          </w:p>
        </w:tc>
        <w:tc>
          <w:tcPr>
            <w:tcW w:w="2324" w:type="dxa"/>
          </w:tcPr>
          <w:p>
            <w:pPr>
              <w:jc w:val="both"/>
              <w:rPr>
                <w:sz w:val="18"/>
                <w:szCs w:val="18"/>
                <w:lang w:val="uk-UA"/>
              </w:rPr>
            </w:pPr>
          </w:p>
        </w:tc>
      </w:tr>
      <w:tr>
        <w:trPr>
          <w:trHeight w:val="372"/>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tabs>
                <w:tab w:val="left" w:pos="457"/>
              </w:tabs>
              <w:jc w:val="both"/>
              <w:rPr>
                <w:sz w:val="18"/>
                <w:szCs w:val="18"/>
              </w:rPr>
            </w:pPr>
            <w:r>
              <w:rPr>
                <w:sz w:val="18"/>
                <w:szCs w:val="18"/>
                <w:lang w:val="uk-UA"/>
              </w:rPr>
              <w:t>ємність касети для банкнот 2000 шт.</w:t>
            </w:r>
          </w:p>
        </w:tc>
        <w:tc>
          <w:tcPr>
            <w:tcW w:w="2324" w:type="dxa"/>
          </w:tcPr>
          <w:p>
            <w:pPr>
              <w:jc w:val="both"/>
              <w:rPr>
                <w:sz w:val="18"/>
                <w:szCs w:val="18"/>
                <w:lang w:val="uk-UA"/>
              </w:rPr>
            </w:pPr>
          </w:p>
        </w:tc>
      </w:tr>
      <w:tr>
        <w:trPr>
          <w:jc w:val="center"/>
        </w:trPr>
        <w:tc>
          <w:tcPr>
            <w:tcW w:w="2793" w:type="dxa"/>
            <w:vMerge w:val="restart"/>
            <w:tcMar>
              <w:top w:w="60" w:type="dxa"/>
              <w:left w:w="30" w:type="dxa"/>
              <w:bottom w:w="60" w:type="dxa"/>
              <w:right w:w="30" w:type="dxa"/>
            </w:tcMar>
            <w:vAlign w:val="center"/>
          </w:tcPr>
          <w:p>
            <w:pPr>
              <w:jc w:val="both"/>
              <w:rPr>
                <w:sz w:val="20"/>
                <w:szCs w:val="20"/>
                <w:lang w:val="uk-UA"/>
              </w:rPr>
            </w:pPr>
            <w:r>
              <w:rPr>
                <w:sz w:val="20"/>
                <w:szCs w:val="20"/>
                <w:lang w:val="uk-UA"/>
              </w:rPr>
              <w:t xml:space="preserve">Касета(и) </w:t>
            </w:r>
            <w:proofErr w:type="spellStart"/>
            <w:r>
              <w:rPr>
                <w:sz w:val="20"/>
                <w:szCs w:val="20"/>
                <w:lang w:val="uk-UA"/>
              </w:rPr>
              <w:t>відбраковки</w:t>
            </w:r>
            <w:proofErr w:type="spellEnd"/>
            <w:r>
              <w:rPr>
                <w:sz w:val="20"/>
                <w:szCs w:val="20"/>
                <w:lang w:val="uk-UA"/>
              </w:rPr>
              <w:t xml:space="preserve"> та </w:t>
            </w:r>
            <w:r>
              <w:rPr>
                <w:snapToGrid w:val="0"/>
                <w:sz w:val="20"/>
                <w:szCs w:val="20"/>
                <w:lang w:val="uk-UA"/>
              </w:rPr>
              <w:t xml:space="preserve">забутих/захоплених </w:t>
            </w:r>
            <w:r>
              <w:rPr>
                <w:sz w:val="20"/>
                <w:szCs w:val="20"/>
                <w:lang w:val="uk-UA"/>
              </w:rPr>
              <w:t>банкнот</w:t>
            </w: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касета(и) закритого типу;</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має(</w:t>
            </w:r>
            <w:proofErr w:type="spellStart"/>
            <w:r>
              <w:rPr>
                <w:sz w:val="18"/>
                <w:szCs w:val="18"/>
                <w:lang w:val="uk-UA"/>
              </w:rPr>
              <w:t>ють</w:t>
            </w:r>
            <w:proofErr w:type="spellEnd"/>
            <w:r>
              <w:rPr>
                <w:sz w:val="18"/>
                <w:szCs w:val="18"/>
                <w:lang w:val="uk-UA"/>
              </w:rPr>
              <w:t>) конструктивні елементи для пломбування.</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proofErr w:type="gramStart"/>
            <w:r>
              <w:rPr>
                <w:sz w:val="18"/>
                <w:szCs w:val="18"/>
              </w:rPr>
              <w:t>м</w:t>
            </w:r>
            <w:proofErr w:type="spellStart"/>
            <w:r>
              <w:rPr>
                <w:sz w:val="18"/>
                <w:szCs w:val="18"/>
                <w:lang w:val="uk-UA"/>
              </w:rPr>
              <w:t>атер</w:t>
            </w:r>
            <w:proofErr w:type="gramEnd"/>
            <w:r>
              <w:rPr>
                <w:sz w:val="18"/>
                <w:szCs w:val="18"/>
                <w:lang w:val="uk-UA"/>
              </w:rPr>
              <w:t>іал</w:t>
            </w:r>
            <w:proofErr w:type="spellEnd"/>
            <w:r>
              <w:rPr>
                <w:sz w:val="18"/>
                <w:szCs w:val="18"/>
                <w:lang w:val="uk-UA"/>
              </w:rPr>
              <w:t>, з якого виготовлена касета, повинен виключати руйнування та деформацію у випадку падіння</w:t>
            </w:r>
          </w:p>
        </w:tc>
        <w:tc>
          <w:tcPr>
            <w:tcW w:w="2324" w:type="dxa"/>
          </w:tcPr>
          <w:p>
            <w:pPr>
              <w:jc w:val="both"/>
              <w:rPr>
                <w:sz w:val="18"/>
                <w:szCs w:val="18"/>
                <w:lang w:val="uk-UA"/>
              </w:rPr>
            </w:pPr>
          </w:p>
        </w:tc>
      </w:tr>
      <w:tr>
        <w:trPr>
          <w:jc w:val="center"/>
        </w:trPr>
        <w:tc>
          <w:tcPr>
            <w:tcW w:w="2793" w:type="dxa"/>
            <w:tcMar>
              <w:top w:w="60" w:type="dxa"/>
              <w:left w:w="30" w:type="dxa"/>
              <w:bottom w:w="60" w:type="dxa"/>
              <w:right w:w="30" w:type="dxa"/>
            </w:tcMar>
            <w:vAlign w:val="center"/>
          </w:tcPr>
          <w:p>
            <w:pPr>
              <w:jc w:val="both"/>
              <w:rPr>
                <w:sz w:val="18"/>
                <w:szCs w:val="18"/>
                <w:lang w:val="uk-UA"/>
              </w:rPr>
            </w:pPr>
            <w:r>
              <w:rPr>
                <w:sz w:val="18"/>
                <w:szCs w:val="18"/>
                <w:lang w:val="uk-UA"/>
              </w:rPr>
              <w:t>Чекового принтеру (принцип друку)</w:t>
            </w:r>
          </w:p>
        </w:tc>
        <w:tc>
          <w:tcPr>
            <w:tcW w:w="4593" w:type="dxa"/>
            <w:tcMar>
              <w:top w:w="60" w:type="dxa"/>
              <w:left w:w="30" w:type="dxa"/>
              <w:bottom w:w="60" w:type="dxa"/>
              <w:right w:w="30" w:type="dxa"/>
            </w:tcMar>
            <w:vAlign w:val="center"/>
          </w:tcPr>
          <w:p>
            <w:pPr>
              <w:jc w:val="both"/>
              <w:rPr>
                <w:sz w:val="18"/>
                <w:szCs w:val="18"/>
              </w:rPr>
            </w:pPr>
            <w:r>
              <w:rPr>
                <w:sz w:val="18"/>
                <w:szCs w:val="18"/>
                <w:lang w:val="uk-UA"/>
              </w:rPr>
              <w:t>Спосіб друку: термічний. Банкомат повинен бути оснащений чековим принтером з підтримкою друку кирилицею та латиницею</w:t>
            </w:r>
          </w:p>
        </w:tc>
        <w:tc>
          <w:tcPr>
            <w:tcW w:w="2324" w:type="dxa"/>
          </w:tcPr>
          <w:p>
            <w:pPr>
              <w:jc w:val="both"/>
              <w:rPr>
                <w:sz w:val="18"/>
                <w:szCs w:val="18"/>
                <w:lang w:val="uk-UA"/>
              </w:rPr>
            </w:pPr>
          </w:p>
        </w:tc>
      </w:tr>
      <w:tr>
        <w:trPr>
          <w:jc w:val="center"/>
        </w:trPr>
        <w:tc>
          <w:tcPr>
            <w:tcW w:w="2793" w:type="dxa"/>
            <w:vMerge w:val="restart"/>
            <w:tcMar>
              <w:top w:w="60" w:type="dxa"/>
              <w:left w:w="30" w:type="dxa"/>
              <w:bottom w:w="60" w:type="dxa"/>
              <w:right w:w="30" w:type="dxa"/>
            </w:tcMar>
            <w:vAlign w:val="center"/>
          </w:tcPr>
          <w:p>
            <w:pPr>
              <w:jc w:val="both"/>
              <w:rPr>
                <w:sz w:val="18"/>
                <w:szCs w:val="18"/>
                <w:lang w:val="uk-UA"/>
              </w:rPr>
            </w:pPr>
            <w:r>
              <w:rPr>
                <w:sz w:val="18"/>
                <w:szCs w:val="18"/>
                <w:lang w:val="uk-UA"/>
              </w:rPr>
              <w:t>Монітор</w:t>
            </w: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 xml:space="preserve">Банкомат повинен бути оснащений </w:t>
            </w:r>
            <w:proofErr w:type="spellStart"/>
            <w:r>
              <w:rPr>
                <w:sz w:val="18"/>
                <w:szCs w:val="18"/>
                <w:lang w:val="uk-UA"/>
              </w:rPr>
              <w:t>вандалостійким</w:t>
            </w:r>
            <w:proofErr w:type="spellEnd"/>
            <w:r>
              <w:rPr>
                <w:sz w:val="18"/>
                <w:szCs w:val="18"/>
                <w:lang w:val="uk-UA"/>
              </w:rPr>
              <w:t xml:space="preserve"> кольоровим TFT-монітором VGA/SVGA, або еквівалент, з роздільною здатністю не менше 800*600 </w:t>
            </w:r>
            <w:proofErr w:type="spellStart"/>
            <w:r>
              <w:rPr>
                <w:sz w:val="18"/>
                <w:szCs w:val="18"/>
                <w:lang w:val="uk-UA"/>
              </w:rPr>
              <w:t>пікселів</w:t>
            </w:r>
            <w:proofErr w:type="spellEnd"/>
            <w:r>
              <w:rPr>
                <w:sz w:val="18"/>
                <w:szCs w:val="18"/>
                <w:lang w:val="uk-UA"/>
              </w:rPr>
              <w:t xml:space="preserve"> та розміром діагоналі – не менше 12 дюймів</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Монітор банкомату повинен працювати без втрати працездатності та виходу з ладу в діапазонах температур (на поверхні монітору) від +5 (або нижче) до +35 (або вище) градусів Цельсія</w:t>
            </w:r>
          </w:p>
        </w:tc>
        <w:tc>
          <w:tcPr>
            <w:tcW w:w="2324" w:type="dxa"/>
          </w:tcPr>
          <w:p>
            <w:pPr>
              <w:jc w:val="both"/>
              <w:rPr>
                <w:sz w:val="18"/>
                <w:szCs w:val="18"/>
                <w:lang w:val="uk-UA"/>
              </w:rPr>
            </w:pPr>
          </w:p>
        </w:tc>
      </w:tr>
      <w:tr>
        <w:trPr>
          <w:jc w:val="center"/>
        </w:trPr>
        <w:tc>
          <w:tcPr>
            <w:tcW w:w="2793" w:type="dxa"/>
            <w:vMerge w:val="restart"/>
            <w:tcMar>
              <w:top w:w="60" w:type="dxa"/>
              <w:left w:w="30" w:type="dxa"/>
              <w:bottom w:w="60" w:type="dxa"/>
              <w:right w:w="30" w:type="dxa"/>
            </w:tcMar>
            <w:vAlign w:val="center"/>
          </w:tcPr>
          <w:p>
            <w:pPr>
              <w:jc w:val="both"/>
              <w:rPr>
                <w:sz w:val="18"/>
                <w:szCs w:val="18"/>
                <w:lang w:val="uk-UA"/>
              </w:rPr>
            </w:pPr>
            <w:proofErr w:type="spellStart"/>
            <w:r>
              <w:rPr>
                <w:sz w:val="18"/>
                <w:szCs w:val="18"/>
                <w:lang w:val="uk-UA"/>
              </w:rPr>
              <w:t>Картридер</w:t>
            </w:r>
            <w:proofErr w:type="spellEnd"/>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Універсальний </w:t>
            </w:r>
            <w:proofErr w:type="spellStart"/>
            <w:r>
              <w:rPr>
                <w:sz w:val="18"/>
                <w:szCs w:val="18"/>
                <w:lang w:val="uk-UA"/>
              </w:rPr>
              <w:t>картридер</w:t>
            </w:r>
            <w:proofErr w:type="spellEnd"/>
            <w:r>
              <w:rPr>
                <w:sz w:val="18"/>
                <w:szCs w:val="18"/>
                <w:lang w:val="uk-UA"/>
              </w:rPr>
              <w:t xml:space="preserve"> забезпечує:</w:t>
            </w:r>
          </w:p>
          <w:p>
            <w:pPr>
              <w:widowControl w:val="0"/>
              <w:jc w:val="both"/>
              <w:rPr>
                <w:sz w:val="18"/>
                <w:szCs w:val="18"/>
                <w:lang w:val="uk-UA"/>
              </w:rPr>
            </w:pPr>
            <w:r>
              <w:rPr>
                <w:sz w:val="18"/>
                <w:szCs w:val="18"/>
                <w:lang w:val="uk-UA"/>
              </w:rPr>
              <w:t xml:space="preserve">виконання операцій з використанням карт МПС VISA </w:t>
            </w:r>
            <w:proofErr w:type="spellStart"/>
            <w:r>
              <w:rPr>
                <w:sz w:val="18"/>
                <w:szCs w:val="18"/>
                <w:lang w:val="uk-UA"/>
              </w:rPr>
              <w:t>Int</w:t>
            </w:r>
            <w:proofErr w:type="spellEnd"/>
            <w:r>
              <w:rPr>
                <w:sz w:val="18"/>
                <w:szCs w:val="18"/>
                <w:lang w:val="uk-UA"/>
              </w:rPr>
              <w:t xml:space="preserve">. та </w:t>
            </w:r>
            <w:proofErr w:type="spellStart"/>
            <w:r>
              <w:rPr>
                <w:sz w:val="18"/>
                <w:szCs w:val="18"/>
                <w:lang w:val="uk-UA"/>
              </w:rPr>
              <w:t>MasterCard</w:t>
            </w:r>
            <w:proofErr w:type="spellEnd"/>
            <w:r>
              <w:rPr>
                <w:sz w:val="18"/>
                <w:szCs w:val="18"/>
                <w:lang w:val="uk-UA"/>
              </w:rPr>
              <w:t xml:space="preserve"> </w:t>
            </w:r>
            <w:proofErr w:type="spellStart"/>
            <w:r>
              <w:rPr>
                <w:sz w:val="18"/>
                <w:szCs w:val="18"/>
                <w:lang w:val="uk-UA"/>
              </w:rPr>
              <w:t>Worldwide</w:t>
            </w:r>
            <w:proofErr w:type="spellEnd"/>
            <w:r>
              <w:rPr>
                <w:sz w:val="18"/>
                <w:szCs w:val="18"/>
                <w:lang w:val="uk-UA"/>
              </w:rPr>
              <w:t xml:space="preserve"> з магнітною смугою; </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виконання операцій з використанням </w:t>
            </w:r>
            <w:proofErr w:type="spellStart"/>
            <w:r>
              <w:rPr>
                <w:sz w:val="18"/>
                <w:szCs w:val="18"/>
                <w:lang w:val="uk-UA"/>
              </w:rPr>
              <w:t>чіпових</w:t>
            </w:r>
            <w:proofErr w:type="spellEnd"/>
            <w:r>
              <w:rPr>
                <w:sz w:val="18"/>
                <w:szCs w:val="18"/>
                <w:lang w:val="uk-UA"/>
              </w:rPr>
              <w:t xml:space="preserve"> карт МПС VISA </w:t>
            </w:r>
            <w:proofErr w:type="spellStart"/>
            <w:r>
              <w:rPr>
                <w:sz w:val="18"/>
                <w:szCs w:val="18"/>
                <w:lang w:val="uk-UA"/>
              </w:rPr>
              <w:t>Int</w:t>
            </w:r>
            <w:proofErr w:type="spellEnd"/>
            <w:r>
              <w:rPr>
                <w:sz w:val="18"/>
                <w:szCs w:val="18"/>
                <w:lang w:val="uk-UA"/>
              </w:rPr>
              <w:t xml:space="preserve">. та </w:t>
            </w:r>
            <w:proofErr w:type="spellStart"/>
            <w:r>
              <w:rPr>
                <w:sz w:val="18"/>
                <w:szCs w:val="18"/>
                <w:lang w:val="uk-UA"/>
              </w:rPr>
              <w:t>MasterCard</w:t>
            </w:r>
            <w:proofErr w:type="spellEnd"/>
            <w:r>
              <w:rPr>
                <w:sz w:val="18"/>
                <w:szCs w:val="18"/>
                <w:lang w:val="uk-UA"/>
              </w:rPr>
              <w:t xml:space="preserve"> </w:t>
            </w:r>
            <w:proofErr w:type="spellStart"/>
            <w:r>
              <w:rPr>
                <w:sz w:val="18"/>
                <w:szCs w:val="18"/>
                <w:lang w:val="uk-UA"/>
              </w:rPr>
              <w:t>Worldwide</w:t>
            </w:r>
            <w:proofErr w:type="spellEnd"/>
            <w:r>
              <w:rPr>
                <w:sz w:val="18"/>
                <w:szCs w:val="18"/>
                <w:lang w:val="uk-UA"/>
              </w:rPr>
              <w:t xml:space="preserve"> та НСМЕП;</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захоплення і зберігання карт, забутих клієнтами;</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примусову затримку і зберігання карт за командою емітента;</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автоматичне повернення карти клієнта при втраті електроживлення.</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 xml:space="preserve">Наявність </w:t>
            </w:r>
            <w:proofErr w:type="spellStart"/>
            <w:r>
              <w:rPr>
                <w:sz w:val="18"/>
                <w:szCs w:val="18"/>
                <w:lang w:val="uk-UA"/>
              </w:rPr>
              <w:t>протискиммінгової</w:t>
            </w:r>
            <w:proofErr w:type="spellEnd"/>
            <w:r>
              <w:rPr>
                <w:sz w:val="18"/>
                <w:szCs w:val="18"/>
                <w:lang w:val="uk-UA"/>
              </w:rPr>
              <w:t xml:space="preserve"> накладки</w:t>
            </w:r>
          </w:p>
        </w:tc>
        <w:tc>
          <w:tcPr>
            <w:tcW w:w="2324" w:type="dxa"/>
          </w:tcPr>
          <w:p>
            <w:pPr>
              <w:jc w:val="both"/>
              <w:rPr>
                <w:sz w:val="18"/>
                <w:szCs w:val="18"/>
                <w:lang w:val="uk-UA"/>
              </w:rPr>
            </w:pPr>
          </w:p>
        </w:tc>
      </w:tr>
      <w:tr>
        <w:trPr>
          <w:jc w:val="center"/>
        </w:trPr>
        <w:tc>
          <w:tcPr>
            <w:tcW w:w="2793" w:type="dxa"/>
            <w:vMerge w:val="restart"/>
            <w:tcMar>
              <w:top w:w="60" w:type="dxa"/>
              <w:left w:w="30" w:type="dxa"/>
              <w:bottom w:w="60" w:type="dxa"/>
              <w:right w:w="30" w:type="dxa"/>
            </w:tcMar>
            <w:vAlign w:val="center"/>
          </w:tcPr>
          <w:p>
            <w:pPr>
              <w:jc w:val="both"/>
              <w:rPr>
                <w:sz w:val="18"/>
                <w:szCs w:val="18"/>
                <w:lang w:val="uk-UA"/>
              </w:rPr>
            </w:pPr>
            <w:r>
              <w:rPr>
                <w:bCs/>
                <w:sz w:val="18"/>
                <w:szCs w:val="18"/>
                <w:lang w:val="uk-UA"/>
              </w:rPr>
              <w:t>Модуль шифрування даних</w:t>
            </w: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 xml:space="preserve">Банкомат повинен бути оснащений </w:t>
            </w:r>
            <w:proofErr w:type="spellStart"/>
            <w:r>
              <w:rPr>
                <w:sz w:val="18"/>
                <w:szCs w:val="18"/>
                <w:lang w:val="uk-UA"/>
              </w:rPr>
              <w:t>ЕРР-клавіатурою</w:t>
            </w:r>
            <w:proofErr w:type="spellEnd"/>
            <w:r>
              <w:rPr>
                <w:sz w:val="18"/>
                <w:szCs w:val="18"/>
                <w:lang w:val="uk-UA"/>
              </w:rPr>
              <w:t xml:space="preserve"> (шифрування PIN–коду повинне здійснюватися в точці введення) з підтримкою </w:t>
            </w:r>
            <w:proofErr w:type="spellStart"/>
            <w:r>
              <w:rPr>
                <w:sz w:val="18"/>
                <w:szCs w:val="18"/>
                <w:lang w:val="uk-UA"/>
              </w:rPr>
              <w:t>криптоалгоритму</w:t>
            </w:r>
            <w:proofErr w:type="spellEnd"/>
            <w:r>
              <w:rPr>
                <w:sz w:val="18"/>
                <w:szCs w:val="18"/>
                <w:lang w:val="uk-UA"/>
              </w:rPr>
              <w:t xml:space="preserve"> Triple-DES для шифрування PIN-коду клієнта та накладання MAC-підписів</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Клавіатура банкомату повинна відповідати стандарту PCI-PTS (</w:t>
            </w:r>
            <w:proofErr w:type="spellStart"/>
            <w:r>
              <w:rPr>
                <w:sz w:val="18"/>
                <w:szCs w:val="18"/>
                <w:lang w:val="uk-UA"/>
              </w:rPr>
              <w:t>Payment</w:t>
            </w:r>
            <w:proofErr w:type="spellEnd"/>
            <w:r>
              <w:rPr>
                <w:sz w:val="18"/>
                <w:szCs w:val="18"/>
                <w:lang w:val="uk-UA"/>
              </w:rPr>
              <w:t xml:space="preserve"> </w:t>
            </w:r>
            <w:proofErr w:type="spellStart"/>
            <w:r>
              <w:rPr>
                <w:sz w:val="18"/>
                <w:szCs w:val="18"/>
                <w:lang w:val="uk-UA"/>
              </w:rPr>
              <w:t>Card</w:t>
            </w:r>
            <w:proofErr w:type="spellEnd"/>
            <w:r>
              <w:rPr>
                <w:sz w:val="18"/>
                <w:szCs w:val="18"/>
                <w:lang w:val="uk-UA"/>
              </w:rPr>
              <w:t xml:space="preserve"> </w:t>
            </w:r>
            <w:proofErr w:type="spellStart"/>
            <w:r>
              <w:rPr>
                <w:sz w:val="18"/>
                <w:szCs w:val="18"/>
                <w:lang w:val="uk-UA"/>
              </w:rPr>
              <w:t>Industry</w:t>
            </w:r>
            <w:proofErr w:type="spellEnd"/>
            <w:r>
              <w:rPr>
                <w:sz w:val="18"/>
                <w:szCs w:val="18"/>
                <w:lang w:val="uk-UA"/>
              </w:rPr>
              <w:t xml:space="preserve"> PIN </w:t>
            </w:r>
            <w:proofErr w:type="spellStart"/>
            <w:r>
              <w:rPr>
                <w:sz w:val="18"/>
                <w:szCs w:val="18"/>
                <w:lang w:val="uk-UA"/>
              </w:rPr>
              <w:t>Transaction</w:t>
            </w:r>
            <w:proofErr w:type="spellEnd"/>
            <w:r>
              <w:rPr>
                <w:sz w:val="18"/>
                <w:szCs w:val="18"/>
                <w:lang w:val="uk-UA"/>
              </w:rPr>
              <w:t xml:space="preserve"> </w:t>
            </w:r>
            <w:proofErr w:type="spellStart"/>
            <w:r>
              <w:rPr>
                <w:sz w:val="18"/>
                <w:szCs w:val="18"/>
                <w:lang w:val="uk-UA"/>
              </w:rPr>
              <w:t>Security</w:t>
            </w:r>
            <w:proofErr w:type="spellEnd"/>
            <w:r>
              <w:rPr>
                <w:sz w:val="18"/>
                <w:szCs w:val="18"/>
                <w:lang w:val="uk-UA"/>
              </w:rPr>
              <w:t>)</w:t>
            </w:r>
          </w:p>
        </w:tc>
        <w:tc>
          <w:tcPr>
            <w:tcW w:w="2324" w:type="dxa"/>
          </w:tcPr>
          <w:p>
            <w:pPr>
              <w:jc w:val="both"/>
              <w:rPr>
                <w:sz w:val="18"/>
                <w:szCs w:val="18"/>
                <w:lang w:val="uk-UA"/>
              </w:rPr>
            </w:pPr>
          </w:p>
        </w:tc>
      </w:tr>
      <w:tr>
        <w:trPr>
          <w:jc w:val="center"/>
        </w:trPr>
        <w:tc>
          <w:tcPr>
            <w:tcW w:w="2793" w:type="dxa"/>
            <w:vMerge w:val="restart"/>
            <w:tcMar>
              <w:top w:w="60" w:type="dxa"/>
              <w:left w:w="30" w:type="dxa"/>
              <w:bottom w:w="60" w:type="dxa"/>
              <w:right w:w="30" w:type="dxa"/>
            </w:tcMar>
            <w:vAlign w:val="center"/>
          </w:tcPr>
          <w:p>
            <w:pPr>
              <w:jc w:val="both"/>
              <w:rPr>
                <w:sz w:val="18"/>
                <w:szCs w:val="18"/>
                <w:lang w:val="uk-UA"/>
              </w:rPr>
            </w:pPr>
            <w:r>
              <w:rPr>
                <w:bCs/>
                <w:sz w:val="18"/>
                <w:szCs w:val="18"/>
                <w:lang w:val="uk-UA"/>
              </w:rPr>
              <w:t>Клавіатура</w:t>
            </w: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 xml:space="preserve">Цифрова 16-клавішна клавіатура повинна мати </w:t>
            </w:r>
            <w:proofErr w:type="spellStart"/>
            <w:r>
              <w:rPr>
                <w:sz w:val="18"/>
                <w:szCs w:val="18"/>
                <w:lang w:val="uk-UA"/>
              </w:rPr>
              <w:t>вандалостійке</w:t>
            </w:r>
            <w:proofErr w:type="spellEnd"/>
            <w:r>
              <w:rPr>
                <w:sz w:val="18"/>
                <w:szCs w:val="18"/>
                <w:lang w:val="uk-UA"/>
              </w:rPr>
              <w:t xml:space="preserve"> виконання з металевими клавішами та надписи українською або російською мовою на функціональних клавішах</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 xml:space="preserve">Функціональна клавіатура повинна мати не менше 8 клавіш та </w:t>
            </w:r>
            <w:proofErr w:type="spellStart"/>
            <w:r>
              <w:rPr>
                <w:sz w:val="18"/>
                <w:szCs w:val="18"/>
                <w:lang w:val="uk-UA"/>
              </w:rPr>
              <w:t>вандалостійке</w:t>
            </w:r>
            <w:proofErr w:type="spellEnd"/>
            <w:r>
              <w:rPr>
                <w:sz w:val="18"/>
                <w:szCs w:val="18"/>
                <w:lang w:val="uk-UA"/>
              </w:rPr>
              <w:t xml:space="preserve"> виконання з металевими клавішами</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Як цифрова, так і функціональна клавіатура банкомату повинна працювати без втрати працездатності та виходу з ладу в діапазонах температур (на поверхні клавіатури) від +5 (або нижче) до +35 (або вище) градусів Цельсія</w:t>
            </w:r>
          </w:p>
        </w:tc>
        <w:tc>
          <w:tcPr>
            <w:tcW w:w="2324" w:type="dxa"/>
          </w:tcPr>
          <w:p>
            <w:pPr>
              <w:jc w:val="both"/>
              <w:rPr>
                <w:sz w:val="18"/>
                <w:szCs w:val="18"/>
                <w:lang w:val="uk-UA"/>
              </w:rPr>
            </w:pPr>
          </w:p>
        </w:tc>
      </w:tr>
      <w:tr>
        <w:trPr>
          <w:jc w:val="center"/>
        </w:trPr>
        <w:tc>
          <w:tcPr>
            <w:tcW w:w="2793" w:type="dxa"/>
            <w:vMerge w:val="restart"/>
            <w:tcMar>
              <w:top w:w="60" w:type="dxa"/>
              <w:left w:w="30" w:type="dxa"/>
              <w:bottom w:w="60" w:type="dxa"/>
              <w:right w:w="30" w:type="dxa"/>
            </w:tcMar>
            <w:vAlign w:val="center"/>
          </w:tcPr>
          <w:p>
            <w:pPr>
              <w:jc w:val="both"/>
              <w:rPr>
                <w:b/>
                <w:i/>
                <w:sz w:val="18"/>
                <w:szCs w:val="18"/>
                <w:lang w:val="uk-UA"/>
              </w:rPr>
            </w:pPr>
            <w:r>
              <w:rPr>
                <w:sz w:val="18"/>
                <w:szCs w:val="18"/>
                <w:lang w:val="uk-UA"/>
              </w:rPr>
              <w:t>Програмне забезпечення</w:t>
            </w: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 xml:space="preserve">Системне ПЗ : Операційна система не нижче </w:t>
            </w:r>
            <w:r>
              <w:rPr>
                <w:sz w:val="18"/>
                <w:szCs w:val="18"/>
                <w:lang w:val="en-US"/>
              </w:rPr>
              <w:t>Windows</w:t>
            </w:r>
            <w:r>
              <w:rPr>
                <w:sz w:val="18"/>
                <w:szCs w:val="18"/>
              </w:rPr>
              <w:t xml:space="preserve"> </w:t>
            </w:r>
            <w:r>
              <w:rPr>
                <w:sz w:val="18"/>
                <w:szCs w:val="18"/>
                <w:lang w:val="en-US"/>
              </w:rPr>
              <w:t>XP</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b/>
                <w:i/>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 xml:space="preserve">Прикладне ПЗ: </w:t>
            </w:r>
            <w:proofErr w:type="spellStart"/>
            <w:r>
              <w:rPr>
                <w:sz w:val="18"/>
                <w:szCs w:val="18"/>
                <w:lang w:val="en-US"/>
              </w:rPr>
              <w:t>Aptra</w:t>
            </w:r>
            <w:proofErr w:type="spellEnd"/>
            <w:r>
              <w:rPr>
                <w:sz w:val="18"/>
                <w:szCs w:val="18"/>
                <w:lang w:val="uk-UA"/>
              </w:rPr>
              <w:t xml:space="preserve"> версії не нижче 03.ХХ.ХХ</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b/>
                <w:i/>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 xml:space="preserve">ПЗ повинно забезпечувати виконання функцій банкомату при підключенні до </w:t>
            </w:r>
            <w:proofErr w:type="spellStart"/>
            <w:r>
              <w:rPr>
                <w:sz w:val="18"/>
                <w:szCs w:val="18"/>
                <w:lang w:val="uk-UA"/>
              </w:rPr>
              <w:t>Процесингового</w:t>
            </w:r>
            <w:proofErr w:type="spellEnd"/>
            <w:r>
              <w:rPr>
                <w:sz w:val="18"/>
                <w:szCs w:val="18"/>
                <w:lang w:val="uk-UA"/>
              </w:rPr>
              <w:t xml:space="preserve"> Центра АТ "</w:t>
            </w:r>
            <w:proofErr w:type="spellStart"/>
            <w:r>
              <w:rPr>
                <w:sz w:val="18"/>
                <w:szCs w:val="18"/>
                <w:lang w:val="uk-UA"/>
              </w:rPr>
              <w:t>УкрКарт</w:t>
            </w:r>
            <w:proofErr w:type="spellEnd"/>
            <w:r>
              <w:rPr>
                <w:sz w:val="18"/>
                <w:szCs w:val="18"/>
                <w:lang w:val="uk-UA"/>
              </w:rPr>
              <w:t>"</w:t>
            </w:r>
          </w:p>
        </w:tc>
        <w:tc>
          <w:tcPr>
            <w:tcW w:w="2324" w:type="dxa"/>
          </w:tcPr>
          <w:p>
            <w:pPr>
              <w:jc w:val="both"/>
              <w:rPr>
                <w:sz w:val="18"/>
                <w:szCs w:val="18"/>
                <w:lang w:val="uk-UA"/>
              </w:rPr>
            </w:pPr>
          </w:p>
        </w:tc>
      </w:tr>
      <w:tr>
        <w:trPr>
          <w:jc w:val="center"/>
        </w:trPr>
        <w:tc>
          <w:tcPr>
            <w:tcW w:w="2793" w:type="dxa"/>
            <w:tcMar>
              <w:top w:w="60" w:type="dxa"/>
              <w:left w:w="30" w:type="dxa"/>
              <w:bottom w:w="60" w:type="dxa"/>
              <w:right w:w="30" w:type="dxa"/>
            </w:tcMar>
            <w:vAlign w:val="center"/>
          </w:tcPr>
          <w:p>
            <w:pPr>
              <w:jc w:val="both"/>
              <w:rPr>
                <w:sz w:val="18"/>
                <w:szCs w:val="18"/>
                <w:lang w:val="uk-UA"/>
              </w:rPr>
            </w:pPr>
            <w:r>
              <w:rPr>
                <w:sz w:val="18"/>
                <w:szCs w:val="18"/>
                <w:lang w:val="uk-UA"/>
              </w:rPr>
              <w:t>Замок сейфу</w:t>
            </w:r>
          </w:p>
        </w:tc>
        <w:tc>
          <w:tcPr>
            <w:tcW w:w="4593" w:type="dxa"/>
            <w:tcMar>
              <w:top w:w="60" w:type="dxa"/>
              <w:left w:w="30" w:type="dxa"/>
              <w:bottom w:w="60" w:type="dxa"/>
              <w:right w:w="30" w:type="dxa"/>
            </w:tcMar>
            <w:vAlign w:val="center"/>
          </w:tcPr>
          <w:p>
            <w:pPr>
              <w:jc w:val="both"/>
              <w:rPr>
                <w:sz w:val="18"/>
                <w:szCs w:val="18"/>
                <w:lang w:val="uk-UA"/>
              </w:rPr>
            </w:pPr>
            <w:proofErr w:type="spellStart"/>
            <w:r>
              <w:rPr>
                <w:sz w:val="18"/>
                <w:szCs w:val="18"/>
                <w:lang w:val="uk-UA"/>
              </w:rPr>
              <w:t>Лімбовий</w:t>
            </w:r>
            <w:proofErr w:type="spellEnd"/>
            <w:r>
              <w:rPr>
                <w:sz w:val="18"/>
                <w:szCs w:val="18"/>
                <w:lang w:val="uk-UA"/>
              </w:rPr>
              <w:t xml:space="preserve"> замок та додатковий механічний або комбінований замок до </w:t>
            </w:r>
            <w:proofErr w:type="spellStart"/>
            <w:r>
              <w:rPr>
                <w:sz w:val="18"/>
                <w:szCs w:val="18"/>
                <w:lang w:val="uk-UA"/>
              </w:rPr>
              <w:t>сейфової</w:t>
            </w:r>
            <w:proofErr w:type="spellEnd"/>
            <w:r>
              <w:rPr>
                <w:sz w:val="18"/>
                <w:szCs w:val="18"/>
                <w:lang w:val="uk-UA"/>
              </w:rPr>
              <w:t xml:space="preserve"> частини банкомату</w:t>
            </w:r>
          </w:p>
        </w:tc>
        <w:tc>
          <w:tcPr>
            <w:tcW w:w="2324" w:type="dxa"/>
          </w:tcPr>
          <w:p>
            <w:pPr>
              <w:jc w:val="both"/>
              <w:rPr>
                <w:sz w:val="18"/>
                <w:szCs w:val="18"/>
                <w:lang w:val="uk-UA"/>
              </w:rPr>
            </w:pPr>
          </w:p>
        </w:tc>
      </w:tr>
      <w:tr>
        <w:trPr>
          <w:jc w:val="center"/>
        </w:trPr>
        <w:tc>
          <w:tcPr>
            <w:tcW w:w="2793" w:type="dxa"/>
            <w:vMerge w:val="restart"/>
            <w:tcMar>
              <w:top w:w="60" w:type="dxa"/>
              <w:left w:w="30" w:type="dxa"/>
              <w:bottom w:w="60" w:type="dxa"/>
              <w:right w:w="30" w:type="dxa"/>
            </w:tcMar>
            <w:vAlign w:val="center"/>
          </w:tcPr>
          <w:p>
            <w:pPr>
              <w:jc w:val="both"/>
              <w:rPr>
                <w:sz w:val="18"/>
                <w:szCs w:val="18"/>
                <w:lang w:val="uk-UA"/>
              </w:rPr>
            </w:pPr>
            <w:r>
              <w:rPr>
                <w:sz w:val="18"/>
                <w:szCs w:val="18"/>
                <w:lang w:val="uk-UA"/>
              </w:rPr>
              <w:t>Обчислювальний модуль</w:t>
            </w: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 xml:space="preserve">Технічні характеристики обчислювального модулю </w:t>
            </w:r>
            <w:r>
              <w:rPr>
                <w:sz w:val="18"/>
                <w:szCs w:val="18"/>
                <w:lang w:val="uk-UA"/>
              </w:rPr>
              <w:lastRenderedPageBreak/>
              <w:t xml:space="preserve">(комп’ютеру) банкомату повинні бути не гірше, ніж: </w:t>
            </w:r>
            <w:proofErr w:type="spellStart"/>
            <w:r>
              <w:rPr>
                <w:sz w:val="18"/>
                <w:szCs w:val="18"/>
                <w:lang w:val="uk-UA"/>
              </w:rPr>
              <w:t>Intel</w:t>
            </w:r>
            <w:proofErr w:type="spellEnd"/>
            <w:r>
              <w:rPr>
                <w:sz w:val="18"/>
                <w:szCs w:val="18"/>
                <w:lang w:val="uk-UA"/>
              </w:rPr>
              <w:t xml:space="preserve"> </w:t>
            </w:r>
            <w:proofErr w:type="spellStart"/>
            <w:r>
              <w:rPr>
                <w:sz w:val="18"/>
                <w:szCs w:val="18"/>
                <w:lang w:val="uk-UA"/>
              </w:rPr>
              <w:t>Celeron</w:t>
            </w:r>
            <w:proofErr w:type="spellEnd"/>
            <w:r>
              <w:rPr>
                <w:sz w:val="18"/>
                <w:szCs w:val="18"/>
                <w:lang w:val="uk-UA"/>
              </w:rPr>
              <w:t xml:space="preserve"> 2,0 ГГц; RAM – 512 </w:t>
            </w:r>
            <w:proofErr w:type="spellStart"/>
            <w:r>
              <w:rPr>
                <w:sz w:val="18"/>
                <w:szCs w:val="18"/>
                <w:lang w:val="uk-UA"/>
              </w:rPr>
              <w:t>Mb</w:t>
            </w:r>
            <w:proofErr w:type="spellEnd"/>
            <w:r>
              <w:rPr>
                <w:sz w:val="18"/>
                <w:szCs w:val="18"/>
                <w:lang w:val="uk-UA"/>
              </w:rPr>
              <w:t xml:space="preserve">; HDD – 40 </w:t>
            </w:r>
            <w:proofErr w:type="spellStart"/>
            <w:r>
              <w:rPr>
                <w:sz w:val="18"/>
                <w:szCs w:val="18"/>
                <w:lang w:val="uk-UA"/>
              </w:rPr>
              <w:t>Gb</w:t>
            </w:r>
            <w:proofErr w:type="spellEnd"/>
            <w:r>
              <w:rPr>
                <w:sz w:val="18"/>
                <w:szCs w:val="18"/>
                <w:lang w:val="uk-UA"/>
              </w:rPr>
              <w:t>; оптичний привід CD-RW або еквівалент такому типу</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proofErr w:type="spellStart"/>
            <w:r>
              <w:rPr>
                <w:sz w:val="18"/>
                <w:szCs w:val="18"/>
                <w:lang w:val="uk-UA"/>
              </w:rPr>
              <w:t>Повина</w:t>
            </w:r>
            <w:proofErr w:type="spellEnd"/>
            <w:r>
              <w:rPr>
                <w:sz w:val="18"/>
                <w:szCs w:val="18"/>
                <w:lang w:val="uk-UA"/>
              </w:rPr>
              <w:t xml:space="preserve"> забезпечуватись підтримка кирилиці в адміністративних екранах та в екранах користувача</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Операційна система (далі – системне ПЗ) повинна бути не нижче Windows XP Professional</w:t>
            </w:r>
          </w:p>
        </w:tc>
        <w:tc>
          <w:tcPr>
            <w:tcW w:w="2324" w:type="dxa"/>
          </w:tcPr>
          <w:p>
            <w:pPr>
              <w:jc w:val="both"/>
              <w:rPr>
                <w:sz w:val="18"/>
                <w:szCs w:val="18"/>
                <w:lang w:val="uk-UA"/>
              </w:rPr>
            </w:pPr>
          </w:p>
        </w:tc>
      </w:tr>
      <w:tr>
        <w:trPr>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Прикладне ПЗ повинно підтримувати протоколи фінансових повідомлень NDC+/</w:t>
            </w:r>
            <w:proofErr w:type="spellStart"/>
            <w:r>
              <w:rPr>
                <w:sz w:val="18"/>
                <w:szCs w:val="18"/>
                <w:lang w:val="uk-UA"/>
              </w:rPr>
              <w:t>Advanced</w:t>
            </w:r>
            <w:proofErr w:type="spellEnd"/>
            <w:r>
              <w:rPr>
                <w:sz w:val="18"/>
                <w:szCs w:val="18"/>
                <w:lang w:val="uk-UA"/>
              </w:rPr>
              <w:t xml:space="preserve"> NDC</w:t>
            </w:r>
          </w:p>
        </w:tc>
        <w:tc>
          <w:tcPr>
            <w:tcW w:w="2324" w:type="dxa"/>
          </w:tcPr>
          <w:p>
            <w:pPr>
              <w:jc w:val="both"/>
              <w:rPr>
                <w:sz w:val="18"/>
                <w:szCs w:val="18"/>
                <w:lang w:val="uk-UA"/>
              </w:rPr>
            </w:pPr>
          </w:p>
        </w:tc>
      </w:tr>
      <w:tr>
        <w:trPr>
          <w:trHeight w:val="696"/>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Повинна забезпечуватись підтримка EMV-додатків (VSDC та M-Chip) у складі прикладного ПЗ</w:t>
            </w:r>
          </w:p>
        </w:tc>
        <w:tc>
          <w:tcPr>
            <w:tcW w:w="2324" w:type="dxa"/>
          </w:tcPr>
          <w:p>
            <w:pPr>
              <w:jc w:val="both"/>
              <w:rPr>
                <w:sz w:val="18"/>
                <w:szCs w:val="18"/>
                <w:lang w:val="uk-UA"/>
              </w:rPr>
            </w:pPr>
          </w:p>
        </w:tc>
      </w:tr>
      <w:tr>
        <w:trPr>
          <w:trHeight w:val="155"/>
          <w:jc w:val="center"/>
        </w:trPr>
        <w:tc>
          <w:tcPr>
            <w:tcW w:w="2793" w:type="dxa"/>
            <w:vMerge w:val="restart"/>
            <w:tcMar>
              <w:top w:w="60" w:type="dxa"/>
              <w:left w:w="30" w:type="dxa"/>
              <w:bottom w:w="60" w:type="dxa"/>
              <w:right w:w="30" w:type="dxa"/>
            </w:tcMar>
            <w:vAlign w:val="center"/>
          </w:tcPr>
          <w:p>
            <w:pPr>
              <w:jc w:val="both"/>
              <w:rPr>
                <w:sz w:val="18"/>
                <w:szCs w:val="18"/>
                <w:lang w:val="uk-UA"/>
              </w:rPr>
            </w:pPr>
            <w:r>
              <w:rPr>
                <w:sz w:val="18"/>
                <w:szCs w:val="18"/>
                <w:lang w:val="uk-UA"/>
              </w:rPr>
              <w:t>Сейф</w:t>
            </w:r>
          </w:p>
        </w:tc>
        <w:tc>
          <w:tcPr>
            <w:tcW w:w="4593" w:type="dxa"/>
            <w:tcMar>
              <w:top w:w="60" w:type="dxa"/>
              <w:left w:w="30" w:type="dxa"/>
              <w:bottom w:w="60" w:type="dxa"/>
              <w:right w:w="30" w:type="dxa"/>
            </w:tcMar>
            <w:vAlign w:val="center"/>
          </w:tcPr>
          <w:p>
            <w:pPr>
              <w:jc w:val="both"/>
              <w:rPr>
                <w:bCs/>
                <w:sz w:val="18"/>
                <w:szCs w:val="18"/>
                <w:lang w:val="uk-UA"/>
              </w:rPr>
            </w:pPr>
            <w:r>
              <w:rPr>
                <w:bCs/>
                <w:sz w:val="18"/>
                <w:szCs w:val="18"/>
                <w:lang w:val="uk-UA"/>
              </w:rPr>
              <w:t>Сейф банкомату (клас опору не нижче L) повинний відповідати вимогам ДСТУ 4012-1:2005. Товщина стінок сейфу банкомату повинна бути не менше 32 мм.</w:t>
            </w:r>
          </w:p>
        </w:tc>
        <w:tc>
          <w:tcPr>
            <w:tcW w:w="2324" w:type="dxa"/>
          </w:tcPr>
          <w:p>
            <w:pPr>
              <w:jc w:val="both"/>
              <w:rPr>
                <w:sz w:val="18"/>
                <w:szCs w:val="18"/>
                <w:lang w:val="uk-UA"/>
              </w:rPr>
            </w:pPr>
          </w:p>
        </w:tc>
      </w:tr>
      <w:tr>
        <w:trPr>
          <w:trHeight w:val="838"/>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jc w:val="both"/>
              <w:rPr>
                <w:bCs/>
                <w:sz w:val="18"/>
                <w:szCs w:val="18"/>
                <w:lang w:val="uk-UA"/>
              </w:rPr>
            </w:pPr>
            <w:r>
              <w:rPr>
                <w:sz w:val="18"/>
                <w:szCs w:val="18"/>
                <w:lang w:val="uk-UA"/>
              </w:rPr>
              <w:t>Сейф банкомату повинен бути обладнаний замком різних (не менше 2-х) способів кодування або двома замками.</w:t>
            </w:r>
          </w:p>
        </w:tc>
        <w:tc>
          <w:tcPr>
            <w:tcW w:w="2324" w:type="dxa"/>
          </w:tcPr>
          <w:p>
            <w:pPr>
              <w:jc w:val="both"/>
              <w:rPr>
                <w:sz w:val="18"/>
                <w:szCs w:val="18"/>
                <w:lang w:val="uk-UA"/>
              </w:rPr>
            </w:pPr>
          </w:p>
        </w:tc>
      </w:tr>
      <w:tr>
        <w:trPr>
          <w:trHeight w:val="582"/>
          <w:jc w:val="center"/>
        </w:trPr>
        <w:tc>
          <w:tcPr>
            <w:tcW w:w="2793" w:type="dxa"/>
            <w:vMerge/>
            <w:tcMar>
              <w:top w:w="60" w:type="dxa"/>
              <w:left w:w="30" w:type="dxa"/>
              <w:bottom w:w="60" w:type="dxa"/>
              <w:right w:w="30" w:type="dxa"/>
            </w:tcMar>
            <w:vAlign w:val="center"/>
          </w:tcPr>
          <w:p>
            <w:pPr>
              <w:jc w:val="both"/>
              <w:rPr>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Сейф банкомату повинен бути обладнаний датчиком відкриття дверей.</w:t>
            </w:r>
            <w:r>
              <w:rPr>
                <w:sz w:val="18"/>
                <w:szCs w:val="18"/>
                <w:lang w:val="uk-UA"/>
              </w:rPr>
              <w:tab/>
            </w:r>
          </w:p>
        </w:tc>
        <w:tc>
          <w:tcPr>
            <w:tcW w:w="2324" w:type="dxa"/>
          </w:tcPr>
          <w:p>
            <w:pPr>
              <w:jc w:val="both"/>
              <w:rPr>
                <w:sz w:val="18"/>
                <w:szCs w:val="18"/>
                <w:lang w:val="uk-UA"/>
              </w:rPr>
            </w:pPr>
          </w:p>
        </w:tc>
      </w:tr>
      <w:tr>
        <w:trPr>
          <w:trHeight w:val="582"/>
          <w:jc w:val="center"/>
        </w:trPr>
        <w:tc>
          <w:tcPr>
            <w:tcW w:w="2793" w:type="dxa"/>
            <w:tcMar>
              <w:top w:w="60" w:type="dxa"/>
              <w:left w:w="30" w:type="dxa"/>
              <w:bottom w:w="60" w:type="dxa"/>
              <w:right w:w="30" w:type="dxa"/>
            </w:tcMar>
            <w:vAlign w:val="center"/>
          </w:tcPr>
          <w:p>
            <w:pPr>
              <w:jc w:val="both"/>
              <w:rPr>
                <w:sz w:val="18"/>
                <w:szCs w:val="18"/>
                <w:lang w:val="uk-UA"/>
              </w:rPr>
            </w:pPr>
            <w:r>
              <w:rPr>
                <w:bCs/>
                <w:sz w:val="18"/>
                <w:szCs w:val="18"/>
                <w:lang w:val="uk-UA"/>
              </w:rPr>
              <w:t>Комунікаційна система</w:t>
            </w: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Банкомат повинен бути укомплектований мережевим адаптером – 10/100 Base-TX, або еквівалентом такому типу</w:t>
            </w:r>
          </w:p>
        </w:tc>
        <w:tc>
          <w:tcPr>
            <w:tcW w:w="2324" w:type="dxa"/>
          </w:tcPr>
          <w:p>
            <w:pPr>
              <w:jc w:val="both"/>
              <w:rPr>
                <w:sz w:val="18"/>
                <w:szCs w:val="18"/>
                <w:lang w:val="uk-UA"/>
              </w:rPr>
            </w:pPr>
          </w:p>
        </w:tc>
      </w:tr>
      <w:tr>
        <w:trPr>
          <w:trHeight w:val="582"/>
          <w:jc w:val="center"/>
        </w:trPr>
        <w:tc>
          <w:tcPr>
            <w:tcW w:w="2793" w:type="dxa"/>
            <w:vMerge w:val="restart"/>
            <w:tcMar>
              <w:top w:w="60" w:type="dxa"/>
              <w:left w:w="30" w:type="dxa"/>
              <w:bottom w:w="60" w:type="dxa"/>
              <w:right w:w="30" w:type="dxa"/>
            </w:tcMar>
            <w:vAlign w:val="center"/>
          </w:tcPr>
          <w:p>
            <w:pPr>
              <w:jc w:val="both"/>
              <w:rPr>
                <w:bCs/>
                <w:sz w:val="18"/>
                <w:szCs w:val="18"/>
                <w:lang w:val="uk-UA"/>
              </w:rPr>
            </w:pPr>
            <w:r>
              <w:rPr>
                <w:sz w:val="18"/>
                <w:szCs w:val="18"/>
                <w:lang w:val="uk-UA"/>
              </w:rPr>
              <w:t>Гарантійне обслуговування</w:t>
            </w: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термін не менше 15 місяців з дати поставки Обладнання</w:t>
            </w:r>
          </w:p>
        </w:tc>
        <w:tc>
          <w:tcPr>
            <w:tcW w:w="2324" w:type="dxa"/>
          </w:tcPr>
          <w:p>
            <w:pPr>
              <w:jc w:val="both"/>
              <w:rPr>
                <w:sz w:val="18"/>
                <w:szCs w:val="18"/>
                <w:lang w:val="uk-UA"/>
              </w:rPr>
            </w:pPr>
          </w:p>
        </w:tc>
      </w:tr>
      <w:tr>
        <w:trPr>
          <w:trHeight w:val="582"/>
          <w:jc w:val="center"/>
        </w:trPr>
        <w:tc>
          <w:tcPr>
            <w:tcW w:w="2793" w:type="dxa"/>
            <w:vMerge/>
            <w:tcMar>
              <w:top w:w="60" w:type="dxa"/>
              <w:left w:w="30" w:type="dxa"/>
              <w:bottom w:w="60" w:type="dxa"/>
              <w:right w:w="30" w:type="dxa"/>
            </w:tcMar>
            <w:vAlign w:val="center"/>
          </w:tcPr>
          <w:p>
            <w:pPr>
              <w:jc w:val="both"/>
              <w:rPr>
                <w:bCs/>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поширюється на системне та прикладне ПЗ</w:t>
            </w:r>
          </w:p>
        </w:tc>
        <w:tc>
          <w:tcPr>
            <w:tcW w:w="2324" w:type="dxa"/>
          </w:tcPr>
          <w:p>
            <w:pPr>
              <w:jc w:val="both"/>
              <w:rPr>
                <w:sz w:val="18"/>
                <w:szCs w:val="18"/>
                <w:lang w:val="uk-UA"/>
              </w:rPr>
            </w:pPr>
          </w:p>
        </w:tc>
      </w:tr>
      <w:tr>
        <w:trPr>
          <w:trHeight w:val="582"/>
          <w:jc w:val="center"/>
        </w:trPr>
        <w:tc>
          <w:tcPr>
            <w:tcW w:w="2793" w:type="dxa"/>
            <w:vMerge/>
            <w:tcMar>
              <w:top w:w="60" w:type="dxa"/>
              <w:left w:w="30" w:type="dxa"/>
              <w:bottom w:w="60" w:type="dxa"/>
              <w:right w:w="30" w:type="dxa"/>
            </w:tcMar>
            <w:vAlign w:val="center"/>
          </w:tcPr>
          <w:p>
            <w:pPr>
              <w:jc w:val="both"/>
              <w:rPr>
                <w:bCs/>
                <w:sz w:val="18"/>
                <w:szCs w:val="18"/>
                <w:lang w:val="uk-UA"/>
              </w:rPr>
            </w:pPr>
          </w:p>
        </w:tc>
        <w:tc>
          <w:tcPr>
            <w:tcW w:w="4593" w:type="dxa"/>
            <w:tcMar>
              <w:top w:w="60" w:type="dxa"/>
              <w:left w:w="30" w:type="dxa"/>
              <w:bottom w:w="60" w:type="dxa"/>
              <w:right w:w="30" w:type="dxa"/>
            </w:tcMar>
            <w:vAlign w:val="center"/>
          </w:tcPr>
          <w:p>
            <w:pPr>
              <w:jc w:val="both"/>
              <w:rPr>
                <w:sz w:val="18"/>
                <w:szCs w:val="18"/>
                <w:lang w:val="uk-UA"/>
              </w:rPr>
            </w:pPr>
            <w:r>
              <w:rPr>
                <w:sz w:val="18"/>
                <w:szCs w:val="18"/>
                <w:lang w:val="uk-UA"/>
              </w:rPr>
              <w:t>Час відновлення працездатності Обладнання (банкомата) в разі виходу його з ладу (годин), але не більше, ніж 48</w:t>
            </w:r>
          </w:p>
        </w:tc>
        <w:tc>
          <w:tcPr>
            <w:tcW w:w="2324" w:type="dxa"/>
          </w:tcPr>
          <w:p>
            <w:pPr>
              <w:jc w:val="both"/>
              <w:rPr>
                <w:sz w:val="18"/>
                <w:szCs w:val="18"/>
                <w:lang w:val="uk-UA"/>
              </w:rPr>
            </w:pPr>
          </w:p>
        </w:tc>
      </w:tr>
      <w:tr>
        <w:trPr>
          <w:trHeight w:val="582"/>
          <w:jc w:val="center"/>
        </w:trPr>
        <w:tc>
          <w:tcPr>
            <w:tcW w:w="2793" w:type="dxa"/>
            <w:vMerge w:val="restart"/>
            <w:tcMar>
              <w:top w:w="60" w:type="dxa"/>
              <w:left w:w="30" w:type="dxa"/>
              <w:bottom w:w="60" w:type="dxa"/>
              <w:right w:w="30" w:type="dxa"/>
            </w:tcMar>
            <w:vAlign w:val="center"/>
          </w:tcPr>
          <w:p>
            <w:pPr>
              <w:widowControl w:val="0"/>
              <w:rPr>
                <w:sz w:val="18"/>
                <w:szCs w:val="18"/>
                <w:lang w:val="uk-UA"/>
              </w:rPr>
            </w:pPr>
            <w:r>
              <w:rPr>
                <w:sz w:val="18"/>
                <w:szCs w:val="18"/>
                <w:lang w:val="uk-UA"/>
              </w:rPr>
              <w:t xml:space="preserve">Додаткове </w:t>
            </w:r>
          </w:p>
          <w:p>
            <w:pPr>
              <w:jc w:val="both"/>
              <w:rPr>
                <w:bCs/>
                <w:sz w:val="18"/>
                <w:szCs w:val="18"/>
                <w:lang w:val="uk-UA"/>
              </w:rPr>
            </w:pPr>
            <w:r>
              <w:rPr>
                <w:sz w:val="18"/>
                <w:szCs w:val="18"/>
                <w:lang w:val="uk-UA"/>
              </w:rPr>
              <w:t>обладнання</w:t>
            </w:r>
          </w:p>
        </w:tc>
        <w:tc>
          <w:tcPr>
            <w:tcW w:w="4593" w:type="dxa"/>
            <w:tcMar>
              <w:top w:w="60" w:type="dxa"/>
              <w:left w:w="30" w:type="dxa"/>
              <w:bottom w:w="60" w:type="dxa"/>
              <w:right w:w="30" w:type="dxa"/>
            </w:tcMar>
            <w:vAlign w:val="center"/>
          </w:tcPr>
          <w:p>
            <w:pPr>
              <w:widowControl w:val="0"/>
              <w:jc w:val="both"/>
              <w:rPr>
                <w:sz w:val="18"/>
                <w:szCs w:val="18"/>
                <w:lang w:val="uk-UA"/>
              </w:rPr>
            </w:pPr>
            <w:r>
              <w:rPr>
                <w:sz w:val="18"/>
                <w:szCs w:val="18"/>
                <w:lang w:val="uk-UA"/>
              </w:rPr>
              <w:t>Наявність місця для установки джерела безперебійного живлення усередині банкомату не менше 1500 ВА</w:t>
            </w:r>
          </w:p>
        </w:tc>
        <w:tc>
          <w:tcPr>
            <w:tcW w:w="2324" w:type="dxa"/>
          </w:tcPr>
          <w:p>
            <w:pPr>
              <w:jc w:val="both"/>
              <w:rPr>
                <w:sz w:val="18"/>
                <w:szCs w:val="18"/>
                <w:lang w:val="uk-UA"/>
              </w:rPr>
            </w:pPr>
          </w:p>
        </w:tc>
      </w:tr>
      <w:tr>
        <w:trPr>
          <w:trHeight w:val="582"/>
          <w:jc w:val="center"/>
        </w:trPr>
        <w:tc>
          <w:tcPr>
            <w:tcW w:w="2793" w:type="dxa"/>
            <w:vMerge/>
            <w:tcMar>
              <w:top w:w="60" w:type="dxa"/>
              <w:left w:w="30" w:type="dxa"/>
              <w:bottom w:w="60" w:type="dxa"/>
              <w:right w:w="30" w:type="dxa"/>
            </w:tcMar>
            <w:vAlign w:val="center"/>
          </w:tcPr>
          <w:p>
            <w:pPr>
              <w:jc w:val="both"/>
              <w:rPr>
                <w:bCs/>
                <w:sz w:val="18"/>
                <w:szCs w:val="18"/>
                <w:lang w:val="uk-UA"/>
              </w:rPr>
            </w:pPr>
          </w:p>
        </w:tc>
        <w:tc>
          <w:tcPr>
            <w:tcW w:w="4593" w:type="dxa"/>
            <w:tcMar>
              <w:top w:w="60" w:type="dxa"/>
              <w:left w:w="30" w:type="dxa"/>
              <w:bottom w:w="60" w:type="dxa"/>
              <w:right w:w="30" w:type="dxa"/>
            </w:tcMar>
            <w:vAlign w:val="center"/>
          </w:tcPr>
          <w:p>
            <w:pPr>
              <w:widowControl w:val="0"/>
              <w:rPr>
                <w:sz w:val="18"/>
                <w:szCs w:val="18"/>
                <w:lang w:val="uk-UA"/>
              </w:rPr>
            </w:pPr>
            <w:r>
              <w:rPr>
                <w:sz w:val="18"/>
                <w:szCs w:val="18"/>
                <w:lang w:val="uk-UA"/>
              </w:rPr>
              <w:t>У комплекті поставки до кожної одиниці Обладнання входить резервний набір з чотирьох касет для видачі банкнот та однієї для відбракованих банкнот.</w:t>
            </w:r>
          </w:p>
        </w:tc>
        <w:tc>
          <w:tcPr>
            <w:tcW w:w="2324" w:type="dxa"/>
          </w:tcPr>
          <w:p>
            <w:pPr>
              <w:jc w:val="both"/>
              <w:rPr>
                <w:sz w:val="18"/>
                <w:szCs w:val="18"/>
                <w:lang w:val="uk-UA"/>
              </w:rPr>
            </w:pPr>
          </w:p>
        </w:tc>
      </w:tr>
    </w:tbl>
    <w:p>
      <w:pPr>
        <w:spacing w:after="120" w:line="276" w:lineRule="auto"/>
        <w:jc w:val="right"/>
        <w:rPr>
          <w:iCs/>
          <w:sz w:val="23"/>
          <w:szCs w:val="23"/>
          <w:lang w:val="uk-UA"/>
        </w:rPr>
      </w:pPr>
      <w:r>
        <w:rPr>
          <w:iCs/>
          <w:sz w:val="23"/>
          <w:szCs w:val="23"/>
          <w:lang w:val="uk-UA"/>
        </w:rPr>
        <w:br w:type="page"/>
      </w:r>
      <w:r>
        <w:rPr>
          <w:b/>
          <w:i/>
          <w:iCs/>
          <w:sz w:val="23"/>
          <w:szCs w:val="23"/>
          <w:lang w:val="uk-UA"/>
        </w:rPr>
        <w:lastRenderedPageBreak/>
        <w:t>Додаток № 5</w:t>
      </w:r>
      <w:r>
        <w:rPr>
          <w:i/>
          <w:iCs/>
          <w:sz w:val="23"/>
          <w:szCs w:val="23"/>
          <w:lang w:val="uk-UA"/>
        </w:rPr>
        <w:t xml:space="preserve"> до</w:t>
      </w:r>
    </w:p>
    <w:p>
      <w:pPr>
        <w:tabs>
          <w:tab w:val="left" w:pos="7935"/>
        </w:tabs>
        <w:jc w:val="right"/>
        <w:rPr>
          <w:i/>
          <w:iCs/>
          <w:sz w:val="23"/>
          <w:szCs w:val="23"/>
          <w:lang w:val="uk-UA"/>
        </w:rPr>
      </w:pPr>
      <w:r>
        <w:rPr>
          <w:i/>
          <w:iCs/>
          <w:sz w:val="23"/>
          <w:szCs w:val="23"/>
          <w:lang w:val="uk-UA"/>
        </w:rPr>
        <w:t xml:space="preserve"> Документації конкурсних торгів</w:t>
      </w:r>
    </w:p>
    <w:p>
      <w:pPr>
        <w:tabs>
          <w:tab w:val="left" w:pos="7935"/>
        </w:tabs>
        <w:jc w:val="right"/>
        <w:rPr>
          <w:sz w:val="23"/>
          <w:szCs w:val="23"/>
          <w:lang w:val="uk-UA"/>
        </w:rPr>
      </w:pPr>
    </w:p>
    <w:p>
      <w:pPr>
        <w:widowControl w:val="0"/>
        <w:autoSpaceDE w:val="0"/>
        <w:autoSpaceDN w:val="0"/>
        <w:adjustRightInd w:val="0"/>
        <w:spacing w:after="120"/>
        <w:jc w:val="center"/>
        <w:rPr>
          <w:b/>
          <w:bCs/>
          <w:sz w:val="23"/>
          <w:szCs w:val="23"/>
          <w:lang w:val="uk-UA"/>
        </w:rPr>
      </w:pPr>
      <w:r>
        <w:rPr>
          <w:sz w:val="23"/>
          <w:szCs w:val="23"/>
          <w:lang w:val="uk-UA"/>
        </w:rPr>
        <w:tab/>
      </w:r>
      <w:r>
        <w:rPr>
          <w:b/>
          <w:bCs/>
          <w:sz w:val="23"/>
          <w:szCs w:val="23"/>
          <w:lang w:val="uk-UA"/>
        </w:rPr>
        <w:t>ПРОЕКТ ДОГОВОРУ ПРО ЗАКУПІВЛЮ</w:t>
      </w:r>
    </w:p>
    <w:p>
      <w:pPr>
        <w:ind w:firstLine="567"/>
        <w:rPr>
          <w:b/>
          <w:sz w:val="23"/>
          <w:szCs w:val="23"/>
          <w:lang w:val="uk-UA"/>
        </w:rPr>
      </w:pPr>
      <w:r>
        <w:rPr>
          <w:b/>
          <w:sz w:val="23"/>
          <w:szCs w:val="23"/>
          <w:lang w:val="uk-UA"/>
        </w:rPr>
        <w:t xml:space="preserve">м. Київ </w:t>
      </w:r>
      <w:r>
        <w:rPr>
          <w:b/>
          <w:sz w:val="23"/>
          <w:szCs w:val="23"/>
          <w:lang w:val="uk-UA"/>
        </w:rPr>
        <w:tab/>
      </w:r>
      <w:r>
        <w:rPr>
          <w:b/>
          <w:sz w:val="23"/>
          <w:szCs w:val="23"/>
          <w:lang w:val="uk-UA"/>
        </w:rPr>
        <w:tab/>
      </w:r>
      <w:r>
        <w:rPr>
          <w:b/>
          <w:sz w:val="23"/>
          <w:szCs w:val="23"/>
          <w:lang w:val="uk-UA"/>
        </w:rPr>
        <w:tab/>
      </w:r>
      <w:r>
        <w:rPr>
          <w:b/>
          <w:sz w:val="23"/>
          <w:szCs w:val="23"/>
          <w:lang w:val="uk-UA"/>
        </w:rPr>
        <w:tab/>
      </w:r>
      <w:r>
        <w:rPr>
          <w:b/>
          <w:sz w:val="23"/>
          <w:szCs w:val="23"/>
          <w:lang w:val="uk-UA"/>
        </w:rPr>
        <w:tab/>
      </w:r>
      <w:r>
        <w:rPr>
          <w:b/>
          <w:sz w:val="23"/>
          <w:szCs w:val="23"/>
          <w:lang w:val="uk-UA"/>
        </w:rPr>
        <w:tab/>
      </w:r>
      <w:r>
        <w:rPr>
          <w:b/>
          <w:sz w:val="23"/>
          <w:szCs w:val="23"/>
          <w:lang w:val="uk-UA"/>
        </w:rPr>
        <w:tab/>
      </w:r>
      <w:r>
        <w:rPr>
          <w:b/>
          <w:sz w:val="23"/>
          <w:szCs w:val="23"/>
          <w:lang w:val="uk-UA"/>
        </w:rPr>
        <w:tab/>
      </w:r>
      <w:r>
        <w:rPr>
          <w:b/>
          <w:sz w:val="23"/>
          <w:szCs w:val="23"/>
          <w:lang w:val="uk-UA"/>
        </w:rPr>
        <w:tab/>
        <w:t>«___» _________ 2015 р.</w:t>
      </w:r>
    </w:p>
    <w:p>
      <w:pPr>
        <w:ind w:firstLine="567"/>
        <w:rPr>
          <w:sz w:val="23"/>
          <w:szCs w:val="23"/>
          <w:lang w:val="uk-UA"/>
        </w:rPr>
      </w:pPr>
    </w:p>
    <w:p>
      <w:pPr>
        <w:pStyle w:val="affc"/>
        <w:jc w:val="both"/>
        <w:rPr>
          <w:bCs/>
          <w:sz w:val="23"/>
          <w:szCs w:val="23"/>
          <w:lang w:val="uk-UA"/>
        </w:rPr>
      </w:pPr>
      <w:r>
        <w:rPr>
          <w:bCs/>
          <w:sz w:val="23"/>
          <w:szCs w:val="23"/>
          <w:lang w:val="uk-UA"/>
        </w:rPr>
        <w:t>____________________________________________________, іменоване надалі «Продавець»,</w:t>
      </w:r>
      <w:r>
        <w:rPr>
          <w:b/>
          <w:bCs/>
          <w:sz w:val="23"/>
          <w:szCs w:val="23"/>
          <w:lang w:val="uk-UA"/>
        </w:rPr>
        <w:t xml:space="preserve"> </w:t>
      </w:r>
      <w:r>
        <w:rPr>
          <w:bCs/>
          <w:sz w:val="23"/>
          <w:szCs w:val="23"/>
          <w:lang w:val="uk-UA"/>
        </w:rPr>
        <w:t xml:space="preserve">що є платником податку ____________________________________________________________ </w:t>
      </w:r>
      <w:r>
        <w:rPr>
          <w:i/>
          <w:sz w:val="23"/>
          <w:szCs w:val="23"/>
          <w:lang w:val="uk-UA"/>
        </w:rPr>
        <w:t>(заповнюється Учасником процедури закупівлі)</w:t>
      </w:r>
      <w:r>
        <w:rPr>
          <w:bCs/>
          <w:sz w:val="23"/>
          <w:szCs w:val="23"/>
          <w:lang w:val="uk-UA"/>
        </w:rPr>
        <w:t xml:space="preserve">, в особі _________________________________, який діє на підставі ___________________________________________, з </w:t>
      </w:r>
      <w:r>
        <w:rPr>
          <w:sz w:val="23"/>
          <w:szCs w:val="23"/>
          <w:lang w:val="uk-UA"/>
        </w:rPr>
        <w:t xml:space="preserve"> однієї сторони</w:t>
      </w:r>
      <w:r>
        <w:rPr>
          <w:bCs/>
          <w:sz w:val="23"/>
          <w:szCs w:val="23"/>
          <w:lang w:val="uk-UA"/>
        </w:rPr>
        <w:t>,</w:t>
      </w:r>
    </w:p>
    <w:p>
      <w:pPr>
        <w:pStyle w:val="affc"/>
        <w:jc w:val="both"/>
        <w:rPr>
          <w:bCs/>
          <w:sz w:val="23"/>
          <w:szCs w:val="23"/>
          <w:lang w:val="uk-UA"/>
        </w:rPr>
      </w:pPr>
      <w:r>
        <w:rPr>
          <w:bCs/>
          <w:sz w:val="23"/>
          <w:szCs w:val="23"/>
          <w:lang w:val="uk-UA"/>
        </w:rPr>
        <w:t>і</w:t>
      </w:r>
    </w:p>
    <w:p>
      <w:pPr>
        <w:pStyle w:val="affc"/>
        <w:jc w:val="both"/>
        <w:rPr>
          <w:bCs/>
          <w:sz w:val="23"/>
          <w:szCs w:val="23"/>
          <w:lang w:val="uk-UA"/>
        </w:rPr>
      </w:pPr>
      <w:r>
        <w:rPr>
          <w:b/>
          <w:bCs/>
          <w:sz w:val="23"/>
          <w:szCs w:val="23"/>
          <w:lang w:val="uk-UA"/>
        </w:rPr>
        <w:t>ПУБЛІЧНЕ АКЦІОНЕРНЕ ТОВАРИСТВО АКЦІОНЕРНИЙ БАНК «УКРГАЗБАНК»,</w:t>
      </w:r>
      <w:r>
        <w:rPr>
          <w:bCs/>
          <w:sz w:val="23"/>
          <w:szCs w:val="23"/>
          <w:lang w:val="uk-UA"/>
        </w:rPr>
        <w:t xml:space="preserve"> іменоване надалі «Покупець», що є платником податку на прибуток за базовою (основною) ставкою відповідно до п.136.1 ст.136 розділу ІІІ Податкового кодексу України, в особі ______________________________________________________, який діє на підставі ______________________________________________________________________,  з іншої сторони, іменовані надалі «Сторони», а кожен окремо «Сторона», уклали даний договір (далі по тексту «Договір») про наступне:</w:t>
      </w:r>
    </w:p>
    <w:p>
      <w:pPr>
        <w:jc w:val="center"/>
        <w:rPr>
          <w:lang w:val="uk-UA"/>
        </w:rPr>
      </w:pPr>
    </w:p>
    <w:p>
      <w:pPr>
        <w:pStyle w:val="3"/>
        <w:spacing w:before="0" w:after="0"/>
        <w:jc w:val="center"/>
        <w:rPr>
          <w:sz w:val="24"/>
          <w:szCs w:val="24"/>
          <w:lang w:val="uk-UA"/>
        </w:rPr>
      </w:pPr>
      <w:r>
        <w:rPr>
          <w:sz w:val="24"/>
          <w:szCs w:val="24"/>
          <w:lang w:val="uk-UA"/>
        </w:rPr>
        <w:t>ВИЗНАЧЕННЯ ТА СКОРОЧЕННЯ</w:t>
      </w:r>
    </w:p>
    <w:p>
      <w:pPr>
        <w:jc w:val="both"/>
        <w:rPr>
          <w:lang w:val="uk-UA"/>
        </w:rPr>
      </w:pPr>
      <w:r>
        <w:rPr>
          <w:lang w:val="uk-UA"/>
        </w:rPr>
        <w:t>Нижчезазначені визначення вживаються в такому значенні:</w:t>
      </w:r>
    </w:p>
    <w:p>
      <w:pPr>
        <w:jc w:val="both"/>
        <w:rPr>
          <w:b/>
        </w:rPr>
      </w:pPr>
      <w:r>
        <w:rPr>
          <w:b/>
          <w:lang w:val="uk-UA"/>
        </w:rPr>
        <w:t>Обладнання</w:t>
      </w:r>
      <w:r>
        <w:rPr>
          <w:b/>
        </w:rPr>
        <w:t xml:space="preserve"> - </w:t>
      </w:r>
      <w:r>
        <w:rPr>
          <w:lang w:val="uk-UA"/>
        </w:rPr>
        <w:t>банкомати із встановленим Програмним Забезпеченням (надалі – ПЗ)</w:t>
      </w:r>
      <w:r>
        <w:t>.</w:t>
      </w:r>
    </w:p>
    <w:p>
      <w:pPr>
        <w:jc w:val="both"/>
        <w:rPr>
          <w:lang w:val="uk-UA"/>
        </w:rPr>
      </w:pPr>
      <w:r>
        <w:rPr>
          <w:b/>
          <w:lang w:val="uk-UA"/>
        </w:rPr>
        <w:t xml:space="preserve">Робочий стан </w:t>
      </w:r>
      <w:r>
        <w:rPr>
          <w:lang w:val="uk-UA"/>
        </w:rPr>
        <w:t xml:space="preserve">- здатність виконання Обладнанням усіх функцій, передбачених конфігурацією і встановленим в Обладнанні ПЗ, відповідно до характеристик виробника Обладнання </w:t>
      </w:r>
      <w:proofErr w:type="spellStart"/>
      <w:r>
        <w:rPr>
          <w:lang w:val="uk-UA"/>
        </w:rPr>
        <w:t>визачених</w:t>
      </w:r>
      <w:proofErr w:type="spellEnd"/>
      <w:r>
        <w:rPr>
          <w:lang w:val="uk-UA"/>
        </w:rPr>
        <w:t xml:space="preserve"> у Додатку №1.  </w:t>
      </w:r>
    </w:p>
    <w:p>
      <w:pPr>
        <w:jc w:val="both"/>
        <w:rPr>
          <w:lang w:val="uk-UA"/>
        </w:rPr>
      </w:pPr>
      <w:r>
        <w:rPr>
          <w:b/>
          <w:lang w:val="uk-UA"/>
        </w:rPr>
        <w:t>Гарантійне обслуговування</w:t>
      </w:r>
      <w:r>
        <w:rPr>
          <w:lang w:val="uk-UA"/>
        </w:rPr>
        <w:t xml:space="preserve"> – проведення Технічного обслуговування та Ремонтних робіт Обладнання протягом строку Гарантійного обслуговування. </w:t>
      </w:r>
    </w:p>
    <w:p>
      <w:pPr>
        <w:jc w:val="both"/>
        <w:rPr>
          <w:lang w:val="uk-UA"/>
        </w:rPr>
      </w:pPr>
      <w:r>
        <w:rPr>
          <w:b/>
          <w:lang w:val="uk-UA"/>
        </w:rPr>
        <w:t>Технічне обслуговування</w:t>
      </w:r>
      <w:r>
        <w:rPr>
          <w:lang w:val="uk-UA"/>
        </w:rPr>
        <w:t xml:space="preserve"> – профілактичні перевірки Робочого стану Обладнання та проведення діагностики Обладнання для підтримання його в належному стані згідно з нормами виробника Обладнання, за виключенням заміни витратних матеріалів (грошових та </w:t>
      </w:r>
      <w:proofErr w:type="spellStart"/>
      <w:r>
        <w:rPr>
          <w:lang w:val="uk-UA"/>
        </w:rPr>
        <w:t>відбраковочних</w:t>
      </w:r>
      <w:proofErr w:type="spellEnd"/>
      <w:r>
        <w:rPr>
          <w:lang w:val="uk-UA"/>
        </w:rPr>
        <w:t xml:space="preserve"> касет, паперу, картриджів), що здійснюється відповідальними працівниками Установ Покупця самостійно, відповідно до вимог виробника Обладнання.</w:t>
      </w:r>
    </w:p>
    <w:p>
      <w:pPr>
        <w:jc w:val="both"/>
        <w:rPr>
          <w:lang w:val="uk-UA"/>
        </w:rPr>
      </w:pPr>
      <w:r>
        <w:rPr>
          <w:b/>
          <w:lang w:val="uk-UA"/>
        </w:rPr>
        <w:t>Ремонтні роботи</w:t>
      </w:r>
      <w:r>
        <w:rPr>
          <w:lang w:val="uk-UA"/>
        </w:rPr>
        <w:t xml:space="preserve"> – роботи по приведенню Обладнання в робочий стан (здатність виконання Обладнанням всіх функцій, передбачених виробником Обладнання) або заміни елементів Обладнання, які вийшли з ладу.</w:t>
      </w:r>
    </w:p>
    <w:p>
      <w:pPr>
        <w:jc w:val="both"/>
        <w:rPr>
          <w:lang w:val="uk-UA"/>
        </w:rPr>
      </w:pPr>
      <w:r>
        <w:rPr>
          <w:b/>
          <w:lang w:val="uk-UA"/>
        </w:rPr>
        <w:t>Час відновлення</w:t>
      </w:r>
      <w:r>
        <w:rPr>
          <w:lang w:val="uk-UA"/>
        </w:rPr>
        <w:t xml:space="preserve"> - час приведення Обладнання в Робочий стан з моменту подачі Заявки на Гарантійне обслуговування.</w:t>
      </w:r>
    </w:p>
    <w:p>
      <w:pPr>
        <w:pStyle w:val="affc"/>
        <w:jc w:val="both"/>
        <w:rPr>
          <w:sz w:val="23"/>
          <w:szCs w:val="23"/>
          <w:lang w:val="uk-UA"/>
        </w:rPr>
      </w:pPr>
      <w:r>
        <w:rPr>
          <w:b/>
          <w:bCs/>
          <w:sz w:val="23"/>
          <w:szCs w:val="23"/>
          <w:lang w:val="uk-UA"/>
        </w:rPr>
        <w:t>Курс долара</w:t>
      </w:r>
      <w:r>
        <w:rPr>
          <w:bCs/>
          <w:sz w:val="23"/>
          <w:szCs w:val="23"/>
          <w:lang w:val="uk-UA"/>
        </w:rPr>
        <w:t xml:space="preserve"> - </w:t>
      </w:r>
      <w:r>
        <w:rPr>
          <w:sz w:val="23"/>
          <w:szCs w:val="23"/>
          <w:lang w:val="uk-UA"/>
        </w:rPr>
        <w:t xml:space="preserve">офіційний курсу гривні до долару США, встановленого Національним банком України. Сторони погодили, що керуються інформацією, що стосується офіційного курсу гривні до долару США, встановленого Національним банком України, яка вказується на сайті: </w:t>
      </w:r>
      <w:hyperlink r:id="rId24" w:history="1">
        <w:r>
          <w:rPr>
            <w:rStyle w:val="af2"/>
            <w:rFonts w:ascii="Times New Roman" w:hAnsi="Times New Roman" w:cs="Times New Roman"/>
            <w:color w:val="auto"/>
            <w:sz w:val="23"/>
            <w:szCs w:val="23"/>
            <w:lang w:val="uk-UA"/>
          </w:rPr>
          <w:t>http://www.bank.gov.ua/control/uk/index</w:t>
        </w:r>
      </w:hyperlink>
      <w:r>
        <w:rPr>
          <w:sz w:val="23"/>
          <w:szCs w:val="23"/>
          <w:lang w:val="uk-UA"/>
        </w:rPr>
        <w:t>.</w:t>
      </w:r>
    </w:p>
    <w:p>
      <w:pPr>
        <w:jc w:val="both"/>
        <w:rPr>
          <w:lang w:val="uk-UA"/>
        </w:rPr>
      </w:pPr>
    </w:p>
    <w:p>
      <w:pPr>
        <w:pStyle w:val="3"/>
        <w:spacing w:before="0" w:after="0"/>
        <w:jc w:val="center"/>
        <w:rPr>
          <w:sz w:val="24"/>
          <w:szCs w:val="24"/>
          <w:lang w:val="uk-UA"/>
        </w:rPr>
      </w:pPr>
      <w:r>
        <w:rPr>
          <w:sz w:val="24"/>
          <w:szCs w:val="24"/>
          <w:lang w:val="uk-UA"/>
        </w:rPr>
        <w:t>I. ПРЕДМЕТ ДОГОВОРУ</w:t>
      </w:r>
    </w:p>
    <w:p>
      <w:pPr>
        <w:jc w:val="both"/>
        <w:rPr>
          <w:lang w:val="uk-UA"/>
        </w:rPr>
      </w:pPr>
      <w:r>
        <w:rPr>
          <w:lang w:val="uk-UA"/>
        </w:rPr>
        <w:t>1.1. Продавець зобов'язується протягом 60 (шістдесяти) банківських днів з дати укладання цього Договору поставити Покупцю Обладнання, а Покупець - прийняти і оплатити таке Обладнання на умовах, що установлені цим Договором.</w:t>
      </w:r>
    </w:p>
    <w:p>
      <w:pPr>
        <w:jc w:val="both"/>
        <w:rPr>
          <w:lang w:val="uk-UA"/>
        </w:rPr>
      </w:pPr>
      <w:r>
        <w:rPr>
          <w:lang w:val="uk-UA"/>
        </w:rPr>
        <w:t xml:space="preserve">1.2. Найменування, кількість, комплектація, ціна та інші технічні вимоги до цього Обладнання визначаються сторонами у Додатку №1 - </w:t>
      </w:r>
      <w:proofErr w:type="spellStart"/>
      <w:r>
        <w:rPr>
          <w:lang w:val="uk-UA"/>
        </w:rPr>
        <w:t>„Специфікація</w:t>
      </w:r>
      <w:proofErr w:type="spellEnd"/>
      <w:r>
        <w:rPr>
          <w:lang w:val="uk-UA"/>
        </w:rPr>
        <w:t xml:space="preserve"> Обладнання”, який є невід’ємною частиною Договору. </w:t>
      </w:r>
    </w:p>
    <w:p>
      <w:pPr>
        <w:jc w:val="both"/>
        <w:rPr>
          <w:lang w:val="uk-UA"/>
        </w:rPr>
      </w:pPr>
      <w:r>
        <w:rPr>
          <w:lang w:val="uk-UA"/>
        </w:rPr>
        <w:lastRenderedPageBreak/>
        <w:t>1.3. Продавець зобов’язаний забезпечити здійснення комплексу заходів, пов’язаних з забезпеченням виконання Обладнанням всіх функцій, передбачених виробником Обладнання (далі – Інсталяція), що включає:</w:t>
      </w:r>
    </w:p>
    <w:p>
      <w:pPr>
        <w:jc w:val="both"/>
        <w:rPr>
          <w:lang w:val="uk-UA"/>
        </w:rPr>
      </w:pPr>
      <w:r>
        <w:rPr>
          <w:lang w:val="uk-UA"/>
        </w:rPr>
        <w:t>- приведення Обладнання зі стану, в якому здійснюється транспортування Обладнання до місця встановлення, в Робочий стан;</w:t>
      </w:r>
    </w:p>
    <w:p>
      <w:pPr>
        <w:jc w:val="both"/>
        <w:rPr>
          <w:lang w:val="uk-UA"/>
        </w:rPr>
      </w:pPr>
      <w:r>
        <w:rPr>
          <w:lang w:val="uk-UA"/>
        </w:rPr>
        <w:t>- налаштування та параметризація ПЗ;</w:t>
      </w:r>
    </w:p>
    <w:p>
      <w:pPr>
        <w:jc w:val="both"/>
        <w:rPr>
          <w:lang w:val="uk-UA"/>
        </w:rPr>
      </w:pPr>
      <w:r>
        <w:rPr>
          <w:lang w:val="uk-UA"/>
        </w:rPr>
        <w:t xml:space="preserve">- встановлення мережевих протоколів, необхідних для підключення Обладнання до </w:t>
      </w:r>
      <w:proofErr w:type="spellStart"/>
      <w:r>
        <w:rPr>
          <w:lang w:val="uk-UA"/>
        </w:rPr>
        <w:t>процесингового</w:t>
      </w:r>
      <w:proofErr w:type="spellEnd"/>
      <w:r>
        <w:rPr>
          <w:lang w:val="uk-UA"/>
        </w:rPr>
        <w:t xml:space="preserve"> центру;</w:t>
      </w:r>
    </w:p>
    <w:p>
      <w:pPr>
        <w:jc w:val="both"/>
        <w:rPr>
          <w:lang w:val="uk-UA"/>
        </w:rPr>
      </w:pPr>
      <w:r>
        <w:rPr>
          <w:lang w:val="uk-UA"/>
        </w:rPr>
        <w:t>- перевірка працездатності внутрішніх вузлів Обладнання шляхом використання методик  виробника Обладнання;</w:t>
      </w:r>
    </w:p>
    <w:p>
      <w:pPr>
        <w:jc w:val="both"/>
        <w:rPr>
          <w:lang w:val="uk-UA"/>
        </w:rPr>
      </w:pPr>
      <w:r>
        <w:rPr>
          <w:lang w:val="uk-UA"/>
        </w:rPr>
        <w:t>- встановлення  на Обладнанні  екранів користувача;</w:t>
      </w:r>
    </w:p>
    <w:p>
      <w:pPr>
        <w:jc w:val="both"/>
        <w:rPr>
          <w:lang w:val="uk-UA"/>
        </w:rPr>
      </w:pPr>
      <w:r>
        <w:rPr>
          <w:lang w:val="uk-UA"/>
        </w:rPr>
        <w:t xml:space="preserve">- підключення Обладнання до </w:t>
      </w:r>
      <w:proofErr w:type="spellStart"/>
      <w:r>
        <w:rPr>
          <w:lang w:val="uk-UA"/>
        </w:rPr>
        <w:t>процесингового</w:t>
      </w:r>
      <w:proofErr w:type="spellEnd"/>
      <w:r>
        <w:rPr>
          <w:lang w:val="uk-UA"/>
        </w:rPr>
        <w:t xml:space="preserve"> центру;</w:t>
      </w:r>
    </w:p>
    <w:p>
      <w:pPr>
        <w:jc w:val="both"/>
        <w:rPr>
          <w:lang w:val="uk-UA"/>
        </w:rPr>
      </w:pPr>
      <w:r>
        <w:rPr>
          <w:lang w:val="uk-UA"/>
        </w:rPr>
        <w:t>- тестування, приведення Обладнання в робочий стан (не передбачає виконання будівельних робіт на місці експлуатації);</w:t>
      </w:r>
    </w:p>
    <w:p>
      <w:pPr>
        <w:jc w:val="both"/>
        <w:rPr>
          <w:lang w:val="uk-UA"/>
        </w:rPr>
      </w:pPr>
      <w:r>
        <w:rPr>
          <w:lang w:val="uk-UA"/>
        </w:rPr>
        <w:t>- консультування двох уповноважених працівників Покупця по наступним питанням:</w:t>
      </w:r>
    </w:p>
    <w:p>
      <w:pPr>
        <w:jc w:val="both"/>
        <w:rPr>
          <w:lang w:val="uk-UA"/>
        </w:rPr>
      </w:pPr>
      <w:r>
        <w:rPr>
          <w:lang w:val="uk-UA"/>
        </w:rPr>
        <w:t>- налаштування грошових касет, завантаження касет банкнотами, додання/скидання грошових лічильників Обладнання, налаштування касового модуля Обладнання (</w:t>
      </w:r>
      <w:proofErr w:type="spellStart"/>
      <w:r>
        <w:rPr>
          <w:lang w:val="uk-UA"/>
        </w:rPr>
        <w:t>диспенсера</w:t>
      </w:r>
      <w:proofErr w:type="spellEnd"/>
      <w:r>
        <w:rPr>
          <w:lang w:val="uk-UA"/>
        </w:rPr>
        <w:t>) за номіналом банкнот;</w:t>
      </w:r>
    </w:p>
    <w:p>
      <w:pPr>
        <w:jc w:val="both"/>
        <w:rPr>
          <w:lang w:val="uk-UA"/>
        </w:rPr>
      </w:pPr>
      <w:r>
        <w:rPr>
          <w:lang w:val="uk-UA"/>
        </w:rPr>
        <w:t>- зміна і встановлення нового коду замка сейфу;</w:t>
      </w:r>
    </w:p>
    <w:p>
      <w:pPr>
        <w:jc w:val="both"/>
        <w:rPr>
          <w:lang w:val="uk-UA"/>
        </w:rPr>
      </w:pPr>
      <w:r>
        <w:rPr>
          <w:lang w:val="uk-UA"/>
        </w:rPr>
        <w:t>- зняття діагностичних показань в меню супервізора (</w:t>
      </w:r>
      <w:proofErr w:type="spellStart"/>
      <w:r>
        <w:rPr>
          <w:lang w:val="uk-UA"/>
        </w:rPr>
        <w:t>Supervisоr</w:t>
      </w:r>
      <w:proofErr w:type="spellEnd"/>
      <w:r>
        <w:rPr>
          <w:lang w:val="uk-UA"/>
        </w:rPr>
        <w:t xml:space="preserve"> </w:t>
      </w:r>
      <w:proofErr w:type="spellStart"/>
      <w:r>
        <w:rPr>
          <w:lang w:val="uk-UA"/>
        </w:rPr>
        <w:t>mode</w:t>
      </w:r>
      <w:proofErr w:type="spellEnd"/>
      <w:r>
        <w:rPr>
          <w:lang w:val="uk-UA"/>
        </w:rPr>
        <w:t>), скидання фатальних станів, ініціалізація і копіювання електронного журналу;</w:t>
      </w:r>
    </w:p>
    <w:p>
      <w:pPr>
        <w:jc w:val="both"/>
        <w:rPr>
          <w:lang w:val="uk-UA"/>
        </w:rPr>
      </w:pPr>
      <w:r>
        <w:rPr>
          <w:lang w:val="uk-UA"/>
        </w:rPr>
        <w:t>- вилучення затриманих банківських платіжних карток;</w:t>
      </w:r>
    </w:p>
    <w:p>
      <w:pPr>
        <w:jc w:val="both"/>
        <w:rPr>
          <w:lang w:val="uk-UA"/>
        </w:rPr>
      </w:pPr>
      <w:r>
        <w:rPr>
          <w:lang w:val="uk-UA"/>
        </w:rPr>
        <w:t>- зміна конфігураційних параметрів Обладнання: введення ключів безпеки, комунікаційних адрес;</w:t>
      </w:r>
    </w:p>
    <w:p>
      <w:pPr>
        <w:jc w:val="both"/>
        <w:rPr>
          <w:lang w:val="uk-UA"/>
        </w:rPr>
      </w:pPr>
      <w:r>
        <w:rPr>
          <w:lang w:val="uk-UA"/>
        </w:rPr>
        <w:t>- встановлення витратних матеріалів в принтерах;</w:t>
      </w:r>
    </w:p>
    <w:p>
      <w:pPr>
        <w:jc w:val="both"/>
        <w:rPr>
          <w:lang w:val="uk-UA"/>
        </w:rPr>
      </w:pPr>
      <w:r>
        <w:rPr>
          <w:lang w:val="uk-UA"/>
        </w:rPr>
        <w:t xml:space="preserve">- зміна існуючих та встановлення  додаткових екранів користувача. </w:t>
      </w:r>
    </w:p>
    <w:p>
      <w:pPr>
        <w:jc w:val="both"/>
        <w:rPr>
          <w:lang w:val="uk-UA"/>
        </w:rPr>
      </w:pPr>
      <w:r>
        <w:rPr>
          <w:lang w:val="uk-UA"/>
        </w:rPr>
        <w:t>1.4. В день завершення Інсталяції Продавець зобов’язаний забезпечити проведення консультування двох уповноважених працівників Покупця по кожній одиниці Обладнання за власний рахунок Продавця.</w:t>
      </w:r>
    </w:p>
    <w:p>
      <w:pPr>
        <w:jc w:val="both"/>
        <w:rPr>
          <w:lang w:val="uk-UA"/>
        </w:rPr>
      </w:pPr>
      <w:r>
        <w:rPr>
          <w:lang w:val="uk-UA"/>
        </w:rPr>
        <w:t>1.5. Проведення Інсталяції Обладнання Продавець зобов’язаний здійснити в межах строку, зазначеного в п.5.8. цього Договору.</w:t>
      </w:r>
    </w:p>
    <w:p>
      <w:pPr>
        <w:jc w:val="both"/>
        <w:rPr>
          <w:lang w:val="uk-UA"/>
        </w:rPr>
      </w:pPr>
      <w:r>
        <w:rPr>
          <w:lang w:val="uk-UA"/>
        </w:rPr>
        <w:t>1.6. Вартість Інсталяції Обладнання включена у вартість Обладнання.</w:t>
      </w:r>
    </w:p>
    <w:p>
      <w:pPr>
        <w:jc w:val="both"/>
        <w:rPr>
          <w:lang w:val="uk-UA"/>
        </w:rPr>
      </w:pPr>
      <w:r>
        <w:rPr>
          <w:lang w:val="uk-UA"/>
        </w:rPr>
        <w:t>1.7. Сторони домовились, що у випадку неможливості Інсталяції відповідно до умов цього Договору з вини Продавця, Покупець має право вимагати повернення коштів, сплачених в рахунок вартості відповідного Обладнання, та зобов’язаний повернути відповідне Обладнання Продавцю.</w:t>
      </w:r>
    </w:p>
    <w:p>
      <w:pPr>
        <w:jc w:val="both"/>
        <w:rPr>
          <w:b/>
          <w:bCs/>
          <w:lang w:val="uk-UA"/>
        </w:rPr>
      </w:pPr>
      <w:r>
        <w:rPr>
          <w:lang w:val="uk-UA"/>
        </w:rPr>
        <w:t>1.8. Обсяги закупівлі Обладнання може бути зменшено залежно від реального фінансування видатків. </w:t>
      </w:r>
    </w:p>
    <w:p>
      <w:pPr>
        <w:pStyle w:val="3"/>
        <w:spacing w:before="0" w:after="0"/>
        <w:jc w:val="center"/>
        <w:rPr>
          <w:sz w:val="24"/>
          <w:szCs w:val="24"/>
          <w:lang w:val="uk-UA"/>
        </w:rPr>
      </w:pPr>
      <w:r>
        <w:rPr>
          <w:sz w:val="24"/>
          <w:szCs w:val="24"/>
          <w:lang w:val="uk-UA"/>
        </w:rPr>
        <w:t>II. ЯКІСТЬ ОБЛАДНАННЯ</w:t>
      </w:r>
    </w:p>
    <w:p>
      <w:pPr>
        <w:tabs>
          <w:tab w:val="num" w:pos="720"/>
        </w:tabs>
        <w:jc w:val="both"/>
        <w:rPr>
          <w:lang w:val="uk-UA"/>
        </w:rPr>
      </w:pPr>
      <w:r>
        <w:rPr>
          <w:lang w:val="uk-UA"/>
        </w:rPr>
        <w:t>2.1. Продавець зобов’язаний поставити Покупцю Обладнання, характеристики, якість та комплектність якого відповідає характеристикам, якості та комплектності, що офіційно декларуються виробником Обладнання і технічній документації, якою комплектується Обладнання, і відповідає умовам цього Договору.</w:t>
      </w:r>
      <w:r>
        <w:rPr>
          <w:bCs/>
          <w:lang w:val="uk-UA"/>
        </w:rPr>
        <w:t xml:space="preserve"> Продавець</w:t>
      </w:r>
      <w:r>
        <w:rPr>
          <w:lang w:val="uk-UA"/>
        </w:rPr>
        <w:t xml:space="preserve"> гарантує, що Обладнання не має недоліків та дефектів, що пов’язані із якістю матеріалів, з яких воно виготовляється та/або із технологією його виробництва.</w:t>
      </w:r>
    </w:p>
    <w:p>
      <w:pPr>
        <w:tabs>
          <w:tab w:val="num" w:pos="900"/>
        </w:tabs>
        <w:ind w:firstLine="426"/>
        <w:jc w:val="both"/>
        <w:rPr>
          <w:lang w:val="uk-UA"/>
        </w:rPr>
      </w:pPr>
      <w:r>
        <w:rPr>
          <w:lang w:val="uk-UA"/>
        </w:rPr>
        <w:t xml:space="preserve">Обладнання містить </w:t>
      </w:r>
      <w:proofErr w:type="spellStart"/>
      <w:r>
        <w:rPr>
          <w:lang w:val="uk-UA"/>
        </w:rPr>
        <w:t>предінстальоване</w:t>
      </w:r>
      <w:proofErr w:type="spellEnd"/>
      <w:r>
        <w:rPr>
          <w:lang w:val="uk-UA"/>
        </w:rPr>
        <w:t xml:space="preserve"> ПЗ, яке необхідне для його функціонування.</w:t>
      </w:r>
    </w:p>
    <w:p>
      <w:pPr>
        <w:jc w:val="both"/>
        <w:rPr>
          <w:lang w:val="uk-UA"/>
        </w:rPr>
      </w:pPr>
      <w:r>
        <w:rPr>
          <w:lang w:val="uk-UA"/>
        </w:rPr>
        <w:t xml:space="preserve">2.2. Обладнання повинно бути упаковане таким чином, що виключає знищення, ушкодження або псування Обладнання під час транспортування до місця поставки, а також під час вантажно-розвантажувальних робіт та в умовах зберігання. </w:t>
      </w:r>
    </w:p>
    <w:p>
      <w:pPr>
        <w:jc w:val="both"/>
        <w:rPr>
          <w:lang w:val="uk-UA"/>
        </w:rPr>
      </w:pPr>
      <w:r>
        <w:rPr>
          <w:lang w:val="uk-UA"/>
        </w:rPr>
        <w:t xml:space="preserve">2.3. Тара та упаковка повинні бути </w:t>
      </w:r>
      <w:proofErr w:type="spellStart"/>
      <w:r>
        <w:rPr>
          <w:lang w:val="uk-UA"/>
        </w:rPr>
        <w:t>замарковані</w:t>
      </w:r>
      <w:proofErr w:type="spellEnd"/>
      <w:r>
        <w:rPr>
          <w:lang w:val="uk-UA"/>
        </w:rPr>
        <w:t xml:space="preserve"> та пристосовані до розвантаження як автоматичним, так і ручним способом.</w:t>
      </w:r>
    </w:p>
    <w:p>
      <w:pPr>
        <w:jc w:val="both"/>
        <w:rPr>
          <w:lang w:val="uk-UA"/>
        </w:rPr>
      </w:pPr>
      <w:r>
        <w:rPr>
          <w:lang w:val="uk-UA"/>
        </w:rPr>
        <w:t>2.4. До комплекту документації, що передається з кожною одиницею Обладнання, повинні входити:</w:t>
      </w:r>
    </w:p>
    <w:p>
      <w:pPr>
        <w:jc w:val="both"/>
        <w:rPr>
          <w:lang w:val="uk-UA"/>
        </w:rPr>
      </w:pPr>
      <w:r>
        <w:rPr>
          <w:lang w:val="uk-UA"/>
        </w:rPr>
        <w:lastRenderedPageBreak/>
        <w:t>- інструкція з експлуатації та обслуговування замків сейфу;</w:t>
      </w:r>
    </w:p>
    <w:p>
      <w:pPr>
        <w:jc w:val="both"/>
        <w:rPr>
          <w:lang w:val="uk-UA"/>
        </w:rPr>
      </w:pPr>
      <w:r>
        <w:rPr>
          <w:lang w:val="uk-UA"/>
        </w:rPr>
        <w:t>- комплект типової технічної документації на Обладнання українською мовою, яка включає вимоги до місця поставки, електроживлення, умов навколишнього природного середовища і т.д.;</w:t>
      </w:r>
    </w:p>
    <w:p>
      <w:pPr>
        <w:jc w:val="both"/>
        <w:rPr>
          <w:lang w:val="uk-UA"/>
        </w:rPr>
      </w:pPr>
      <w:r>
        <w:rPr>
          <w:lang w:val="uk-UA"/>
        </w:rPr>
        <w:t>- комплект документації на ПЗ;</w:t>
      </w:r>
    </w:p>
    <w:p>
      <w:pPr>
        <w:jc w:val="both"/>
        <w:rPr>
          <w:lang w:val="uk-UA"/>
        </w:rPr>
      </w:pPr>
      <w:r>
        <w:rPr>
          <w:lang w:val="uk-UA"/>
        </w:rPr>
        <w:t>- перелік технічної документації, що надається з кожною одиницею Обладнання.</w:t>
      </w:r>
    </w:p>
    <w:p>
      <w:pPr>
        <w:jc w:val="both"/>
        <w:rPr>
          <w:lang w:val="uk-UA"/>
        </w:rPr>
      </w:pPr>
      <w:r>
        <w:rPr>
          <w:lang w:val="uk-UA"/>
        </w:rPr>
        <w:t>Технічна документація надається Продавцем Покупцю в електронному вигляді на матеріальних носіях (CD, DVD тощо).</w:t>
      </w:r>
    </w:p>
    <w:p>
      <w:pPr>
        <w:jc w:val="both"/>
        <w:rPr>
          <w:lang w:val="uk-UA"/>
        </w:rPr>
      </w:pPr>
      <w:r>
        <w:rPr>
          <w:lang w:val="uk-UA"/>
        </w:rPr>
        <w:t xml:space="preserve">2.5. Продавець гарантує, що кожна одиниця Обладнання, що поставляється в рамках даного Договору, має всі необхідні пристрої, апаратно цілком готова та не потребує ніякої апаратної модернізації для підтримки банківських платіжних карток, які відповідають вимогам Міжнародних Платіжних Систем </w:t>
      </w:r>
      <w:proofErr w:type="spellStart"/>
      <w:r>
        <w:rPr>
          <w:lang w:val="uk-UA"/>
        </w:rPr>
        <w:t>MasterCard</w:t>
      </w:r>
      <w:proofErr w:type="spellEnd"/>
      <w:r>
        <w:rPr>
          <w:lang w:val="uk-UA"/>
        </w:rPr>
        <w:t xml:space="preserve"> </w:t>
      </w:r>
      <w:proofErr w:type="spellStart"/>
      <w:r>
        <w:rPr>
          <w:lang w:val="uk-UA"/>
        </w:rPr>
        <w:t>Int</w:t>
      </w:r>
      <w:proofErr w:type="spellEnd"/>
      <w:r>
        <w:rPr>
          <w:lang w:val="uk-UA"/>
        </w:rPr>
        <w:t xml:space="preserve">. і VISA </w:t>
      </w:r>
      <w:proofErr w:type="spellStart"/>
      <w:r>
        <w:rPr>
          <w:lang w:val="uk-UA"/>
        </w:rPr>
        <w:t>Int</w:t>
      </w:r>
      <w:proofErr w:type="spellEnd"/>
      <w:r>
        <w:rPr>
          <w:lang w:val="uk-UA"/>
        </w:rPr>
        <w:t>. до банківських платіжних карток стандарту EMV, що діють на  дату  підписання цього Договору.</w:t>
      </w:r>
    </w:p>
    <w:p>
      <w:pPr>
        <w:jc w:val="both"/>
        <w:rPr>
          <w:lang w:val="uk-UA"/>
        </w:rPr>
      </w:pPr>
      <w:r>
        <w:rPr>
          <w:lang w:val="uk-UA"/>
        </w:rPr>
        <w:t xml:space="preserve">2.6. Продавець гарантує, що кожна одиниця Обладнання, що поставляється в рамках даного Договору, відповідає вимогам Міжнародних Платіжних Систем </w:t>
      </w:r>
      <w:proofErr w:type="spellStart"/>
      <w:r>
        <w:rPr>
          <w:lang w:val="uk-UA"/>
        </w:rPr>
        <w:t>MasterCard</w:t>
      </w:r>
      <w:proofErr w:type="spellEnd"/>
      <w:r>
        <w:rPr>
          <w:lang w:val="uk-UA"/>
        </w:rPr>
        <w:t xml:space="preserve"> </w:t>
      </w:r>
      <w:proofErr w:type="spellStart"/>
      <w:r>
        <w:rPr>
          <w:lang w:val="uk-UA"/>
        </w:rPr>
        <w:t>Int</w:t>
      </w:r>
      <w:proofErr w:type="spellEnd"/>
      <w:r>
        <w:rPr>
          <w:lang w:val="uk-UA"/>
        </w:rPr>
        <w:t xml:space="preserve">. і VISA </w:t>
      </w:r>
      <w:proofErr w:type="spellStart"/>
      <w:r>
        <w:rPr>
          <w:lang w:val="uk-UA"/>
        </w:rPr>
        <w:t>Int</w:t>
      </w:r>
      <w:proofErr w:type="spellEnd"/>
      <w:r>
        <w:rPr>
          <w:lang w:val="uk-UA"/>
        </w:rPr>
        <w:t>., що діють на момент підписання цього Договору.</w:t>
      </w:r>
    </w:p>
    <w:p>
      <w:pPr>
        <w:pStyle w:val="3"/>
        <w:spacing w:before="0" w:beforeAutospacing="0" w:after="0" w:afterAutospacing="0"/>
        <w:jc w:val="both"/>
        <w:rPr>
          <w:b w:val="0"/>
          <w:sz w:val="24"/>
          <w:szCs w:val="24"/>
          <w:lang w:val="uk-UA"/>
        </w:rPr>
      </w:pPr>
      <w:r>
        <w:rPr>
          <w:b w:val="0"/>
          <w:sz w:val="24"/>
          <w:szCs w:val="24"/>
          <w:lang w:val="uk-UA"/>
        </w:rPr>
        <w:t xml:space="preserve">2.7. Продавець гарантує, що кожна одиниця Обладнання, що поставляється в рамках даного Договору, має ПЗ, сертифіковане на відповідність діючим на момент підписання цього Договору вимогам версії не нижче ніж EMV 4.3 (сертифікат </w:t>
      </w:r>
      <w:proofErr w:type="spellStart"/>
      <w:r>
        <w:rPr>
          <w:b w:val="0"/>
          <w:sz w:val="24"/>
          <w:szCs w:val="24"/>
          <w:lang w:val="uk-UA"/>
        </w:rPr>
        <w:t>EMVCo</w:t>
      </w:r>
      <w:proofErr w:type="spellEnd"/>
      <w:r>
        <w:rPr>
          <w:b w:val="0"/>
          <w:sz w:val="24"/>
          <w:szCs w:val="24"/>
          <w:lang w:val="uk-UA"/>
        </w:rPr>
        <w:t xml:space="preserve"> </w:t>
      </w:r>
      <w:proofErr w:type="spellStart"/>
      <w:r>
        <w:rPr>
          <w:b w:val="0"/>
          <w:sz w:val="24"/>
          <w:szCs w:val="24"/>
          <w:lang w:val="uk-UA"/>
        </w:rPr>
        <w:t>Level</w:t>
      </w:r>
      <w:proofErr w:type="spellEnd"/>
      <w:r>
        <w:rPr>
          <w:b w:val="0"/>
          <w:sz w:val="24"/>
          <w:szCs w:val="24"/>
          <w:lang w:val="uk-UA"/>
        </w:rPr>
        <w:t xml:space="preserve"> 2).</w:t>
      </w:r>
    </w:p>
    <w:p>
      <w:pPr>
        <w:jc w:val="both"/>
        <w:rPr>
          <w:lang w:val="uk-UA"/>
        </w:rPr>
      </w:pPr>
      <w:r>
        <w:rPr>
          <w:lang w:val="uk-UA"/>
        </w:rPr>
        <w:t xml:space="preserve">2.8. Продавець несе перед Покупцем відповідальність за псування Обладнання внаслідок неякісної чи неналежної тари й пакування. Упаковка Обладнання має відповідати діючим </w:t>
      </w:r>
      <w:proofErr w:type="spellStart"/>
      <w:r>
        <w:rPr>
          <w:lang w:val="uk-UA"/>
        </w:rPr>
        <w:t>ДЕСТам</w:t>
      </w:r>
      <w:proofErr w:type="spellEnd"/>
      <w:r>
        <w:rPr>
          <w:lang w:val="uk-UA"/>
        </w:rPr>
        <w:t xml:space="preserve"> та (ТУ) та вимогам до даного виду Обладнання.</w:t>
      </w:r>
    </w:p>
    <w:p>
      <w:pPr>
        <w:pStyle w:val="3"/>
        <w:spacing w:before="0" w:after="0"/>
        <w:jc w:val="center"/>
        <w:rPr>
          <w:sz w:val="24"/>
          <w:szCs w:val="24"/>
          <w:lang w:val="uk-UA"/>
        </w:rPr>
      </w:pPr>
      <w:r>
        <w:rPr>
          <w:sz w:val="24"/>
          <w:szCs w:val="24"/>
          <w:lang w:val="uk-UA"/>
        </w:rPr>
        <w:t>III. ЦІНА ДОГОВОРУ</w:t>
      </w:r>
    </w:p>
    <w:p>
      <w:pPr>
        <w:jc w:val="both"/>
        <w:rPr>
          <w:lang w:val="uk-UA"/>
        </w:rPr>
      </w:pPr>
      <w:r>
        <w:rPr>
          <w:lang w:val="uk-UA"/>
        </w:rPr>
        <w:t xml:space="preserve">3.1. Ціна цього Договору (Вартість Обладнання) згідно Додатку №1 до цього Договору становить: </w:t>
      </w:r>
      <w:r>
        <w:rPr>
          <w:sz w:val="23"/>
          <w:szCs w:val="23"/>
          <w:lang w:val="uk-UA"/>
        </w:rPr>
        <w:t xml:space="preserve">___________ грн. __ коп., крім того ПДВ* __________ грн. __ коп., усього з урахуванням ПДВ* ____________ грн. __ коп. (______________________________ грн. __ коп.) </w:t>
      </w:r>
      <w:r>
        <w:rPr>
          <w:i/>
          <w:sz w:val="23"/>
          <w:szCs w:val="23"/>
          <w:lang w:val="uk-UA"/>
        </w:rPr>
        <w:t>(заповнюється Учасником процедури закупівлі)</w:t>
      </w:r>
      <w:r>
        <w:rPr>
          <w:lang w:val="uk-UA"/>
        </w:rPr>
        <w:t xml:space="preserve">.  </w:t>
      </w:r>
    </w:p>
    <w:p>
      <w:pPr>
        <w:jc w:val="both"/>
        <w:rPr>
          <w:lang w:val="uk-UA"/>
        </w:rPr>
      </w:pPr>
      <w:r>
        <w:rPr>
          <w:lang w:val="uk-UA"/>
        </w:rPr>
        <w:t>3.2. Ціна цього Договору може бути змінена за взаємною згодою Сторін шляхом укладення додаткового договору до цього Договору або у разі зміни (застосування) Коефіцієнта Операцій відповідно до пп. 4.1.2. цього Договору.</w:t>
      </w:r>
    </w:p>
    <w:p>
      <w:pPr>
        <w:pStyle w:val="3"/>
        <w:spacing w:before="0" w:after="0"/>
        <w:jc w:val="both"/>
        <w:rPr>
          <w:sz w:val="24"/>
          <w:szCs w:val="24"/>
          <w:lang w:val="uk-UA"/>
        </w:rPr>
      </w:pPr>
      <w:r>
        <w:rPr>
          <w:b w:val="0"/>
          <w:sz w:val="24"/>
          <w:szCs w:val="24"/>
          <w:lang w:val="uk-UA"/>
        </w:rPr>
        <w:t>3.3. До Вартості Обладнання включена вартість Інсталяції Обладнання Покупцю за адресами, перелік яких зазначений в Додатку № 7 до цього Договору.</w:t>
      </w:r>
    </w:p>
    <w:p>
      <w:pPr>
        <w:pStyle w:val="3"/>
        <w:spacing w:before="0" w:after="0"/>
        <w:jc w:val="center"/>
        <w:rPr>
          <w:sz w:val="24"/>
          <w:szCs w:val="24"/>
          <w:lang w:val="uk-UA"/>
        </w:rPr>
      </w:pPr>
      <w:r>
        <w:rPr>
          <w:sz w:val="24"/>
          <w:szCs w:val="24"/>
          <w:lang w:val="uk-UA"/>
        </w:rPr>
        <w:t xml:space="preserve">IV. ПОРЯДОК ЗДІЙСНЕННЯ ОПЛАТИ </w:t>
      </w:r>
    </w:p>
    <w:p>
      <w:pPr>
        <w:jc w:val="both"/>
        <w:rPr>
          <w:lang w:val="uk-UA"/>
        </w:rPr>
      </w:pPr>
      <w:r>
        <w:rPr>
          <w:lang w:val="uk-UA"/>
        </w:rPr>
        <w:t>4.1. Розрахунки проводяться шляхом поетапної оплати Покупцем Вартості Обладнання в наступному порядку:</w:t>
      </w:r>
    </w:p>
    <w:p>
      <w:pPr>
        <w:jc w:val="both"/>
        <w:rPr>
          <w:lang w:val="uk-UA"/>
        </w:rPr>
      </w:pPr>
      <w:r>
        <w:rPr>
          <w:lang w:val="uk-UA"/>
        </w:rPr>
        <w:t>4.1.1. попередньої оплати в розмірі 70 (сімдесяти) % (відсотків) Ціни Договору зазначеної в п. 3.1. Договору в розмірі ___________ грн. __ коп., крім того ПДВ* _________ грн. __ коп., усього з урахуванням ПДВ* ___________ грн. __ коп. (______________________________ грн. __ коп.) протягом 5 (п’яти) банківських днів з дати підписання Сторонами даного Договору та на підставі належним чином виставленого відповідного оригіналу Рахунку на оплату;</w:t>
      </w:r>
    </w:p>
    <w:p>
      <w:pPr>
        <w:jc w:val="both"/>
        <w:rPr>
          <w:lang w:val="uk-UA"/>
        </w:rPr>
      </w:pPr>
      <w:r>
        <w:rPr>
          <w:lang w:val="uk-UA"/>
        </w:rPr>
        <w:t>4.1.2.</w:t>
      </w:r>
      <w:r>
        <w:rPr>
          <w:lang w:val="uk-UA"/>
        </w:rPr>
        <w:tab/>
        <w:t xml:space="preserve">остаточної оплати в розмірі 30 (тридцяти) % (відсотків) Ціни Договору зазначеної в п.3.1. Договору в розмірі ___________ грн. __ коп., крім того ПДВ* _________ грн. __ коп., усього з урахуванням ПДВ* ___________ грн. __ коп. (______________________________ грн. __ коп.) впродовж 5 (п’яти) банківських днів з дати підписання Акту приймання-передачі Обладнання згідно п.5.2 цього Договору </w:t>
      </w:r>
      <w:r>
        <w:t xml:space="preserve">та </w:t>
      </w:r>
      <w:r>
        <w:rPr>
          <w:lang w:val="uk-UA"/>
        </w:rPr>
        <w:t>на підставі належним чином виставленого відповідного оригіналу Рахунку на оплату.</w:t>
      </w:r>
    </w:p>
    <w:p>
      <w:pPr>
        <w:jc w:val="both"/>
        <w:rPr>
          <w:lang w:val="uk-UA"/>
        </w:rPr>
      </w:pPr>
      <w:r>
        <w:rPr>
          <w:lang w:val="uk-UA"/>
        </w:rPr>
        <w:t xml:space="preserve">У разі зміни (збільшення або зменшення) Курсу долара на дату виставлення Рахунку на остаточну оплату Вартості Обладнання та підписання Акту приймання-передачі Обладнання більш ніж на 3% відносно Курсу долара чинного на дату розкриття пропозицій конкурсних торгів на закупівлю </w:t>
      </w:r>
      <w:r>
        <w:rPr>
          <w:lang w:val="uk-UA"/>
        </w:rPr>
        <w:lastRenderedPageBreak/>
        <w:t>Обладнання, що є предметом Договору, остаточна оплата в розмірі 30 (тридцяти) % (відсотків) Ціни Договору зазначеної в п.3.1. перераховується за наступною формулою:</w:t>
      </w:r>
    </w:p>
    <w:p>
      <w:pPr>
        <w:jc w:val="both"/>
        <w:rPr>
          <w:lang w:val="uk-UA"/>
        </w:rPr>
      </w:pPr>
      <w:proofErr w:type="spellStart"/>
      <w:r>
        <w:rPr>
          <w:lang w:val="uk-UA"/>
        </w:rPr>
        <w:t>Sо</w:t>
      </w:r>
      <w:proofErr w:type="spellEnd"/>
      <w:r>
        <w:rPr>
          <w:lang w:val="uk-UA"/>
        </w:rPr>
        <w:t xml:space="preserve"> = (</w:t>
      </w:r>
      <w:proofErr w:type="spellStart"/>
      <w:r>
        <w:rPr>
          <w:lang w:val="uk-UA"/>
        </w:rPr>
        <w:t>Sп</w:t>
      </w:r>
      <w:proofErr w:type="spellEnd"/>
      <w:r>
        <w:rPr>
          <w:lang w:val="uk-UA"/>
        </w:rPr>
        <w:t xml:space="preserve">/К1)*К2, </w:t>
      </w:r>
    </w:p>
    <w:p>
      <w:pPr>
        <w:jc w:val="both"/>
        <w:rPr>
          <w:lang w:val="uk-UA"/>
        </w:rPr>
      </w:pPr>
      <w:proofErr w:type="spellStart"/>
      <w:r>
        <w:rPr>
          <w:lang w:val="uk-UA"/>
        </w:rPr>
        <w:t>Sо</w:t>
      </w:r>
      <w:proofErr w:type="spellEnd"/>
      <w:r>
        <w:rPr>
          <w:lang w:val="uk-UA"/>
        </w:rPr>
        <w:t xml:space="preserve"> – сума остаточної оплати вартості Обладнання;</w:t>
      </w:r>
    </w:p>
    <w:p>
      <w:pPr>
        <w:jc w:val="both"/>
        <w:rPr>
          <w:lang w:val="uk-UA"/>
        </w:rPr>
      </w:pPr>
      <w:proofErr w:type="spellStart"/>
      <w:r>
        <w:rPr>
          <w:lang w:val="uk-UA"/>
        </w:rPr>
        <w:t>Sп</w:t>
      </w:r>
      <w:proofErr w:type="spellEnd"/>
      <w:r>
        <w:rPr>
          <w:lang w:val="uk-UA"/>
        </w:rPr>
        <w:t xml:space="preserve"> - сума остаточної оплати вартості Обладнання зазначеної в пп.4.1.2. Договору, що підлягає перерахунку; </w:t>
      </w:r>
    </w:p>
    <w:p>
      <w:pPr>
        <w:jc w:val="both"/>
        <w:rPr>
          <w:lang w:val="uk-UA"/>
        </w:rPr>
      </w:pPr>
      <w:r>
        <w:rPr>
          <w:lang w:val="uk-UA"/>
        </w:rPr>
        <w:t xml:space="preserve">К1 – Курс долара </w:t>
      </w:r>
      <w:r>
        <w:rPr>
          <w:sz w:val="23"/>
          <w:szCs w:val="23"/>
          <w:lang w:val="uk-UA"/>
        </w:rPr>
        <w:t xml:space="preserve">на чинний дату </w:t>
      </w:r>
      <w:r>
        <w:rPr>
          <w:lang w:val="uk-UA"/>
        </w:rPr>
        <w:t xml:space="preserve">«___» _____ 20__р. </w:t>
      </w:r>
      <w:r>
        <w:rPr>
          <w:sz w:val="23"/>
          <w:szCs w:val="23"/>
          <w:lang w:val="uk-UA"/>
        </w:rPr>
        <w:t>розкриття пропозицій конкурсних торгів на закупівлю Обладнання, що є предметом Договору</w:t>
      </w:r>
      <w:r>
        <w:rPr>
          <w:lang w:val="uk-UA"/>
        </w:rPr>
        <w:t>, а саме : _________ грн. за 1 долар США;</w:t>
      </w:r>
    </w:p>
    <w:p>
      <w:pPr>
        <w:jc w:val="both"/>
        <w:rPr>
          <w:lang w:val="uk-UA"/>
        </w:rPr>
      </w:pPr>
      <w:r>
        <w:rPr>
          <w:lang w:val="uk-UA"/>
        </w:rPr>
        <w:t>К2 – Курс долара  на дату  виставлення Рахунку.</w:t>
      </w:r>
    </w:p>
    <w:p>
      <w:pPr>
        <w:jc w:val="both"/>
        <w:rPr>
          <w:lang w:val="uk-UA"/>
        </w:rPr>
      </w:pPr>
      <w:r>
        <w:rPr>
          <w:lang w:val="uk-UA"/>
        </w:rPr>
        <w:t xml:space="preserve">4.2. Розрахунки за цим Договором здійснюються у формі безготівкового перерахування коштів в національній валюті України на поточний рахунок Продавця, зазначений в розділі </w:t>
      </w:r>
      <w:r>
        <w:rPr>
          <w:lang w:val="en-US"/>
        </w:rPr>
        <w:t>XIV</w:t>
      </w:r>
      <w:r>
        <w:rPr>
          <w:lang w:val="uk-UA"/>
        </w:rPr>
        <w:t xml:space="preserve"> цього Договору.</w:t>
      </w:r>
    </w:p>
    <w:p>
      <w:pPr>
        <w:jc w:val="both"/>
        <w:rPr>
          <w:lang w:val="uk-UA"/>
        </w:rPr>
      </w:pPr>
      <w:r>
        <w:rPr>
          <w:lang w:val="uk-UA"/>
        </w:rPr>
        <w:t>4.3.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pPr>
        <w:jc w:val="both"/>
        <w:rPr>
          <w:lang w:val="uk-UA"/>
        </w:rPr>
      </w:pPr>
    </w:p>
    <w:p>
      <w:pPr>
        <w:pStyle w:val="3"/>
        <w:spacing w:before="0" w:after="0"/>
        <w:jc w:val="center"/>
        <w:rPr>
          <w:sz w:val="24"/>
          <w:szCs w:val="24"/>
          <w:lang w:val="uk-UA"/>
        </w:rPr>
      </w:pPr>
      <w:r>
        <w:rPr>
          <w:sz w:val="24"/>
          <w:szCs w:val="24"/>
          <w:lang w:val="uk-UA"/>
        </w:rPr>
        <w:t>V. ПОСТАВКА ТА ІНСТАЛЯЦІЯ ОБЛАДНАННЯ</w:t>
      </w:r>
    </w:p>
    <w:p>
      <w:pPr>
        <w:jc w:val="both"/>
        <w:rPr>
          <w:lang w:val="uk-UA"/>
        </w:rPr>
      </w:pPr>
      <w:r>
        <w:rPr>
          <w:lang w:val="uk-UA"/>
        </w:rPr>
        <w:t xml:space="preserve">5.1. Продавець зобов’язується здійснити поставку Обладнання протягом 60 (шістдесяти) банківських днів з дати укладання цього Договору до свого складського приміщення на території України. Продавець повинен за 5 (п’ять) банківських днів до поставки Обладнання електронною поштою попередити Покупця про заплановану дату поставки Обладнання на наступні електронні адреси Покупця ______________________________________ </w:t>
      </w:r>
      <w:r>
        <w:rPr>
          <w:i/>
          <w:lang w:val="uk-UA"/>
        </w:rPr>
        <w:t>(заповнюється при підписанні Договору)</w:t>
      </w:r>
      <w:r>
        <w:rPr>
          <w:lang w:val="uk-UA"/>
        </w:rPr>
        <w:t>.</w:t>
      </w:r>
    </w:p>
    <w:p>
      <w:pPr>
        <w:jc w:val="both"/>
        <w:rPr>
          <w:lang w:val="uk-UA"/>
        </w:rPr>
      </w:pPr>
      <w:r>
        <w:rPr>
          <w:lang w:val="uk-UA"/>
        </w:rPr>
        <w:t>5.2. Обладнання вважається прийнятим Покупцем з моменту підписання Сторонами двох примірників Акта приймання-передачі Обладнання. Разом із Актами приймання-передачі Обладнання Продавець надає</w:t>
      </w:r>
      <w:r>
        <w:t xml:space="preserve"> </w:t>
      </w:r>
      <w:r>
        <w:rPr>
          <w:lang w:val="uk-UA"/>
        </w:rPr>
        <w:t>Покупцю</w:t>
      </w:r>
      <w:r>
        <w:t xml:space="preserve"> </w:t>
      </w:r>
      <w:proofErr w:type="spellStart"/>
      <w:r>
        <w:t>належним</w:t>
      </w:r>
      <w:proofErr w:type="spellEnd"/>
      <w:r>
        <w:t xml:space="preserve"> чином оформлений </w:t>
      </w:r>
      <w:proofErr w:type="spellStart"/>
      <w:r>
        <w:t>Рахунок</w:t>
      </w:r>
      <w:proofErr w:type="spellEnd"/>
      <w:r>
        <w:t xml:space="preserve"> на оплату</w:t>
      </w:r>
      <w:r>
        <w:rPr>
          <w:lang w:val="uk-UA"/>
        </w:rPr>
        <w:t>, видаткову накладну</w:t>
      </w:r>
      <w:r>
        <w:t xml:space="preserve"> </w:t>
      </w:r>
      <w:r>
        <w:rPr>
          <w:lang w:val="uk-UA"/>
        </w:rPr>
        <w:t>та податкову накладну, зареєстровану в Єдиному реєстрі податкових накладних з дотриманням вимог реєстрації та строків, відповідно до норм чинного податкового законодавства.</w:t>
      </w:r>
    </w:p>
    <w:p>
      <w:pPr>
        <w:jc w:val="both"/>
        <w:rPr>
          <w:lang w:val="uk-UA"/>
        </w:rPr>
      </w:pPr>
      <w:r>
        <w:rPr>
          <w:lang w:val="uk-UA"/>
        </w:rPr>
        <w:t>5.3. Покупець зобов’язаний протягом 5 (п’яти) банківських днів з дня надання Продавцем відповідного Акту приймання-передачі підписати цей Акт приймання-передачі або надати вмотивовану відмову від підписання Акту приймання передачі Обладнання в той же строк.</w:t>
      </w:r>
    </w:p>
    <w:p>
      <w:pPr>
        <w:jc w:val="both"/>
        <w:rPr>
          <w:lang w:val="uk-UA"/>
        </w:rPr>
      </w:pPr>
      <w:r>
        <w:rPr>
          <w:lang w:val="uk-UA"/>
        </w:rPr>
        <w:t xml:space="preserve">5.4. У випадку невідповідності Обладнання по кількості та/або асортименту Продавцем та Покупцем складається Акт про невідповідність Обладнання. Акт про невідповідність Обладнання підписується уповноваженими представниками Продавця та Покупця, що здійснюють приймання-передачу Обладнання. </w:t>
      </w:r>
    </w:p>
    <w:p>
      <w:pPr>
        <w:jc w:val="both"/>
        <w:rPr>
          <w:lang w:val="uk-UA"/>
        </w:rPr>
      </w:pPr>
      <w:r>
        <w:rPr>
          <w:lang w:val="uk-UA"/>
        </w:rPr>
        <w:t>5.5. Протягом 14 (чотирнадцяти) банківських днів після підписання Акту про невідповідність Обладнання Продавець зобов’язаний за свій рахунок поставити Обладнання належної кількості та/або асортименту. Після усунення виявлених невідповідностей Обладнання Продавець та Покупець підписують Акт приймання-передачі Обладнання.</w:t>
      </w:r>
    </w:p>
    <w:p>
      <w:pPr>
        <w:jc w:val="both"/>
        <w:rPr>
          <w:lang w:val="uk-UA"/>
        </w:rPr>
      </w:pPr>
      <w:r>
        <w:rPr>
          <w:lang w:val="uk-UA"/>
        </w:rPr>
        <w:t>5.6. Поставка Обладнання згідно Договору включає (передбачає) право Покупця на відповідальне зберігання Обладнання у складському приміщенні Продавця на підставі Акту приймання-передачі Обладнання на відповідальне зберігання (форма наведена у Додатку №8 до цього Договору). Датою початку надання послуг з відповідального зберігання Обладнання вважається дата підписання Акту приймання-передачі Обладнання на відповідальне зберігання, який підписується Сторонами одночасно з підписанням Акту приймання-передачі Обладнання. Продавець, приймаючи Обладнання на відповідальне зберігання, несе повну матеріальну відповідальність за Обладнання до завершення терміну надання послуг з відповідального зберігання.</w:t>
      </w:r>
    </w:p>
    <w:p>
      <w:pPr>
        <w:jc w:val="both"/>
        <w:rPr>
          <w:lang w:val="uk-UA"/>
        </w:rPr>
      </w:pPr>
      <w:r>
        <w:rPr>
          <w:lang w:val="uk-UA"/>
        </w:rPr>
        <w:t>5.7. Датою закінчення надання послуг з відповідального зберігання Обладнання вважається дата підписання Акту приймання-передачі Обладнання з відповідального зберігання Продавцем Покупцю (форма наведена у Додатку №8 до цього Договору).</w:t>
      </w:r>
    </w:p>
    <w:p>
      <w:pPr>
        <w:jc w:val="both"/>
        <w:rPr>
          <w:lang w:val="uk-UA"/>
        </w:rPr>
      </w:pPr>
      <w:r>
        <w:rPr>
          <w:lang w:val="uk-UA"/>
        </w:rPr>
        <w:lastRenderedPageBreak/>
        <w:t xml:space="preserve">5.8. Продавець зобов’язується здійснити інсталяцію Обладнання після підписання Акту приймання-передачі Обладнання та на підставі Заявок на інсталяцію Обладнання (форма наведена у Додатку №4 до цього Договору) протягом 10 (десяти) календарних днів з моменту подачі Заявки на інсталяцію Обладнання Покупцем. Заявка на інсталяцію Обладнання повинна бути спрямована Покупцем Продавцю електронною поштою на наступні електронні адреси Продавця ___________________________________________ </w:t>
      </w:r>
      <w:r>
        <w:rPr>
          <w:i/>
          <w:lang w:val="uk-UA"/>
        </w:rPr>
        <w:t>(заповнюється при підписанні Договору)</w:t>
      </w:r>
      <w:r>
        <w:rPr>
          <w:lang w:val="uk-UA"/>
        </w:rPr>
        <w:t>.</w:t>
      </w:r>
    </w:p>
    <w:p>
      <w:pPr>
        <w:jc w:val="both"/>
        <w:rPr>
          <w:lang w:val="uk-UA"/>
        </w:rPr>
      </w:pPr>
      <w:r>
        <w:rPr>
          <w:lang w:val="uk-UA"/>
        </w:rPr>
        <w:t xml:space="preserve">5.9. Місця інсталяції Обладнання визначені в Додатку №7 до цього Договору – </w:t>
      </w:r>
      <w:proofErr w:type="spellStart"/>
      <w:r>
        <w:rPr>
          <w:lang w:val="uk-UA"/>
        </w:rPr>
        <w:t>„Місця</w:t>
      </w:r>
      <w:proofErr w:type="spellEnd"/>
      <w:r>
        <w:rPr>
          <w:lang w:val="uk-UA"/>
        </w:rPr>
        <w:t xml:space="preserve"> інсталяції обладнання”, який є невід’ємною частиною цього Договору. Транспортування до Місць</w:t>
      </w:r>
      <w:r>
        <w:rPr>
          <w:sz w:val="48"/>
          <w:lang w:val="uk-UA"/>
        </w:rPr>
        <w:t xml:space="preserve"> </w:t>
      </w:r>
      <w:r>
        <w:rPr>
          <w:lang w:val="uk-UA"/>
        </w:rPr>
        <w:t xml:space="preserve">інсталяції Обладнання здійснюється Продавцем за його рахунок та на умовах DDP, в редакції Офіційних правил тлумачення торговельних термінів </w:t>
      </w:r>
      <w:proofErr w:type="spellStart"/>
      <w:r>
        <w:rPr>
          <w:lang w:val="uk-UA"/>
        </w:rPr>
        <w:t>“Інк</w:t>
      </w:r>
      <w:proofErr w:type="spellEnd"/>
      <w:r>
        <w:rPr>
          <w:lang w:val="uk-UA"/>
        </w:rPr>
        <w:t>отермс 2000” за адресами Покупця визначеними в наданих Покупцем Заявках на інсталяцію Обладнання. За необхідності Покупець може змінити адресу місця інсталяції Обладнання шляхом зазначення зміненої (нової) адреси в Заявці на інсталяцію Обладнання.</w:t>
      </w:r>
    </w:p>
    <w:p>
      <w:pPr>
        <w:jc w:val="both"/>
        <w:rPr>
          <w:lang w:val="uk-UA"/>
        </w:rPr>
      </w:pPr>
      <w:r>
        <w:rPr>
          <w:lang w:val="uk-UA"/>
        </w:rPr>
        <w:t>5.10. Після проведення Інсталяції Продавець надає Покупцю два примірники Акту інсталяції. Датою закінчення проведення Інсталяції Обладнання вважається дата підписання Сторонами Акту інсталяції.</w:t>
      </w:r>
    </w:p>
    <w:p>
      <w:pPr>
        <w:jc w:val="both"/>
        <w:rPr>
          <w:lang w:val="uk-UA"/>
        </w:rPr>
      </w:pPr>
      <w:r>
        <w:rPr>
          <w:lang w:val="uk-UA"/>
        </w:rPr>
        <w:t>5.12. Продавець зобов’язується здійснити інсталяцію Обладнання за умови надання Покупцем підготовленого місця експлуатації Обладнання відповідно вимогам Додатку №6 до цього Договору.</w:t>
      </w:r>
    </w:p>
    <w:p>
      <w:pPr>
        <w:jc w:val="both"/>
        <w:rPr>
          <w:lang w:val="uk-UA"/>
        </w:rPr>
      </w:pPr>
    </w:p>
    <w:p>
      <w:pPr>
        <w:pStyle w:val="3"/>
        <w:spacing w:before="0" w:after="0"/>
        <w:jc w:val="center"/>
        <w:rPr>
          <w:sz w:val="24"/>
          <w:szCs w:val="24"/>
          <w:lang w:val="uk-UA"/>
        </w:rPr>
      </w:pPr>
      <w:r>
        <w:rPr>
          <w:sz w:val="24"/>
          <w:szCs w:val="24"/>
          <w:lang w:val="uk-UA"/>
        </w:rPr>
        <w:t xml:space="preserve">VI. ПРАВА ТА ОБОВ'ЯЗКИ СТОРІН </w:t>
      </w:r>
    </w:p>
    <w:p>
      <w:pPr>
        <w:jc w:val="both"/>
        <w:rPr>
          <w:lang w:val="uk-UA"/>
        </w:rPr>
      </w:pPr>
      <w:r>
        <w:rPr>
          <w:lang w:val="uk-UA"/>
        </w:rPr>
        <w:t xml:space="preserve">6.1. Покупець зобов'язаний: </w:t>
      </w:r>
    </w:p>
    <w:p>
      <w:pPr>
        <w:jc w:val="both"/>
        <w:rPr>
          <w:lang w:val="uk-UA"/>
        </w:rPr>
      </w:pPr>
      <w:r>
        <w:rPr>
          <w:lang w:val="uk-UA"/>
        </w:rPr>
        <w:t xml:space="preserve">6.1.1. Своєчасно та в повному обсязі сплачувати кошти за поставлене Обладнання відповідно до умов цього Договору. </w:t>
      </w:r>
    </w:p>
    <w:p>
      <w:pPr>
        <w:jc w:val="both"/>
        <w:rPr>
          <w:lang w:val="uk-UA"/>
        </w:rPr>
      </w:pPr>
      <w:r>
        <w:rPr>
          <w:lang w:val="uk-UA"/>
        </w:rPr>
        <w:t xml:space="preserve">6.1.2. Приймати поставлене Обладнання та його Інсталяцію відповідно до умов цього Договору згідно з Актом приймання-передачі Обладнання та Актом Інсталяції відповідно. </w:t>
      </w:r>
    </w:p>
    <w:p>
      <w:pPr>
        <w:jc w:val="both"/>
        <w:rPr>
          <w:lang w:val="uk-UA"/>
        </w:rPr>
      </w:pPr>
      <w:r>
        <w:rPr>
          <w:lang w:val="uk-UA"/>
        </w:rPr>
        <w:t>6.1.3. У разі відмови прийняти поставлене Обладнання або здійснену Інсталяцію через невідповідності, що виключають нормальне функціонування Обладнання та/або обмежують користування Обладнанням, пред’явити Продавцю в письмовій формі вмотивовану відмову від приймання Обладнання або здійснення Інсталяції з обов’язковим зазначенням виявлених невідповідностей та строків їх усунення відповідно до умов цього Договору, або вимогу про  заміну Обладнання, яке не відповідає умовам Договору, в строки визначені в пп.6.3.4. цього Договору.</w:t>
      </w:r>
    </w:p>
    <w:p>
      <w:pPr>
        <w:jc w:val="both"/>
        <w:rPr>
          <w:lang w:val="uk-UA"/>
        </w:rPr>
      </w:pPr>
      <w:r>
        <w:rPr>
          <w:lang w:val="uk-UA"/>
        </w:rPr>
        <w:t>6.1.4. Дотримуватись технічних вимог та інструкцій з експлуатації Обладнання.</w:t>
      </w:r>
    </w:p>
    <w:p>
      <w:pPr>
        <w:jc w:val="both"/>
        <w:rPr>
          <w:lang w:val="uk-UA"/>
        </w:rPr>
      </w:pPr>
      <w:r>
        <w:rPr>
          <w:lang w:val="uk-UA"/>
        </w:rPr>
        <w:t>6.1.5. Забезпечувати виконання заходів з охорони праці, техніки безпеки, протипожежної безпеки, а також створити безпечні умови праці уповноваженим працівникам Продавця при здійсненні Інсталяції.</w:t>
      </w:r>
    </w:p>
    <w:p>
      <w:pPr>
        <w:jc w:val="both"/>
        <w:rPr>
          <w:lang w:val="uk-UA"/>
        </w:rPr>
      </w:pPr>
      <w:r>
        <w:rPr>
          <w:lang w:val="uk-UA"/>
        </w:rPr>
        <w:t xml:space="preserve">6.2. Покупець має право: </w:t>
      </w:r>
    </w:p>
    <w:p>
      <w:pPr>
        <w:jc w:val="both"/>
        <w:rPr>
          <w:lang w:val="uk-UA"/>
        </w:rPr>
      </w:pPr>
      <w:r>
        <w:rPr>
          <w:lang w:val="uk-UA"/>
        </w:rPr>
        <w:t>6.2.1. Контролювати поставку Обладнання та здійснення Інсталяції  у строки, встановлені цим Договором.</w:t>
      </w:r>
    </w:p>
    <w:p>
      <w:pPr>
        <w:jc w:val="both"/>
        <w:rPr>
          <w:i/>
          <w:lang w:val="uk-UA"/>
        </w:rPr>
      </w:pPr>
      <w:r>
        <w:rPr>
          <w:lang w:val="uk-UA"/>
        </w:rPr>
        <w:t>6.2.2. Звертатись до Продавця протягом строку гарантійного обслуговування за консультаційною та інформаційною підтримкою з питань, що виникають при експлуатації Обладнання, за телефоном (___)______________, факсом (___)_____________ та e-</w:t>
      </w:r>
      <w:proofErr w:type="spellStart"/>
      <w:r>
        <w:rPr>
          <w:lang w:val="uk-UA"/>
        </w:rPr>
        <w:t>mail</w:t>
      </w:r>
      <w:proofErr w:type="spellEnd"/>
      <w:r>
        <w:rPr>
          <w:lang w:val="uk-UA"/>
        </w:rPr>
        <w:t xml:space="preserve"> ______@__________ в робочі дні з понеділка по п’ятницю з </w:t>
      </w:r>
      <w:proofErr w:type="spellStart"/>
      <w:r>
        <w:rPr>
          <w:lang w:val="uk-UA"/>
        </w:rPr>
        <w:t>___год.__</w:t>
      </w:r>
      <w:proofErr w:type="spellEnd"/>
      <w:r>
        <w:rPr>
          <w:lang w:val="uk-UA"/>
        </w:rPr>
        <w:t xml:space="preserve">хв. до </w:t>
      </w:r>
      <w:proofErr w:type="spellStart"/>
      <w:r>
        <w:rPr>
          <w:lang w:val="uk-UA"/>
        </w:rPr>
        <w:t>___год.__</w:t>
      </w:r>
      <w:proofErr w:type="spellEnd"/>
      <w:r>
        <w:rPr>
          <w:lang w:val="uk-UA"/>
        </w:rPr>
        <w:t>хв</w:t>
      </w:r>
      <w:r>
        <w:rPr>
          <w:i/>
          <w:lang w:val="uk-UA"/>
        </w:rPr>
        <w:t>. (заповнюється при підписанні Договору).</w:t>
      </w:r>
    </w:p>
    <w:p>
      <w:pPr>
        <w:jc w:val="both"/>
        <w:rPr>
          <w:lang w:val="uk-UA"/>
        </w:rPr>
      </w:pPr>
      <w:r>
        <w:rPr>
          <w:lang w:val="uk-UA"/>
        </w:rPr>
        <w:t>6.2.3. Достроково розірвати цей Договір у разі невиконання зобов'язань Продавцем, повідомивши про це його не менше ніж за 30 (тридцять) календарних днів до дати розірвання. У такому випадку Продавець зобов’язаний повернути Покупцю кошти, сплачені Покупцем згідно пп.4.1.1. та пп.4.1.2. цього Договору, за вирахуванням вартості фактично поставленого та Інстальованого Обладнання, що підтверджується підписаними Продавцем та Покупцем Актами приймання-</w:t>
      </w:r>
      <w:r>
        <w:rPr>
          <w:lang w:val="uk-UA"/>
        </w:rPr>
        <w:lastRenderedPageBreak/>
        <w:t>передачі Обладнання та Актами Інсталяції, на підставі проведення між Продавцем та Покупцем взаєморозрахунків.</w:t>
      </w:r>
    </w:p>
    <w:p>
      <w:pPr>
        <w:jc w:val="both"/>
        <w:rPr>
          <w:lang w:val="uk-UA"/>
        </w:rPr>
      </w:pPr>
      <w:r>
        <w:rPr>
          <w:lang w:val="uk-UA"/>
        </w:rPr>
        <w:t>6.2.4. Зменшувати обсяг закупівлі Обладнання та ціну цього Договору залежно від реального фінансування видатків. У такому разі Сторони вносять відповідні зміни до цього Договору шляхом укладення додаткових договорів до цього Договору.</w:t>
      </w:r>
    </w:p>
    <w:p>
      <w:pPr>
        <w:jc w:val="both"/>
        <w:rPr>
          <w:lang w:val="uk-UA"/>
        </w:rPr>
      </w:pPr>
      <w:r>
        <w:rPr>
          <w:lang w:val="uk-UA"/>
        </w:rPr>
        <w:t xml:space="preserve">6.3. Продавець  зобов'язаний: </w:t>
      </w:r>
    </w:p>
    <w:p>
      <w:pPr>
        <w:jc w:val="both"/>
        <w:rPr>
          <w:lang w:val="uk-UA"/>
        </w:rPr>
      </w:pPr>
      <w:r>
        <w:rPr>
          <w:lang w:val="uk-UA"/>
        </w:rPr>
        <w:t>6.3.1. Забезпечити поставку Обладнання та здійснення Інсталяції у строки, встановлені п.5.1. та п.5.8. цього Договору згідно місць поставки Обладнання (п.5.1. Договору), та місць Інсталяції (п.5.9. Договору).</w:t>
      </w:r>
    </w:p>
    <w:p>
      <w:pPr>
        <w:jc w:val="both"/>
        <w:rPr>
          <w:lang w:val="uk-UA"/>
        </w:rPr>
      </w:pPr>
      <w:r>
        <w:rPr>
          <w:lang w:val="uk-UA"/>
        </w:rPr>
        <w:t xml:space="preserve">6.3.2. Забезпечити поставку Обладнання, якість якого відповідає умовам, встановленим розділом II цього Договору, та здійснення Інсталяції відповідно до умов цього Договору. </w:t>
      </w:r>
    </w:p>
    <w:p>
      <w:pPr>
        <w:jc w:val="both"/>
        <w:rPr>
          <w:lang w:val="uk-UA"/>
        </w:rPr>
      </w:pPr>
      <w:r>
        <w:rPr>
          <w:lang w:val="uk-UA"/>
        </w:rPr>
        <w:t>6.3.3. Не менш ніж за 5 (п’ять) банківських днів до поставки Обладнання електронною поштою попередити Покупця про заплановану дату поставки Обладнання.</w:t>
      </w:r>
    </w:p>
    <w:p>
      <w:pPr>
        <w:jc w:val="both"/>
        <w:rPr>
          <w:lang w:val="uk-UA"/>
        </w:rPr>
      </w:pPr>
      <w:r>
        <w:rPr>
          <w:lang w:val="uk-UA"/>
        </w:rPr>
        <w:t>6.3.4. У випадку, якщо Продавець поставив Обладнання неналежної комплектності та/або поставлене Обладнання  не  відповідає  Специфікації Обладнання,  зазначеній  в  Додатку №1 до цього Договору, а також при виявленні Покупцем будь-яких інших невідповідностей Обладнання, Продавець зобов’язується за свій рахунок протягом 14 (чотирнадцяти) банківських днів з дати  отримання від Покупця відповідного повідомлення замінити таке Обладнання на Обладнання, яке відповідає вимогам, встановлених цим Договором, або усунути виявлені недоліки за власний рахунок.</w:t>
      </w:r>
    </w:p>
    <w:p>
      <w:pPr>
        <w:jc w:val="both"/>
        <w:rPr>
          <w:lang w:val="uk-UA"/>
        </w:rPr>
      </w:pPr>
      <w:r>
        <w:rPr>
          <w:lang w:val="uk-UA"/>
        </w:rPr>
        <w:t xml:space="preserve">6.3.5. Одночасно з поставкою Обладнання до місця поставки передати відповідно до п.2.4. Договору технічної документації, а також надати необхідну документацію щодо сервісного обслуговування Обладнання відповідно вимогам виробника цього Обладнання. </w:t>
      </w:r>
    </w:p>
    <w:p>
      <w:pPr>
        <w:jc w:val="both"/>
        <w:rPr>
          <w:lang w:val="uk-UA"/>
        </w:rPr>
      </w:pPr>
      <w:r>
        <w:rPr>
          <w:lang w:val="uk-UA"/>
        </w:rPr>
        <w:t>6.3.6. Надати гарантійні сертифікати на кожну одиницю Обладнання за формою, наведеною у Додатку №5 до цього Договору.</w:t>
      </w:r>
    </w:p>
    <w:p>
      <w:pPr>
        <w:jc w:val="both"/>
        <w:rPr>
          <w:lang w:val="uk-UA"/>
        </w:rPr>
      </w:pPr>
      <w:r>
        <w:rPr>
          <w:lang w:val="uk-UA"/>
        </w:rPr>
        <w:t xml:space="preserve">6.3.7. Погоджувати дату здійснення Інсталяції з Покупцем відповідно до відомостей, вказаних у Заявці на Інсталяцію відповідно, не пізніше 5 (п’яти) банківських днів до дати здійснення Інсталяції Обладнання, вказаної у відповідній Заявці.   </w:t>
      </w:r>
    </w:p>
    <w:p>
      <w:pPr>
        <w:jc w:val="both"/>
        <w:rPr>
          <w:lang w:val="uk-UA"/>
        </w:rPr>
      </w:pPr>
      <w:r>
        <w:rPr>
          <w:lang w:val="uk-UA"/>
        </w:rPr>
        <w:t>6.3.8. Надавати, на першу вимогу Покупця протягом строку Гарантійного обслуговування, консультаційну та інформаційну підтримку працівників Покупця з питань експлуатації Обладнання.</w:t>
      </w:r>
    </w:p>
    <w:p>
      <w:pPr>
        <w:jc w:val="both"/>
        <w:rPr>
          <w:lang w:val="uk-UA"/>
        </w:rPr>
      </w:pPr>
      <w:r>
        <w:rPr>
          <w:lang w:val="uk-UA"/>
        </w:rPr>
        <w:t xml:space="preserve">6.3.9. Здійснювати Гарантійне обслуговування Обладнання на умовах цього Договору. </w:t>
      </w:r>
    </w:p>
    <w:p>
      <w:pPr>
        <w:jc w:val="both"/>
        <w:rPr>
          <w:lang w:val="uk-UA"/>
        </w:rPr>
      </w:pPr>
      <w:r>
        <w:rPr>
          <w:lang w:val="uk-UA"/>
        </w:rPr>
        <w:t>6.3.10. Надавати методичні матеріали та інформаційно–довідкову літературу у будь-якій зручній для Сторін формі з питань, по яким проводилися консультації по кожній одиниці Обладнання для двох уповноважених працівників Покупця.</w:t>
      </w:r>
    </w:p>
    <w:p>
      <w:pPr>
        <w:jc w:val="both"/>
        <w:rPr>
          <w:lang w:val="uk-UA"/>
        </w:rPr>
      </w:pPr>
      <w:r>
        <w:rPr>
          <w:lang w:val="uk-UA"/>
        </w:rPr>
        <w:t xml:space="preserve">6.3.11. Якщо після підписання відповідного Акту Інсталяції та протягом строку Гарантійного обслуговування Обладнання Покупцем будуть виявлені невідповідності вимогам Міжнародних Платіжних Систем </w:t>
      </w:r>
      <w:proofErr w:type="spellStart"/>
      <w:r>
        <w:rPr>
          <w:lang w:val="uk-UA"/>
        </w:rPr>
        <w:t>MasterCard</w:t>
      </w:r>
      <w:proofErr w:type="spellEnd"/>
      <w:r>
        <w:rPr>
          <w:lang w:val="uk-UA"/>
        </w:rPr>
        <w:t xml:space="preserve"> </w:t>
      </w:r>
      <w:proofErr w:type="spellStart"/>
      <w:r>
        <w:rPr>
          <w:lang w:val="uk-UA"/>
        </w:rPr>
        <w:t>Int</w:t>
      </w:r>
      <w:proofErr w:type="spellEnd"/>
      <w:r>
        <w:rPr>
          <w:lang w:val="uk-UA"/>
        </w:rPr>
        <w:t xml:space="preserve">. і VISA </w:t>
      </w:r>
      <w:proofErr w:type="spellStart"/>
      <w:r>
        <w:rPr>
          <w:lang w:val="uk-UA"/>
        </w:rPr>
        <w:t>Int</w:t>
      </w:r>
      <w:proofErr w:type="spellEnd"/>
      <w:r>
        <w:rPr>
          <w:lang w:val="uk-UA"/>
        </w:rPr>
        <w:t xml:space="preserve">., що діяли на момент підписання цього Договору, та зазначені в  </w:t>
      </w:r>
      <w:proofErr w:type="spellStart"/>
      <w:r>
        <w:rPr>
          <w:lang w:val="uk-UA"/>
        </w:rPr>
        <w:t>п.п</w:t>
      </w:r>
      <w:proofErr w:type="spellEnd"/>
      <w:r>
        <w:rPr>
          <w:lang w:val="uk-UA"/>
        </w:rPr>
        <w:t>. 2.5, 2.6 та/або 2.7 цього Договору, усунути за власний рахунок виявлені невідповідності протягом 1 (одного) місяця з моменту отримання від Покупця письмового повідомлення про таку невідповідність.</w:t>
      </w:r>
    </w:p>
    <w:p>
      <w:pPr>
        <w:jc w:val="both"/>
        <w:rPr>
          <w:lang w:val="uk-UA"/>
        </w:rPr>
      </w:pPr>
      <w:r>
        <w:rPr>
          <w:lang w:val="uk-UA"/>
        </w:rPr>
        <w:t xml:space="preserve">6.3.12. Протягом строку дії цього Договору та строку Гарантійного обслуговування відстежувати зміни в вимогах Міжнародних Платіжних Систем </w:t>
      </w:r>
      <w:proofErr w:type="spellStart"/>
      <w:r>
        <w:rPr>
          <w:lang w:val="uk-UA"/>
        </w:rPr>
        <w:t>MasterCard</w:t>
      </w:r>
      <w:proofErr w:type="spellEnd"/>
      <w:r>
        <w:rPr>
          <w:lang w:val="uk-UA"/>
        </w:rPr>
        <w:t xml:space="preserve"> </w:t>
      </w:r>
      <w:proofErr w:type="spellStart"/>
      <w:r>
        <w:rPr>
          <w:lang w:val="uk-UA"/>
        </w:rPr>
        <w:t>Int</w:t>
      </w:r>
      <w:proofErr w:type="spellEnd"/>
      <w:r>
        <w:rPr>
          <w:lang w:val="uk-UA"/>
        </w:rPr>
        <w:t xml:space="preserve">. та VISA </w:t>
      </w:r>
      <w:proofErr w:type="spellStart"/>
      <w:r>
        <w:rPr>
          <w:lang w:val="uk-UA"/>
        </w:rPr>
        <w:t>Int</w:t>
      </w:r>
      <w:proofErr w:type="spellEnd"/>
      <w:r>
        <w:rPr>
          <w:lang w:val="uk-UA"/>
        </w:rPr>
        <w:t xml:space="preserve">., а також організації </w:t>
      </w:r>
      <w:proofErr w:type="spellStart"/>
      <w:r>
        <w:rPr>
          <w:lang w:val="uk-UA"/>
        </w:rPr>
        <w:t>EMVCo</w:t>
      </w:r>
      <w:proofErr w:type="spellEnd"/>
      <w:r>
        <w:rPr>
          <w:lang w:val="uk-UA"/>
        </w:rPr>
        <w:t>, які впливають на функціонування  Обладнання та/або встановленого на ньому ПЗ. В разі настання таких змін протягом строку дії Договору, Продавець зобов’язується письмово повідомити Покупця про настання таких змін та в строк не більше 1 (одного) місяця з моменту появи змін вжити заходів для забезпечення відповідності кожної одиниці Обладнання та/або встановленого на ньому ПЗ новим вимогам за власний рахунок Продавця.</w:t>
      </w:r>
    </w:p>
    <w:p>
      <w:pPr>
        <w:jc w:val="both"/>
        <w:rPr>
          <w:lang w:val="uk-UA"/>
        </w:rPr>
      </w:pPr>
      <w:r>
        <w:rPr>
          <w:lang w:val="uk-UA"/>
        </w:rPr>
        <w:t>6.3.13. Надавати, на першу вимогу Покупця, інформаційну підтримку по тестуванню та переключенню Обладнання на власну систему управління Обладнанням (</w:t>
      </w:r>
      <w:proofErr w:type="spellStart"/>
      <w:r>
        <w:rPr>
          <w:lang w:val="uk-UA"/>
        </w:rPr>
        <w:t>банкоматний</w:t>
      </w:r>
      <w:proofErr w:type="spellEnd"/>
      <w:r>
        <w:rPr>
          <w:lang w:val="uk-UA"/>
        </w:rPr>
        <w:t xml:space="preserve"> </w:t>
      </w:r>
      <w:proofErr w:type="spellStart"/>
      <w:r>
        <w:rPr>
          <w:lang w:val="uk-UA"/>
        </w:rPr>
        <w:t>хост</w:t>
      </w:r>
      <w:proofErr w:type="spellEnd"/>
      <w:r>
        <w:rPr>
          <w:lang w:val="uk-UA"/>
        </w:rPr>
        <w:t xml:space="preserve">) в разі впровадження Покупцем власного повнофункціонального </w:t>
      </w:r>
      <w:proofErr w:type="spellStart"/>
      <w:r>
        <w:rPr>
          <w:lang w:val="uk-UA"/>
        </w:rPr>
        <w:t>процесингу</w:t>
      </w:r>
      <w:proofErr w:type="spellEnd"/>
      <w:r>
        <w:rPr>
          <w:lang w:val="uk-UA"/>
        </w:rPr>
        <w:t xml:space="preserve"> за власний рахунок Продавця.</w:t>
      </w:r>
    </w:p>
    <w:p>
      <w:pPr>
        <w:jc w:val="both"/>
        <w:rPr>
          <w:lang w:val="uk-UA"/>
        </w:rPr>
      </w:pPr>
      <w:r>
        <w:rPr>
          <w:lang w:val="uk-UA"/>
        </w:rPr>
        <w:lastRenderedPageBreak/>
        <w:t>6.3.14. У разі дострокового розірвання Договору (відповідно до пп. 6.2.3. та пп. 6.4.3. цього Договору) повернути Покупцю кошти, перераховані згідно пп.4.1.1. та пп.4.1.2. цього Договору та нести відповідальність, передбачену п.8.3. цього Договору.</w:t>
      </w:r>
    </w:p>
    <w:p>
      <w:pPr>
        <w:jc w:val="both"/>
        <w:rPr>
          <w:lang w:val="uk-UA"/>
        </w:rPr>
      </w:pPr>
      <w:r>
        <w:rPr>
          <w:lang w:val="uk-UA"/>
        </w:rPr>
        <w:t xml:space="preserve">6.4. Продавець має право: </w:t>
      </w:r>
    </w:p>
    <w:p>
      <w:pPr>
        <w:jc w:val="both"/>
        <w:rPr>
          <w:lang w:val="uk-UA"/>
        </w:rPr>
      </w:pPr>
      <w:r>
        <w:rPr>
          <w:lang w:val="uk-UA"/>
        </w:rPr>
        <w:t>6.4.1. Своєчасно та в повному обсязі отримувати плату за поставлене Обладнання.</w:t>
      </w:r>
    </w:p>
    <w:p>
      <w:pPr>
        <w:jc w:val="both"/>
        <w:rPr>
          <w:lang w:val="uk-UA"/>
        </w:rPr>
      </w:pPr>
      <w:r>
        <w:rPr>
          <w:lang w:val="uk-UA"/>
        </w:rPr>
        <w:t>6.4.2. На дострокову поставку Обладнання та здійснення Інсталяції за письмовим погодженням з Покупцем.</w:t>
      </w:r>
    </w:p>
    <w:p>
      <w:pPr>
        <w:jc w:val="both"/>
        <w:rPr>
          <w:lang w:val="uk-UA"/>
        </w:rPr>
      </w:pPr>
      <w:r>
        <w:rPr>
          <w:lang w:val="uk-UA"/>
        </w:rPr>
        <w:t>6.4.3. У разі невиконання зобов'язань Покупцем Продавець має право достроково розірвати цей Договір, повідомивши про це Покупця у строк  30 (тридцять) календарних днів. У такому випадку Сторони проводять взаєморозрахунки відповідно до умов п.6.2.3. цього Договору.</w:t>
      </w:r>
    </w:p>
    <w:p>
      <w:pPr>
        <w:jc w:val="center"/>
        <w:rPr>
          <w:b/>
          <w:lang w:val="uk-UA"/>
        </w:rPr>
      </w:pPr>
    </w:p>
    <w:p>
      <w:pPr>
        <w:pStyle w:val="3"/>
        <w:spacing w:before="0" w:after="0"/>
        <w:jc w:val="center"/>
        <w:rPr>
          <w:sz w:val="24"/>
          <w:szCs w:val="24"/>
          <w:lang w:val="uk-UA"/>
        </w:rPr>
      </w:pPr>
      <w:r>
        <w:rPr>
          <w:sz w:val="24"/>
          <w:szCs w:val="24"/>
          <w:lang w:val="uk-UA"/>
        </w:rPr>
        <w:t>VII. УМОВИ ГАРАНТІЙНОГО ОБСЛУГОВУВАННЯ</w:t>
      </w:r>
    </w:p>
    <w:p>
      <w:pPr>
        <w:jc w:val="both"/>
        <w:rPr>
          <w:lang w:val="uk-UA"/>
        </w:rPr>
      </w:pPr>
      <w:r>
        <w:rPr>
          <w:lang w:val="uk-UA"/>
        </w:rPr>
        <w:t>7.1. Продавець гарантує, що він володіє усіма необхідними правами на поставку (продаж)  Обладнання та здійснення Інсталяції.</w:t>
      </w:r>
    </w:p>
    <w:p>
      <w:pPr>
        <w:jc w:val="both"/>
        <w:rPr>
          <w:lang w:val="uk-UA"/>
        </w:rPr>
      </w:pPr>
      <w:r>
        <w:rPr>
          <w:lang w:val="uk-UA"/>
        </w:rPr>
        <w:t xml:space="preserve">7.2. Продавець гарантує, що Обладнання, що поставляється за цим Договором, виготовлено в повній відповідності з описом, технічною специфікацією виробника та умовами даного Договору. </w:t>
      </w:r>
    </w:p>
    <w:p>
      <w:pPr>
        <w:jc w:val="both"/>
        <w:rPr>
          <w:lang w:val="uk-UA"/>
        </w:rPr>
      </w:pPr>
      <w:r>
        <w:rPr>
          <w:lang w:val="uk-UA"/>
        </w:rPr>
        <w:t>7.3. Строк Гарантійного обслуговування кожної одиниці Обладнання та встановленого ПЗ становить 15 календарних місяців з дати підписання Акту приймання-передачі Обладнання відповідно до умов п. 5.2. та за умови дотримання правил експлуатації, викладених у відповідній документації, яка надається з кожною одиницею Обладнання, та приведених нижче вимогах:</w:t>
      </w:r>
    </w:p>
    <w:p>
      <w:pPr>
        <w:jc w:val="both"/>
        <w:rPr>
          <w:lang w:val="uk-UA"/>
        </w:rPr>
      </w:pPr>
      <w:r>
        <w:rPr>
          <w:lang w:val="uk-UA"/>
        </w:rPr>
        <w:t xml:space="preserve">7.3.1. Зміни у  ПЗ проводяться тільки представниками Продавця. </w:t>
      </w:r>
    </w:p>
    <w:p>
      <w:pPr>
        <w:jc w:val="both"/>
        <w:rPr>
          <w:lang w:val="uk-UA"/>
        </w:rPr>
      </w:pPr>
      <w:r>
        <w:rPr>
          <w:lang w:val="uk-UA"/>
        </w:rPr>
        <w:t>7.3.2. При виникненні необхідності заміни вузлів чи блоків Обладнання виконується тільки представниками Продавця, встановлення будь-якого додаткового устаткування (наприклад блоків безперебійного живлення, систем обігріву, тощо) обов’язково погоджується з Продавцем.</w:t>
      </w:r>
    </w:p>
    <w:p>
      <w:pPr>
        <w:jc w:val="both"/>
        <w:rPr>
          <w:lang w:val="uk-UA"/>
        </w:rPr>
      </w:pPr>
      <w:r>
        <w:rPr>
          <w:lang w:val="uk-UA"/>
        </w:rPr>
        <w:t>7.3.3. Виконання працівниками Покупця рекомендацій Продавця щодо забезпечення захисту Обладнання від непередбаченого впливу електричної мережі (стрибки напруги тощо).</w:t>
      </w:r>
    </w:p>
    <w:p>
      <w:pPr>
        <w:jc w:val="both"/>
        <w:rPr>
          <w:lang w:val="uk-UA"/>
        </w:rPr>
      </w:pPr>
      <w:r>
        <w:rPr>
          <w:lang w:val="uk-UA"/>
        </w:rPr>
        <w:t xml:space="preserve">7.4. В день здійснення Інсталяції, що підтверджується підписанням Продавцем та Покупцем Акту Інсталяції, Продавець передає Покупцю належним чином оформлені гарантійні сертифікати за формою, наведеною у Додатку №5 до цього Договору, на поставлене Обладнання, чим  гарантує роботу переданого ним Обладнання, а також усунення за власний рахунок невідповідностей під час його експлуатації протягом всього строку Гарантійного обслуговування при умові виконання Покупця правил експлуатації та зберігання Обладнання, які визначені в технічній документації до Обладнання та документації щодо сервісного обслуговування Обладнання відповідно вимогам виробника цього Обладнання. </w:t>
      </w:r>
    </w:p>
    <w:p>
      <w:pPr>
        <w:jc w:val="both"/>
        <w:rPr>
          <w:lang w:val="uk-UA"/>
        </w:rPr>
      </w:pPr>
      <w:r>
        <w:rPr>
          <w:lang w:val="uk-UA"/>
        </w:rPr>
        <w:t>7.5. Продавець також гарантує якість здійснення Інсталяції, протягом строку, зазначеного в п.7.3. цього Договору, з дати підписання відповідного Акту Інсталяції.</w:t>
      </w:r>
    </w:p>
    <w:p>
      <w:pPr>
        <w:jc w:val="both"/>
        <w:rPr>
          <w:lang w:val="uk-UA"/>
        </w:rPr>
      </w:pPr>
      <w:r>
        <w:rPr>
          <w:lang w:val="uk-UA"/>
        </w:rPr>
        <w:t>7.6. Перелік власних сервісних центрів та сервісних центрів, які представляють інтереси Продавця в регіонах на договірній основі, наведений у Додатку до Договору №2. У разі зміни переліку сервісних центрів Продавець зобов’язується, протягом 10 (десяти) банківських днів з моменту настання таких змін, надіслати  в письмовому вигляді Покупцю оновлений перелік сервісних центрів. Гарантійні сертифікати на Обладнання повинні містити серійні номери переданого Покупця Обладнання. Відновлення Робочого стану Обладнання Продавець здійснює за свій рахунок без додаткової оплати з боку Покупця.</w:t>
      </w:r>
    </w:p>
    <w:p>
      <w:pPr>
        <w:jc w:val="both"/>
        <w:rPr>
          <w:lang w:val="uk-UA"/>
        </w:rPr>
      </w:pPr>
      <w:r>
        <w:rPr>
          <w:lang w:val="uk-UA"/>
        </w:rPr>
        <w:t>7.7. В разі виходу з ладу (несправності) поставленого за цим Договором Обладнання Покупець надає Заявку на Гарантійне обслуговування з обов’язковим посиланням на даний Договір та описом виявлених недоліків і дефектів через On-</w:t>
      </w:r>
      <w:proofErr w:type="spellStart"/>
      <w:r>
        <w:rPr>
          <w:lang w:val="uk-UA"/>
        </w:rPr>
        <w:t>line</w:t>
      </w:r>
      <w:proofErr w:type="spellEnd"/>
      <w:r>
        <w:rPr>
          <w:lang w:val="uk-UA"/>
        </w:rPr>
        <w:t xml:space="preserve"> систему прийому заявок на виконання робіт з обслуговування через:</w:t>
      </w:r>
    </w:p>
    <w:p>
      <w:pPr>
        <w:jc w:val="both"/>
        <w:rPr>
          <w:lang w:val="uk-UA"/>
        </w:rPr>
      </w:pPr>
      <w:r>
        <w:rPr>
          <w:lang w:val="uk-UA"/>
        </w:rPr>
        <w:t xml:space="preserve">- засоби електронної пошти з електронної адреси _____________________ Покупця на електрону адресу ______________ Продавця </w:t>
      </w:r>
      <w:r>
        <w:rPr>
          <w:i/>
          <w:lang w:val="uk-UA"/>
        </w:rPr>
        <w:t>(заповнюється при підписанні Договору)</w:t>
      </w:r>
      <w:r>
        <w:rPr>
          <w:lang w:val="uk-UA"/>
        </w:rPr>
        <w:t>;</w:t>
      </w:r>
    </w:p>
    <w:p>
      <w:pPr>
        <w:jc w:val="both"/>
        <w:rPr>
          <w:lang w:val="uk-UA"/>
        </w:rPr>
      </w:pPr>
      <w:r>
        <w:rPr>
          <w:lang w:val="uk-UA"/>
        </w:rPr>
        <w:t xml:space="preserve">-  WEB-інтерфейс ______________________ </w:t>
      </w:r>
      <w:r>
        <w:rPr>
          <w:i/>
          <w:lang w:val="uk-UA"/>
        </w:rPr>
        <w:t>(заповнюється при підписанні Договору)</w:t>
      </w:r>
      <w:r>
        <w:rPr>
          <w:lang w:val="uk-UA"/>
        </w:rPr>
        <w:t>.</w:t>
      </w:r>
    </w:p>
    <w:p>
      <w:pPr>
        <w:jc w:val="both"/>
        <w:rPr>
          <w:lang w:val="uk-UA"/>
        </w:rPr>
      </w:pPr>
      <w:r>
        <w:rPr>
          <w:lang w:val="uk-UA"/>
        </w:rPr>
        <w:lastRenderedPageBreak/>
        <w:t>7.8. Гарантійне обслуговування здійснюється Продавцем в період з понеділка по п’ятницю, виключаючи вихідні, неробочі та святкові дні. Час відновлення складає 48 (сорок вісім) астрономічних годин з моменту одержання Продавцем Заявки на Гарантійне обслуговування, при умові, що Покупець надав необхідний доступ працівникам Продавця як до приміщення, де встановлено Обладнання, так і до всіх вузлів Обладнання, включаючи сейф, і такий доступ гарантовано з моменту одержання Продавцем Заявки на Гарантійне обслуговування. Якщо такий доступ Покупця затримується необґрунтовано, то час відновлення Робочого стану відповідно збільшується на час затримки у доступі до Обладнання. Відновлення Робочого стану Обладнання в вихідні, святкові та неробочі дні здійснюється в погоджені Продавцем та Покупцем строки.</w:t>
      </w:r>
    </w:p>
    <w:p>
      <w:pPr>
        <w:jc w:val="both"/>
        <w:rPr>
          <w:lang w:val="uk-UA"/>
        </w:rPr>
      </w:pPr>
      <w:r>
        <w:rPr>
          <w:lang w:val="uk-UA"/>
        </w:rPr>
        <w:t>7.9. За результатами робіт по Гарантійному обслуговуванню складається Акт про виконані роботи із зазначенням проведених робіт та переліком деталей (комплектуючих), замінених в ході Гарантійного обслуговування, який підписується між Продавцем та Покупця.</w:t>
      </w:r>
    </w:p>
    <w:p>
      <w:pPr>
        <w:jc w:val="both"/>
        <w:rPr>
          <w:lang w:val="uk-UA"/>
        </w:rPr>
      </w:pPr>
      <w:r>
        <w:rPr>
          <w:lang w:val="uk-UA"/>
        </w:rPr>
        <w:t>7.10. У випадку неможливості здійснення Гарантійного обслуговування в передбачені цим Договором строки згідно наданої Покупця Заявки на Гарантійне обслуговування, Продавець зобов’язаний протягом 1 (одного) банківського дня повідомити Покупця про неможливість здійснення Гарантійного обслуговування згідно отриманої Заявки на Гарантійне обслуговування та надати Покупцю перелік сторонніх організацій, які мають необхідні технології та персонал, для виконання відновлення працездатності Обладнання, витрати на залучення яких несе Продавець.</w:t>
      </w:r>
    </w:p>
    <w:p>
      <w:pPr>
        <w:jc w:val="both"/>
        <w:rPr>
          <w:lang w:val="uk-UA"/>
        </w:rPr>
      </w:pPr>
      <w:r>
        <w:rPr>
          <w:lang w:val="uk-UA"/>
        </w:rPr>
        <w:t>7.11. Гарантійне обслуговування не розповсюджується на Обладнання, що вийшло з ладу внаслідок:</w:t>
      </w:r>
    </w:p>
    <w:p>
      <w:pPr>
        <w:jc w:val="both"/>
        <w:rPr>
          <w:lang w:val="uk-UA"/>
        </w:rPr>
      </w:pPr>
      <w:r>
        <w:rPr>
          <w:lang w:val="uk-UA"/>
        </w:rPr>
        <w:t>- стихійного лиха, механічних пошкоджень;</w:t>
      </w:r>
    </w:p>
    <w:p>
      <w:pPr>
        <w:jc w:val="both"/>
        <w:rPr>
          <w:lang w:val="uk-UA"/>
        </w:rPr>
      </w:pPr>
      <w:r>
        <w:rPr>
          <w:lang w:val="uk-UA"/>
        </w:rPr>
        <w:t>- пошкоджень в наслідок попадання рідини, речовин, піску, металевої стружки або інших сторонніх предметів на електричні або електронні вузли, які викликали вихід з ладу Обладнання, термічних пошкоджень;</w:t>
      </w:r>
    </w:p>
    <w:p>
      <w:pPr>
        <w:jc w:val="both"/>
        <w:rPr>
          <w:lang w:val="uk-UA"/>
        </w:rPr>
      </w:pPr>
      <w:r>
        <w:rPr>
          <w:lang w:val="uk-UA"/>
        </w:rPr>
        <w:t xml:space="preserve">- порушення правил експлуатації, вказаних в технічній документації на Обладнання. </w:t>
      </w:r>
    </w:p>
    <w:p>
      <w:pPr>
        <w:jc w:val="both"/>
        <w:rPr>
          <w:lang w:val="uk-UA"/>
        </w:rPr>
      </w:pPr>
      <w:r>
        <w:rPr>
          <w:lang w:val="uk-UA"/>
        </w:rPr>
        <w:t>використання  Покупцем витратних матеріалів, які не відповідають вимогам виробника Обладнання;</w:t>
      </w:r>
    </w:p>
    <w:p>
      <w:pPr>
        <w:jc w:val="both"/>
        <w:rPr>
          <w:lang w:val="uk-UA"/>
        </w:rPr>
      </w:pPr>
      <w:r>
        <w:rPr>
          <w:lang w:val="uk-UA"/>
        </w:rPr>
        <w:t>- фізичної,  механічної або електричної модифікації конструкції Обладнання без письмової згоди Продавця;</w:t>
      </w:r>
    </w:p>
    <w:p>
      <w:pPr>
        <w:jc w:val="both"/>
        <w:rPr>
          <w:lang w:val="uk-UA"/>
        </w:rPr>
      </w:pPr>
      <w:r>
        <w:rPr>
          <w:lang w:val="uk-UA"/>
        </w:rPr>
        <w:t>- підключення до Обладнання механічного, електричного або електронного устаткування, що є несумісним згідно рекомендацій виробника Обладнання;</w:t>
      </w:r>
    </w:p>
    <w:p>
      <w:pPr>
        <w:jc w:val="both"/>
        <w:rPr>
          <w:lang w:val="uk-UA"/>
        </w:rPr>
      </w:pPr>
      <w:r>
        <w:rPr>
          <w:lang w:val="uk-UA"/>
        </w:rPr>
        <w:t>- пошкодження Обладнання комахами, гризунами тощо;</w:t>
      </w:r>
    </w:p>
    <w:p>
      <w:pPr>
        <w:jc w:val="both"/>
        <w:rPr>
          <w:lang w:val="uk-UA"/>
        </w:rPr>
      </w:pPr>
      <w:r>
        <w:rPr>
          <w:lang w:val="uk-UA"/>
        </w:rPr>
        <w:t>- обслуговування Обладнання сторонніми організаціями (особами) без отримання письмового погодження  Продавця;</w:t>
      </w:r>
    </w:p>
    <w:p>
      <w:pPr>
        <w:jc w:val="both"/>
        <w:rPr>
          <w:lang w:val="uk-UA"/>
        </w:rPr>
      </w:pPr>
      <w:r>
        <w:rPr>
          <w:lang w:val="uk-UA"/>
        </w:rPr>
        <w:t>- відсутність заземлення або наявність занулення Обладнання.</w:t>
      </w:r>
    </w:p>
    <w:p>
      <w:pPr>
        <w:jc w:val="both"/>
        <w:rPr>
          <w:lang w:val="uk-UA"/>
        </w:rPr>
      </w:pPr>
      <w:r>
        <w:rPr>
          <w:lang w:val="uk-UA"/>
        </w:rPr>
        <w:t>7.12. У випадку виходу з ладу Обладнання  внаслідок настання випадків, на які не поширюються гарантійні зобов’язання Продавця за цим Договором, Продавець зобов’язується виконати відновлення Робочого стану на підставі окремо укладеного Договору, за умови наявності необхідних запасних частин на складі Продавця. За домовленістю Сторін відновлення Робочого стану Обладнання у випадках, на які не поширюються гарантійні зобов’язання Продавця за цим Договором, може здійснюватись із залученням сторонніх сервісних організацій за власний рахунок Покупця.</w:t>
      </w:r>
    </w:p>
    <w:p>
      <w:pPr>
        <w:jc w:val="both"/>
        <w:rPr>
          <w:lang w:val="uk-UA"/>
        </w:rPr>
      </w:pPr>
      <w:r>
        <w:rPr>
          <w:lang w:val="uk-UA"/>
        </w:rPr>
        <w:t>7.13. В залежності від терміну та інтенсивності роботи Обладнання Продавець та Покупець складають індивідуальний для кожної одиниці Обладнання графік проведення  профілактичних робіт. Періодичність проведення таких робіт – один раз на півроку.</w:t>
      </w:r>
    </w:p>
    <w:p>
      <w:pPr>
        <w:jc w:val="both"/>
        <w:rPr>
          <w:lang w:val="uk-UA"/>
        </w:rPr>
      </w:pPr>
      <w:r>
        <w:rPr>
          <w:lang w:val="uk-UA"/>
        </w:rPr>
        <w:t>7.14.  Після закінчення строку дії Гарантійного обслуговування Сервісне обслуговування Обладнання буде здійснюватись на умовах окремо укладеного договору.</w:t>
      </w:r>
    </w:p>
    <w:p>
      <w:pPr>
        <w:rPr>
          <w:sz w:val="16"/>
          <w:szCs w:val="16"/>
          <w:highlight w:val="yellow"/>
          <w:lang w:val="uk-UA"/>
        </w:rPr>
      </w:pPr>
    </w:p>
    <w:p>
      <w:pPr>
        <w:pStyle w:val="3"/>
        <w:spacing w:before="0" w:after="0"/>
        <w:jc w:val="center"/>
        <w:rPr>
          <w:sz w:val="24"/>
          <w:szCs w:val="24"/>
          <w:lang w:val="uk-UA"/>
        </w:rPr>
      </w:pPr>
      <w:r>
        <w:rPr>
          <w:sz w:val="24"/>
          <w:szCs w:val="24"/>
          <w:lang w:val="uk-UA"/>
        </w:rPr>
        <w:t xml:space="preserve">VIІI. ВІДПОВІДАЛЬНІСТЬ СТОРІН </w:t>
      </w:r>
    </w:p>
    <w:p>
      <w:pPr>
        <w:jc w:val="both"/>
        <w:rPr>
          <w:lang w:val="uk-UA"/>
        </w:rPr>
      </w:pPr>
      <w:r>
        <w:rPr>
          <w:lang w:val="uk-UA"/>
        </w:rPr>
        <w:t xml:space="preserve">8.1. У разі невиконання або неналежного виконання своїх зобов'язань за Договором Сторони несуть відповідальність, передбачену законами та цим Договором. </w:t>
      </w:r>
    </w:p>
    <w:p>
      <w:pPr>
        <w:jc w:val="both"/>
        <w:rPr>
          <w:lang w:val="uk-UA"/>
        </w:rPr>
      </w:pPr>
      <w:r>
        <w:rPr>
          <w:lang w:val="uk-UA"/>
        </w:rPr>
        <w:lastRenderedPageBreak/>
        <w:t>8.2. Кожна зі Сторін за Договором зобов'язується відшкодовувати іншій Стороні документально підтверджені реальні збитки, заподіяні невиконанням чи неналежним виконанням передбачених Договором зобов'язань.</w:t>
      </w:r>
    </w:p>
    <w:p>
      <w:pPr>
        <w:jc w:val="both"/>
        <w:rPr>
          <w:lang w:val="uk-UA"/>
        </w:rPr>
      </w:pPr>
      <w:r>
        <w:rPr>
          <w:lang w:val="uk-UA"/>
        </w:rPr>
        <w:t>8.3. У разі невиконання або несвоєчасного виконання зобов'язань при закупівлі Продавець сплачує Покупцю штрафні санкції (неустойка, штраф, пеня) у розмірі визначеному в пп. 8.4.1 та пп. 8.4.2. Договору, а у разі здійснення сплати відповідних авансових платежів згідно умов Розділу ІV  цього Договору Продавець, крім сплати зазначених штрафних санкцій, повертає Покупцю кошти з урахуванням індексу інфляції.</w:t>
      </w:r>
    </w:p>
    <w:p>
      <w:pPr>
        <w:jc w:val="both"/>
        <w:rPr>
          <w:lang w:val="uk-UA"/>
        </w:rPr>
      </w:pPr>
      <w:r>
        <w:rPr>
          <w:lang w:val="uk-UA"/>
        </w:rPr>
        <w:t xml:space="preserve">8.4. Види порушень та санкції за них, установлені Договором: </w:t>
      </w:r>
    </w:p>
    <w:p>
      <w:pPr>
        <w:jc w:val="both"/>
        <w:rPr>
          <w:lang w:val="uk-UA"/>
        </w:rPr>
      </w:pPr>
      <w:r>
        <w:rPr>
          <w:lang w:val="uk-UA"/>
        </w:rPr>
        <w:t>8.4.1. У випадку порушення строків поставки Обладнання або Інсталяції Обладнання більше, ніж на 10 (десять) банківських днів, Продавець сплачує Покупцю штраф у розмірі 10 (десяти) % від вартості непоставленого в строк Обладнання або Обладнання, яке не відповідає умовам цього Договору, або Обладнання, строк Інсталяції якого порушено, якщо таке порушення сталося з вини Подавця.</w:t>
      </w:r>
    </w:p>
    <w:p>
      <w:pPr>
        <w:jc w:val="both"/>
        <w:rPr>
          <w:lang w:val="uk-UA"/>
        </w:rPr>
      </w:pPr>
      <w:r>
        <w:rPr>
          <w:lang w:val="uk-UA"/>
        </w:rPr>
        <w:t>8.4.2. У випадку порушення Продавцем строків виконання гарантійних зобов’язань за цим Договором або строку, передбаченого п.7.8. цього Договору, більше, ніж на 10 (десять) банківських днів, Продавець сплачує Покупцю неустойку у розмірі 500 (п’ятсот) грн. за кожний випадок прострочення виконання зобов’язань.</w:t>
      </w:r>
    </w:p>
    <w:p>
      <w:pPr>
        <w:jc w:val="both"/>
        <w:rPr>
          <w:lang w:val="uk-UA"/>
        </w:rPr>
      </w:pPr>
      <w:r>
        <w:rPr>
          <w:lang w:val="uk-UA"/>
        </w:rPr>
        <w:t xml:space="preserve">8.4.3. У випадку затримки сплати Покупцем коштів відповідно до пп.4.1.1. та пп.4.1.2. цього Договору, на строк більше 10 (десяти) банківських днів, починаючи з дати підписання Акту приймання передачі Обладнання, Покупець повинен сплатити Продавцю пеню у розмірі подвійної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 </w:t>
      </w:r>
    </w:p>
    <w:p>
      <w:pPr>
        <w:jc w:val="both"/>
        <w:rPr>
          <w:lang w:val="uk-UA"/>
        </w:rPr>
      </w:pPr>
      <w:r>
        <w:rPr>
          <w:lang w:val="uk-UA"/>
        </w:rPr>
        <w:t>8.5. Відшкодування збитків, сплата неустойки (штрафів, пені) не звільняють Сторони від виконання зобов’язань за цим Договором.</w:t>
      </w:r>
    </w:p>
    <w:p>
      <w:pPr>
        <w:rPr>
          <w:sz w:val="16"/>
          <w:szCs w:val="16"/>
          <w:lang w:val="uk-UA"/>
        </w:rPr>
      </w:pPr>
    </w:p>
    <w:p>
      <w:pPr>
        <w:pStyle w:val="3"/>
        <w:spacing w:before="0" w:after="0"/>
        <w:jc w:val="center"/>
        <w:rPr>
          <w:sz w:val="24"/>
          <w:szCs w:val="24"/>
          <w:lang w:val="uk-UA"/>
        </w:rPr>
      </w:pPr>
      <w:r>
        <w:rPr>
          <w:sz w:val="24"/>
          <w:szCs w:val="24"/>
          <w:lang w:val="uk-UA"/>
        </w:rPr>
        <w:t xml:space="preserve">IХ. ОБСТАВИНИ НЕПЕРЕБОРНОЇ СИЛИ </w:t>
      </w:r>
    </w:p>
    <w:p>
      <w:pPr>
        <w:jc w:val="both"/>
        <w:rPr>
          <w:lang w:val="uk-UA"/>
        </w:rPr>
      </w:pPr>
      <w:r>
        <w:rPr>
          <w:lang w:val="uk-UA"/>
        </w:rPr>
        <w:t xml:space="preserve">9.1.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pPr>
        <w:jc w:val="both"/>
        <w:rPr>
          <w:lang w:val="uk-UA"/>
        </w:rPr>
      </w:pPr>
      <w:r>
        <w:rPr>
          <w:lang w:val="uk-UA"/>
        </w:rPr>
        <w:t xml:space="preserve">9.2. Сторона, що не може виконувати зобов'язання за цим Договором унаслідок дії обставин непереборної сили, повинна не пізніше ніж протягом 1 (одного) банківського дня з моменту їх виникнення повідомити про це іншу Сторону у письмовій формі. </w:t>
      </w:r>
    </w:p>
    <w:p>
      <w:pPr>
        <w:jc w:val="both"/>
        <w:rPr>
          <w:lang w:val="uk-UA"/>
        </w:rPr>
      </w:pPr>
      <w:r>
        <w:rPr>
          <w:lang w:val="uk-UA"/>
        </w:rPr>
        <w:t>9.3. Доказом виникнення обставин непереборної сили та строку їх дії є відповідні документи, які видаються компетентними органами, що уповноважені посвідчувати обставини форс-мажору відповідно до чинного законодавства України.</w:t>
      </w:r>
    </w:p>
    <w:p>
      <w:pPr>
        <w:jc w:val="both"/>
        <w:rPr>
          <w:lang w:val="uk-UA"/>
        </w:rPr>
      </w:pPr>
      <w:r>
        <w:rPr>
          <w:lang w:val="uk-UA"/>
        </w:rPr>
        <w:t>9.4. У разі коли строк дії обставин непереборної сили продовжується більше ніж 180 (сто вісімдесят) календарних днів, кожна із Сторін в установленому порядку має право розірвати цей Договір. У разі здійснення попередньої оплати Покупця , Продавець повертає сплачені кошти протягом 3 (трьох) банківських днів з дня розірвання цього Договору з урахуванням інших умов цього Договору. </w:t>
      </w:r>
    </w:p>
    <w:p>
      <w:pPr>
        <w:jc w:val="both"/>
        <w:rPr>
          <w:lang w:val="uk-UA"/>
        </w:rPr>
      </w:pPr>
      <w:r>
        <w:rPr>
          <w:lang w:val="uk-UA"/>
        </w:rPr>
        <w:t xml:space="preserve">9.5. Період звільнення від відповідальності починається з дати повідомлення Стороною, що не виконала зобов’язання, про виникнення обставини непереборної сили і закінчується моментом припинення дії обставин  непереборної сили (ліквідації їх наслідків). </w:t>
      </w:r>
    </w:p>
    <w:p>
      <w:pPr>
        <w:jc w:val="both"/>
        <w:rPr>
          <w:lang w:val="uk-UA"/>
        </w:rPr>
      </w:pPr>
      <w:r>
        <w:rPr>
          <w:lang w:val="uk-UA"/>
        </w:rPr>
        <w:t>9.6 Обставини непереборної сили автоматично продовжує термін виконання зобов’язань на весь період його дії і ліквідації наслідків.</w:t>
      </w:r>
    </w:p>
    <w:p>
      <w:pPr>
        <w:pStyle w:val="3"/>
        <w:spacing w:before="0" w:after="0"/>
        <w:jc w:val="center"/>
        <w:rPr>
          <w:sz w:val="24"/>
          <w:szCs w:val="24"/>
          <w:lang w:val="uk-UA"/>
        </w:rPr>
      </w:pPr>
      <w:r>
        <w:rPr>
          <w:sz w:val="24"/>
          <w:szCs w:val="24"/>
          <w:lang w:val="uk-UA"/>
        </w:rPr>
        <w:t xml:space="preserve">X. ВИРІШЕННЯ СПОРІВ </w:t>
      </w:r>
    </w:p>
    <w:p>
      <w:pPr>
        <w:jc w:val="both"/>
        <w:rPr>
          <w:lang w:val="uk-UA"/>
        </w:rPr>
      </w:pPr>
      <w:r>
        <w:rPr>
          <w:lang w:val="uk-UA"/>
        </w:rPr>
        <w:t xml:space="preserve">10.1. У випадку виникнення спорів або розбіжностей Сторони зобов'язуються вирішувати їх шляхом взаємних переговорів та консультацій. </w:t>
      </w:r>
    </w:p>
    <w:p>
      <w:pPr>
        <w:jc w:val="both"/>
        <w:rPr>
          <w:lang w:val="uk-UA"/>
        </w:rPr>
      </w:pPr>
      <w:r>
        <w:rPr>
          <w:lang w:val="uk-UA"/>
        </w:rPr>
        <w:lastRenderedPageBreak/>
        <w:t>10.2. У разі недосягнення Сторонами згоди спори (розбіжності) вирішуються у судовому порядку  у відповідності з вимогами чинного законодавства України.</w:t>
      </w:r>
    </w:p>
    <w:p>
      <w:pPr>
        <w:rPr>
          <w:sz w:val="16"/>
          <w:szCs w:val="16"/>
          <w:lang w:val="uk-UA"/>
        </w:rPr>
      </w:pPr>
    </w:p>
    <w:p>
      <w:pPr>
        <w:pStyle w:val="3"/>
        <w:spacing w:before="0" w:after="0"/>
        <w:jc w:val="center"/>
        <w:rPr>
          <w:sz w:val="24"/>
          <w:szCs w:val="24"/>
          <w:lang w:val="uk-UA"/>
        </w:rPr>
      </w:pPr>
      <w:r>
        <w:rPr>
          <w:sz w:val="24"/>
          <w:szCs w:val="24"/>
          <w:lang w:val="uk-UA"/>
        </w:rPr>
        <w:t xml:space="preserve">XІ. СТРОК ДІЇ ДОГОВОРУ </w:t>
      </w:r>
    </w:p>
    <w:p>
      <w:pPr>
        <w:jc w:val="both"/>
        <w:rPr>
          <w:lang w:val="uk-UA"/>
        </w:rPr>
      </w:pPr>
      <w:r>
        <w:rPr>
          <w:lang w:val="uk-UA"/>
        </w:rPr>
        <w:t>11.1. Цей Договір набуває чинності з моменту його підписання  уповноваженими представниками Сторін та скріплення їх підписів відбитками печаток Сторін і діє до “31” грудня 2016 р., а в частині гарантійного обслуговування – до закінчення терміну гарантійного обслуговування.</w:t>
      </w:r>
    </w:p>
    <w:p>
      <w:pPr>
        <w:jc w:val="both"/>
        <w:rPr>
          <w:lang w:val="uk-UA"/>
        </w:rPr>
      </w:pPr>
      <w:r>
        <w:rPr>
          <w:lang w:val="uk-UA"/>
        </w:rPr>
        <w:t>11.2. Цей Договір укладається і підписується у двох примірниках українською мовою, що мають однакову юридичну силу. </w:t>
      </w:r>
    </w:p>
    <w:p>
      <w:pPr>
        <w:jc w:val="both"/>
        <w:rPr>
          <w:lang w:val="uk-UA"/>
        </w:rPr>
      </w:pPr>
      <w:r>
        <w:rPr>
          <w:lang w:val="uk-UA"/>
        </w:rPr>
        <w:t>11.3. Закінчення строку дії цього Договору не припиняє зобов’язань Продавця щодо Гарантійного обслуговування Обладнання в строки та на умовах, визначених в цьому Договорі.</w:t>
      </w:r>
    </w:p>
    <w:p>
      <w:pPr>
        <w:pStyle w:val="3"/>
        <w:spacing w:before="0" w:after="0"/>
        <w:jc w:val="center"/>
        <w:rPr>
          <w:lang w:val="uk-UA"/>
        </w:rPr>
      </w:pPr>
      <w:r>
        <w:rPr>
          <w:sz w:val="24"/>
          <w:szCs w:val="24"/>
          <w:lang w:val="uk-UA"/>
        </w:rPr>
        <w:t>XІI.</w:t>
      </w:r>
      <w:r>
        <w:rPr>
          <w:lang w:val="uk-UA"/>
        </w:rPr>
        <w:t xml:space="preserve"> </w:t>
      </w:r>
      <w:r>
        <w:rPr>
          <w:sz w:val="24"/>
          <w:szCs w:val="24"/>
          <w:lang w:val="uk-UA"/>
        </w:rPr>
        <w:t>ІНШІ УМОВИ</w:t>
      </w:r>
    </w:p>
    <w:p>
      <w:pPr>
        <w:jc w:val="both"/>
        <w:rPr>
          <w:lang w:val="uk-UA"/>
        </w:rPr>
      </w:pPr>
      <w:r>
        <w:rPr>
          <w:lang w:val="uk-UA"/>
        </w:rPr>
        <w:t>12.1. Умови конфіденційності</w:t>
      </w:r>
    </w:p>
    <w:p>
      <w:pPr>
        <w:jc w:val="both"/>
        <w:rPr>
          <w:lang w:val="uk-UA"/>
        </w:rPr>
      </w:pPr>
      <w:r>
        <w:rPr>
          <w:lang w:val="uk-UA"/>
        </w:rPr>
        <w:t>12.1.1. Кожна з Сторін повинна зберігати конфіденційність цього Договору та одержаної на підставі цього Договору інформації, в тому числі яка становить банківську таємницю, та вживати всіх можливих заходів для запобігання можливого розголошення такої інформації.</w:t>
      </w:r>
    </w:p>
    <w:p>
      <w:pPr>
        <w:jc w:val="both"/>
        <w:rPr>
          <w:lang w:val="uk-UA"/>
        </w:rPr>
      </w:pPr>
      <w:r>
        <w:rPr>
          <w:lang w:val="uk-UA"/>
        </w:rPr>
        <w:t>12.1.2.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pPr>
        <w:jc w:val="both"/>
        <w:rPr>
          <w:lang w:val="uk-UA"/>
        </w:rPr>
      </w:pPr>
      <w:r>
        <w:rPr>
          <w:lang w:val="uk-UA"/>
        </w:rPr>
        <w:t>12.1.3. 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Сторони зобов’язані надавати необхідні їм відомості, відповідно до вимог чинного законодавства України.</w:t>
      </w:r>
    </w:p>
    <w:p>
      <w:pPr>
        <w:jc w:val="both"/>
        <w:rPr>
          <w:lang w:val="uk-UA"/>
        </w:rPr>
      </w:pPr>
      <w:r>
        <w:rPr>
          <w:lang w:val="uk-UA"/>
        </w:rPr>
        <w:t xml:space="preserve">12.2. Внесення змін та доповнень до цього Договору здійснюється шляхом укладення додаткових договорів до цього Договору у відповідності до вимог чинного законодавства України. </w:t>
      </w:r>
    </w:p>
    <w:p>
      <w:pPr>
        <w:jc w:val="both"/>
        <w:rPr>
          <w:lang w:val="uk-UA"/>
        </w:rPr>
      </w:pPr>
      <w:r>
        <w:rPr>
          <w:lang w:val="uk-UA"/>
        </w:rPr>
        <w:t>12.3. Після підписання цього Договору уповноваженими представниками Сторін всі попередні переговори щодо предмету Договору, листування, попередні угоди і протоколи намірів по питаннях, які так або інше стосуються предмету Договору, втрачають юридичну силу.</w:t>
      </w:r>
    </w:p>
    <w:p>
      <w:pPr>
        <w:jc w:val="both"/>
        <w:rPr>
          <w:lang w:val="uk-UA"/>
        </w:rPr>
      </w:pPr>
      <w:r>
        <w:rPr>
          <w:lang w:val="uk-UA"/>
        </w:rPr>
        <w:t>12.4. Сторони зобов’язані протягом 5 (п’яти) робочих днів з моменту будь-якої зміни повідомляти одна одну про зміни юридичної адреси, місцезнаходження, банківських реквізитів, номерів телефонів, факсів, адрес e-</w:t>
      </w:r>
      <w:proofErr w:type="spellStart"/>
      <w:r>
        <w:rPr>
          <w:lang w:val="uk-UA"/>
        </w:rPr>
        <w:t>mail</w:t>
      </w:r>
      <w:proofErr w:type="spellEnd"/>
      <w:r>
        <w:rPr>
          <w:lang w:val="uk-UA"/>
        </w:rPr>
        <w:t>, керівників підприємств, статутних документів, зміну форми власності та про всі інші зміни, які здатні вплинути на реалізацію Договору та виконання зобов’язань по ньому.</w:t>
      </w:r>
    </w:p>
    <w:p>
      <w:pPr>
        <w:jc w:val="both"/>
        <w:rPr>
          <w:lang w:val="uk-UA"/>
        </w:rPr>
      </w:pPr>
      <w:r>
        <w:rPr>
          <w:lang w:val="uk-UA"/>
        </w:rPr>
        <w:t>12.5.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Розділі ХІV. Повідомлення можуть також направлятись факсимільним зв’язком чи e-</w:t>
      </w:r>
      <w:proofErr w:type="spellStart"/>
      <w:r>
        <w:rPr>
          <w:lang w:val="uk-UA"/>
        </w:rPr>
        <w:t>mail</w:t>
      </w:r>
      <w:proofErr w:type="spellEnd"/>
      <w:r>
        <w:rPr>
          <w:lang w:val="uk-UA"/>
        </w:rPr>
        <w:t>, при цьому такі повідомлення мають попередній характер і повинні бути підтверджені належним чином відповідно до положенні цього пункту Договору.</w:t>
      </w:r>
    </w:p>
    <w:p>
      <w:pPr>
        <w:jc w:val="both"/>
        <w:rPr>
          <w:lang w:val="uk-UA"/>
        </w:rPr>
      </w:pPr>
      <w:r>
        <w:rPr>
          <w:lang w:val="uk-UA"/>
        </w:rPr>
        <w:t>12.6. У разі зміни системи оподаткування кожна із Сторін зобов'язана протягом 3 (трьох) робочих днів з дати настання змін повідомити про це іншу Сторону за цим Договором.</w:t>
      </w:r>
    </w:p>
    <w:p>
      <w:pPr>
        <w:pStyle w:val="3"/>
        <w:spacing w:before="0" w:after="0"/>
        <w:jc w:val="center"/>
        <w:rPr>
          <w:sz w:val="24"/>
          <w:szCs w:val="24"/>
          <w:lang w:val="uk-UA"/>
        </w:rPr>
      </w:pPr>
      <w:r>
        <w:rPr>
          <w:sz w:val="24"/>
          <w:szCs w:val="24"/>
          <w:lang w:val="uk-UA"/>
        </w:rPr>
        <w:t xml:space="preserve">XIІI. ДОДАТКИ ДО ДОГОВОРУ </w:t>
      </w:r>
    </w:p>
    <w:p>
      <w:pPr>
        <w:jc w:val="both"/>
        <w:rPr>
          <w:lang w:val="uk-UA"/>
        </w:rPr>
      </w:pPr>
      <w:r>
        <w:rPr>
          <w:lang w:val="uk-UA"/>
        </w:rPr>
        <w:t>13. Невід'ємними частинами цього Договору є:</w:t>
      </w:r>
    </w:p>
    <w:p>
      <w:pPr>
        <w:jc w:val="both"/>
        <w:rPr>
          <w:lang w:val="uk-UA"/>
        </w:rPr>
      </w:pPr>
      <w:r>
        <w:rPr>
          <w:lang w:val="uk-UA"/>
        </w:rPr>
        <w:t>13.1.  Додаток №1 – Специфікація Обладнання.</w:t>
      </w:r>
    </w:p>
    <w:p>
      <w:pPr>
        <w:jc w:val="both"/>
        <w:rPr>
          <w:lang w:val="uk-UA"/>
        </w:rPr>
      </w:pPr>
      <w:r>
        <w:rPr>
          <w:lang w:val="uk-UA"/>
        </w:rPr>
        <w:t>13.2.  Додаток №2 – Перелік Сервісних центрів.</w:t>
      </w:r>
    </w:p>
    <w:p>
      <w:pPr>
        <w:jc w:val="both"/>
        <w:rPr>
          <w:lang w:val="uk-UA"/>
        </w:rPr>
      </w:pPr>
      <w:r>
        <w:rPr>
          <w:lang w:val="uk-UA"/>
        </w:rPr>
        <w:t>13.3.  Додаток №3 – Технічні та організаційні заходи щодо підключення Обладнання.</w:t>
      </w:r>
    </w:p>
    <w:p>
      <w:pPr>
        <w:jc w:val="both"/>
        <w:rPr>
          <w:lang w:val="uk-UA"/>
        </w:rPr>
      </w:pPr>
      <w:r>
        <w:rPr>
          <w:lang w:val="uk-UA"/>
        </w:rPr>
        <w:lastRenderedPageBreak/>
        <w:t>13.4.  Додаток №4 – Форма Заявки на Інсталяцію Обладнання.</w:t>
      </w:r>
    </w:p>
    <w:p>
      <w:pPr>
        <w:jc w:val="both"/>
        <w:rPr>
          <w:lang w:val="uk-UA"/>
        </w:rPr>
      </w:pPr>
      <w:r>
        <w:rPr>
          <w:lang w:val="uk-UA"/>
        </w:rPr>
        <w:t xml:space="preserve">13.5.  Додаток №5 – Форма Гарантійного сертифікату. </w:t>
      </w:r>
    </w:p>
    <w:p>
      <w:pPr>
        <w:jc w:val="both"/>
        <w:rPr>
          <w:lang w:val="uk-UA"/>
        </w:rPr>
      </w:pPr>
      <w:r>
        <w:rPr>
          <w:lang w:val="uk-UA"/>
        </w:rPr>
        <w:t>13.6. Додаток №6 – Технічні вимоги для експлуатації Обладнання</w:t>
      </w:r>
    </w:p>
    <w:p>
      <w:pPr>
        <w:jc w:val="both"/>
        <w:rPr>
          <w:lang w:val="uk-UA"/>
        </w:rPr>
      </w:pPr>
      <w:r>
        <w:rPr>
          <w:lang w:val="uk-UA"/>
        </w:rPr>
        <w:t>13.7. Додаток №7 – Місця інсталяції обладнання.</w:t>
      </w:r>
    </w:p>
    <w:p>
      <w:pPr>
        <w:jc w:val="both"/>
        <w:rPr>
          <w:lang w:val="uk-UA"/>
        </w:rPr>
      </w:pPr>
      <w:r>
        <w:rPr>
          <w:lang w:val="uk-UA"/>
        </w:rPr>
        <w:t>13.8. Додаток №8 – Форма приймання-передачі Обладнання на відповідальне зберігання.</w:t>
      </w:r>
    </w:p>
    <w:p>
      <w:pPr>
        <w:rPr>
          <w:sz w:val="16"/>
          <w:szCs w:val="16"/>
          <w:lang w:val="uk-UA"/>
        </w:rPr>
      </w:pPr>
    </w:p>
    <w:p>
      <w:pPr>
        <w:pStyle w:val="3"/>
        <w:spacing w:before="0" w:after="0"/>
        <w:jc w:val="center"/>
        <w:rPr>
          <w:sz w:val="24"/>
          <w:szCs w:val="24"/>
          <w:lang w:val="uk-UA"/>
        </w:rPr>
      </w:pPr>
      <w:r>
        <w:rPr>
          <w:sz w:val="24"/>
          <w:szCs w:val="24"/>
          <w:lang w:val="uk-UA"/>
        </w:rPr>
        <w:t xml:space="preserve">XIV. МІСЦЕЗНАХОДЖЕННЯ ТА БАНКІВСЬКІ РЕКВІЗИТИ СТОРІН </w:t>
      </w:r>
    </w:p>
    <w:tbl>
      <w:tblPr>
        <w:tblW w:w="9832" w:type="dxa"/>
        <w:tblInd w:w="-42"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trPr>
          <w:cantSplit/>
        </w:trPr>
        <w:tc>
          <w:tcPr>
            <w:tcW w:w="4916" w:type="dxa"/>
            <w:tcBorders>
              <w:top w:val="dotted" w:sz="8" w:space="0" w:color="auto"/>
              <w:left w:val="dotted" w:sz="8" w:space="0" w:color="auto"/>
              <w:bottom w:val="dotted" w:sz="8" w:space="0" w:color="auto"/>
              <w:right w:val="dotted" w:sz="8" w:space="0" w:color="auto"/>
            </w:tcBorders>
          </w:tcPr>
          <w:p>
            <w:pPr>
              <w:widowControl w:val="0"/>
              <w:autoSpaceDE w:val="0"/>
              <w:autoSpaceDN w:val="0"/>
              <w:adjustRightInd w:val="0"/>
              <w:rPr>
                <w:bCs/>
                <w:sz w:val="23"/>
                <w:szCs w:val="23"/>
                <w:lang w:val="uk-UA"/>
              </w:rPr>
            </w:pPr>
            <w:r>
              <w:rPr>
                <w:b/>
                <w:bCs/>
                <w:sz w:val="23"/>
                <w:szCs w:val="23"/>
                <w:lang w:val="uk-UA"/>
              </w:rPr>
              <w:t>Продавець</w:t>
            </w:r>
          </w:p>
          <w:p>
            <w:pPr>
              <w:widowControl w:val="0"/>
              <w:autoSpaceDE w:val="0"/>
              <w:autoSpaceDN w:val="0"/>
              <w:adjustRightInd w:val="0"/>
              <w:ind w:left="360"/>
              <w:contextualSpacing/>
              <w:rPr>
                <w:bCs/>
                <w:sz w:val="23"/>
                <w:szCs w:val="23"/>
                <w:lang w:val="uk-UA"/>
              </w:rPr>
            </w:pP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ind w:left="360"/>
              <w:contextualSpacing/>
              <w:rPr>
                <w:bCs/>
                <w:i/>
                <w:sz w:val="23"/>
                <w:szCs w:val="23"/>
                <w:lang w:val="uk-UA"/>
              </w:rPr>
            </w:pP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p>
            <w:pPr>
              <w:widowControl w:val="0"/>
              <w:autoSpaceDE w:val="0"/>
              <w:autoSpaceDN w:val="0"/>
              <w:adjustRightInd w:val="0"/>
              <w:rPr>
                <w:bCs/>
                <w:i/>
                <w:sz w:val="23"/>
                <w:szCs w:val="23"/>
                <w:lang w:val="uk-UA"/>
              </w:rPr>
            </w:pPr>
            <w:r>
              <w:rPr>
                <w:bCs/>
                <w:i/>
                <w:sz w:val="23"/>
                <w:szCs w:val="23"/>
                <w:lang w:val="uk-UA"/>
              </w:rPr>
              <w:t>_____________________________________</w:t>
            </w:r>
          </w:p>
        </w:tc>
        <w:tc>
          <w:tcPr>
            <w:tcW w:w="4916" w:type="dxa"/>
            <w:tcBorders>
              <w:top w:val="dotted" w:sz="8" w:space="0" w:color="auto"/>
              <w:left w:val="dotted" w:sz="8" w:space="0" w:color="auto"/>
              <w:bottom w:val="dotted" w:sz="8" w:space="0" w:color="auto"/>
              <w:right w:val="dotted" w:sz="8" w:space="0" w:color="auto"/>
            </w:tcBorders>
          </w:tcPr>
          <w:p>
            <w:pPr>
              <w:widowControl w:val="0"/>
              <w:autoSpaceDE w:val="0"/>
              <w:autoSpaceDN w:val="0"/>
              <w:adjustRightInd w:val="0"/>
              <w:rPr>
                <w:bCs/>
                <w:sz w:val="23"/>
                <w:szCs w:val="23"/>
                <w:lang w:val="uk-UA"/>
              </w:rPr>
            </w:pPr>
            <w:r>
              <w:rPr>
                <w:b/>
                <w:bCs/>
                <w:sz w:val="23"/>
                <w:szCs w:val="23"/>
                <w:lang w:val="uk-UA"/>
              </w:rPr>
              <w:t>Покупець</w:t>
            </w:r>
          </w:p>
          <w:p>
            <w:pPr>
              <w:widowControl w:val="0"/>
              <w:autoSpaceDE w:val="0"/>
              <w:autoSpaceDN w:val="0"/>
              <w:adjustRightInd w:val="0"/>
              <w:rPr>
                <w:bCs/>
                <w:sz w:val="23"/>
                <w:szCs w:val="23"/>
                <w:lang w:val="uk-UA"/>
              </w:rPr>
            </w:pPr>
          </w:p>
          <w:p>
            <w:pPr>
              <w:widowControl w:val="0"/>
              <w:autoSpaceDE w:val="0"/>
              <w:autoSpaceDN w:val="0"/>
              <w:adjustRightInd w:val="0"/>
              <w:rPr>
                <w:bCs/>
                <w:i/>
                <w:sz w:val="23"/>
                <w:szCs w:val="23"/>
                <w:lang w:val="uk-UA"/>
              </w:rPr>
            </w:pPr>
            <w:r>
              <w:rPr>
                <w:bCs/>
                <w:i/>
                <w:sz w:val="23"/>
                <w:szCs w:val="23"/>
                <w:lang w:val="uk-UA"/>
              </w:rPr>
              <w:t>ПУБЛІЧНЕ АКЦІОНЕРНЕ ТОВАРИСТВО АКЦІОНЕРНИЙ БАНК "УКРГАЗБАНК"</w:t>
            </w:r>
          </w:p>
          <w:p>
            <w:pPr>
              <w:widowControl w:val="0"/>
              <w:autoSpaceDE w:val="0"/>
              <w:autoSpaceDN w:val="0"/>
              <w:adjustRightInd w:val="0"/>
              <w:rPr>
                <w:bCs/>
                <w:i/>
                <w:sz w:val="23"/>
                <w:szCs w:val="23"/>
                <w:lang w:val="uk-UA"/>
              </w:rPr>
            </w:pPr>
          </w:p>
          <w:p>
            <w:pPr>
              <w:widowControl w:val="0"/>
              <w:autoSpaceDE w:val="0"/>
              <w:autoSpaceDN w:val="0"/>
              <w:adjustRightInd w:val="0"/>
              <w:rPr>
                <w:bCs/>
                <w:sz w:val="23"/>
                <w:szCs w:val="23"/>
                <w:lang w:val="uk-UA"/>
              </w:rPr>
            </w:pPr>
            <w:r>
              <w:rPr>
                <w:bCs/>
                <w:sz w:val="23"/>
                <w:szCs w:val="23"/>
                <w:lang w:val="uk-UA"/>
              </w:rPr>
              <w:t xml:space="preserve">Юридична адреса: </w:t>
            </w:r>
            <w:smartTag w:uri="urn:schemas-microsoft-com:office:smarttags" w:element="metricconverter">
              <w:smartTagPr>
                <w:attr w:name="ProductID" w:val="03087, м"/>
              </w:smartTagPr>
              <w:r>
                <w:rPr>
                  <w:bCs/>
                  <w:sz w:val="23"/>
                  <w:szCs w:val="23"/>
                  <w:lang w:val="uk-UA"/>
                </w:rPr>
                <w:t>03087, м</w:t>
              </w:r>
            </w:smartTag>
            <w:r>
              <w:rPr>
                <w:bCs/>
                <w:sz w:val="23"/>
                <w:szCs w:val="23"/>
                <w:lang w:val="uk-UA"/>
              </w:rPr>
              <w:t>. Київ,</w:t>
            </w:r>
          </w:p>
          <w:p>
            <w:pPr>
              <w:widowControl w:val="0"/>
              <w:autoSpaceDE w:val="0"/>
              <w:autoSpaceDN w:val="0"/>
              <w:adjustRightInd w:val="0"/>
              <w:rPr>
                <w:bCs/>
                <w:sz w:val="23"/>
                <w:szCs w:val="23"/>
                <w:lang w:val="uk-UA"/>
              </w:rPr>
            </w:pPr>
            <w:r>
              <w:rPr>
                <w:bCs/>
                <w:sz w:val="23"/>
                <w:szCs w:val="23"/>
                <w:lang w:val="uk-UA"/>
              </w:rPr>
              <w:t>вул. Єреванська, 1</w:t>
            </w:r>
          </w:p>
          <w:p>
            <w:pPr>
              <w:widowControl w:val="0"/>
              <w:autoSpaceDE w:val="0"/>
              <w:autoSpaceDN w:val="0"/>
              <w:adjustRightInd w:val="0"/>
              <w:rPr>
                <w:bCs/>
                <w:sz w:val="23"/>
                <w:szCs w:val="23"/>
                <w:lang w:val="uk-UA"/>
              </w:rPr>
            </w:pPr>
            <w:r>
              <w:rPr>
                <w:bCs/>
                <w:sz w:val="23"/>
                <w:szCs w:val="23"/>
                <w:lang w:val="uk-UA"/>
              </w:rPr>
              <w:t xml:space="preserve">Поштова адреса: </w:t>
            </w:r>
            <w:smartTag w:uri="urn:schemas-microsoft-com:office:smarttags" w:element="metricconverter">
              <w:smartTagPr>
                <w:attr w:name="ProductID" w:val="01004, м"/>
              </w:smartTagPr>
              <w:r>
                <w:rPr>
                  <w:bCs/>
                  <w:sz w:val="23"/>
                  <w:szCs w:val="23"/>
                  <w:lang w:val="uk-UA"/>
                </w:rPr>
                <w:t>01004, м</w:t>
              </w:r>
            </w:smartTag>
            <w:r>
              <w:rPr>
                <w:bCs/>
                <w:sz w:val="23"/>
                <w:szCs w:val="23"/>
                <w:lang w:val="uk-UA"/>
              </w:rPr>
              <w:t>. Київ,</w:t>
            </w:r>
          </w:p>
          <w:p>
            <w:pPr>
              <w:widowControl w:val="0"/>
              <w:autoSpaceDE w:val="0"/>
              <w:autoSpaceDN w:val="0"/>
              <w:adjustRightInd w:val="0"/>
              <w:rPr>
                <w:bCs/>
                <w:sz w:val="23"/>
                <w:szCs w:val="23"/>
                <w:lang w:val="uk-UA"/>
              </w:rPr>
            </w:pPr>
            <w:r>
              <w:rPr>
                <w:bCs/>
                <w:sz w:val="23"/>
                <w:szCs w:val="23"/>
                <w:lang w:val="uk-UA"/>
              </w:rPr>
              <w:t>вул. Велика Васильківська, 39</w:t>
            </w:r>
          </w:p>
          <w:p>
            <w:pPr>
              <w:widowControl w:val="0"/>
              <w:autoSpaceDE w:val="0"/>
              <w:autoSpaceDN w:val="0"/>
              <w:adjustRightInd w:val="0"/>
              <w:rPr>
                <w:bCs/>
                <w:sz w:val="23"/>
                <w:szCs w:val="23"/>
                <w:lang w:val="uk-UA"/>
              </w:rPr>
            </w:pPr>
            <w:r>
              <w:rPr>
                <w:bCs/>
                <w:sz w:val="23"/>
                <w:szCs w:val="23"/>
                <w:lang w:val="uk-UA"/>
              </w:rPr>
              <w:t>р/р 32008186401 в Головному управлінні Національного банку України по місту Києву та Київській області</w:t>
            </w:r>
          </w:p>
          <w:p>
            <w:pPr>
              <w:widowControl w:val="0"/>
              <w:autoSpaceDE w:val="0"/>
              <w:autoSpaceDN w:val="0"/>
              <w:adjustRightInd w:val="0"/>
              <w:rPr>
                <w:bCs/>
                <w:sz w:val="23"/>
                <w:szCs w:val="23"/>
                <w:lang w:val="uk-UA"/>
              </w:rPr>
            </w:pPr>
            <w:r>
              <w:rPr>
                <w:bCs/>
                <w:sz w:val="23"/>
                <w:szCs w:val="23"/>
                <w:lang w:val="uk-UA"/>
              </w:rPr>
              <w:t>Код банку: 321024</w:t>
            </w:r>
          </w:p>
          <w:p>
            <w:pPr>
              <w:widowControl w:val="0"/>
              <w:autoSpaceDE w:val="0"/>
              <w:autoSpaceDN w:val="0"/>
              <w:adjustRightInd w:val="0"/>
              <w:rPr>
                <w:bCs/>
                <w:sz w:val="23"/>
                <w:szCs w:val="23"/>
                <w:lang w:val="uk-UA"/>
              </w:rPr>
            </w:pPr>
            <w:r>
              <w:rPr>
                <w:bCs/>
                <w:sz w:val="23"/>
                <w:szCs w:val="23"/>
                <w:lang w:val="uk-UA"/>
              </w:rPr>
              <w:t>Код ЄДРПОУ 23697280</w:t>
            </w:r>
          </w:p>
          <w:p>
            <w:pPr>
              <w:widowControl w:val="0"/>
              <w:autoSpaceDE w:val="0"/>
              <w:autoSpaceDN w:val="0"/>
              <w:adjustRightInd w:val="0"/>
              <w:rPr>
                <w:bCs/>
                <w:sz w:val="23"/>
                <w:szCs w:val="23"/>
                <w:lang w:val="uk-UA"/>
              </w:rPr>
            </w:pPr>
            <w:r>
              <w:rPr>
                <w:bCs/>
                <w:sz w:val="23"/>
                <w:szCs w:val="23"/>
                <w:lang w:val="uk-UA"/>
              </w:rPr>
              <w:t>ІПН 236972826658</w:t>
            </w:r>
          </w:p>
        </w:tc>
      </w:tr>
      <w:tr>
        <w:trPr>
          <w:cantSplit/>
        </w:trPr>
        <w:tc>
          <w:tcPr>
            <w:tcW w:w="4916" w:type="dxa"/>
            <w:tcBorders>
              <w:top w:val="dotted" w:sz="8" w:space="0" w:color="auto"/>
              <w:left w:val="dotted" w:sz="8" w:space="0" w:color="auto"/>
              <w:bottom w:val="dotted" w:sz="8" w:space="0" w:color="auto"/>
              <w:right w:val="dotted" w:sz="8" w:space="0" w:color="auto"/>
            </w:tcBorders>
          </w:tcPr>
          <w:p>
            <w:pPr>
              <w:widowControl w:val="0"/>
              <w:autoSpaceDE w:val="0"/>
              <w:autoSpaceDN w:val="0"/>
              <w:adjustRightInd w:val="0"/>
              <w:rPr>
                <w:bCs/>
                <w:sz w:val="23"/>
                <w:szCs w:val="23"/>
                <w:lang w:val="uk-UA"/>
              </w:rPr>
            </w:pPr>
            <w:r>
              <w:rPr>
                <w:bCs/>
                <w:sz w:val="23"/>
                <w:szCs w:val="23"/>
                <w:lang w:val="uk-UA"/>
              </w:rPr>
              <w:t>____________________</w:t>
            </w:r>
          </w:p>
          <w:p>
            <w:pPr>
              <w:widowControl w:val="0"/>
              <w:autoSpaceDE w:val="0"/>
              <w:autoSpaceDN w:val="0"/>
              <w:adjustRightInd w:val="0"/>
              <w:rPr>
                <w:bCs/>
                <w:sz w:val="23"/>
                <w:szCs w:val="23"/>
                <w:lang w:val="uk-UA"/>
              </w:rPr>
            </w:pPr>
          </w:p>
          <w:p>
            <w:pPr>
              <w:widowControl w:val="0"/>
              <w:autoSpaceDE w:val="0"/>
              <w:autoSpaceDN w:val="0"/>
              <w:adjustRightInd w:val="0"/>
              <w:rPr>
                <w:bCs/>
                <w:sz w:val="23"/>
                <w:szCs w:val="23"/>
                <w:lang w:val="uk-UA"/>
              </w:rPr>
            </w:pPr>
            <w:r>
              <w:rPr>
                <w:bCs/>
                <w:sz w:val="23"/>
                <w:szCs w:val="23"/>
                <w:lang w:val="uk-UA"/>
              </w:rPr>
              <w:t>________________________  ______________</w:t>
            </w:r>
          </w:p>
          <w:p>
            <w:pPr>
              <w:widowControl w:val="0"/>
              <w:autoSpaceDE w:val="0"/>
              <w:autoSpaceDN w:val="0"/>
              <w:adjustRightInd w:val="0"/>
              <w:rPr>
                <w:bCs/>
                <w:sz w:val="23"/>
                <w:szCs w:val="23"/>
                <w:lang w:val="uk-UA"/>
              </w:rPr>
            </w:pPr>
            <w:r>
              <w:rPr>
                <w:bCs/>
                <w:sz w:val="23"/>
                <w:szCs w:val="23"/>
                <w:lang w:val="uk-UA"/>
              </w:rPr>
              <w:t>М.П.*</w:t>
            </w:r>
          </w:p>
        </w:tc>
        <w:tc>
          <w:tcPr>
            <w:tcW w:w="4916" w:type="dxa"/>
            <w:tcBorders>
              <w:top w:val="dotted" w:sz="8" w:space="0" w:color="auto"/>
              <w:left w:val="dotted" w:sz="8" w:space="0" w:color="auto"/>
              <w:bottom w:val="dotted" w:sz="8" w:space="0" w:color="auto"/>
              <w:right w:val="dotted" w:sz="8" w:space="0" w:color="auto"/>
            </w:tcBorders>
          </w:tcPr>
          <w:p>
            <w:pPr>
              <w:widowControl w:val="0"/>
              <w:autoSpaceDE w:val="0"/>
              <w:autoSpaceDN w:val="0"/>
              <w:adjustRightInd w:val="0"/>
              <w:rPr>
                <w:bCs/>
                <w:sz w:val="23"/>
                <w:szCs w:val="23"/>
                <w:lang w:val="uk-UA"/>
              </w:rPr>
            </w:pPr>
            <w:r>
              <w:rPr>
                <w:bCs/>
                <w:sz w:val="23"/>
                <w:szCs w:val="23"/>
                <w:lang w:val="uk-UA"/>
              </w:rPr>
              <w:t>____________________</w:t>
            </w:r>
          </w:p>
          <w:p>
            <w:pPr>
              <w:widowControl w:val="0"/>
              <w:autoSpaceDE w:val="0"/>
              <w:autoSpaceDN w:val="0"/>
              <w:adjustRightInd w:val="0"/>
              <w:rPr>
                <w:bCs/>
                <w:sz w:val="23"/>
                <w:szCs w:val="23"/>
                <w:lang w:val="uk-UA"/>
              </w:rPr>
            </w:pPr>
          </w:p>
          <w:p>
            <w:pPr>
              <w:widowControl w:val="0"/>
              <w:autoSpaceDE w:val="0"/>
              <w:autoSpaceDN w:val="0"/>
              <w:adjustRightInd w:val="0"/>
              <w:rPr>
                <w:bCs/>
                <w:sz w:val="23"/>
                <w:szCs w:val="23"/>
                <w:lang w:val="uk-UA"/>
              </w:rPr>
            </w:pPr>
            <w:r>
              <w:rPr>
                <w:bCs/>
                <w:sz w:val="23"/>
                <w:szCs w:val="23"/>
                <w:lang w:val="uk-UA"/>
              </w:rPr>
              <w:t>________________________  ______________</w:t>
            </w:r>
          </w:p>
          <w:p>
            <w:pPr>
              <w:widowControl w:val="0"/>
              <w:autoSpaceDE w:val="0"/>
              <w:autoSpaceDN w:val="0"/>
              <w:adjustRightInd w:val="0"/>
              <w:rPr>
                <w:bCs/>
                <w:sz w:val="23"/>
                <w:szCs w:val="23"/>
                <w:lang w:val="uk-UA"/>
              </w:rPr>
            </w:pPr>
            <w:r>
              <w:rPr>
                <w:bCs/>
                <w:sz w:val="23"/>
                <w:szCs w:val="23"/>
                <w:lang w:val="uk-UA"/>
              </w:rPr>
              <w:t>М.П.</w:t>
            </w:r>
          </w:p>
        </w:tc>
      </w:tr>
    </w:tbl>
    <w:p>
      <w:pPr>
        <w:jc w:val="right"/>
        <w:rPr>
          <w:sz w:val="23"/>
          <w:szCs w:val="23"/>
          <w:lang w:val="uk-UA"/>
        </w:rPr>
      </w:pPr>
    </w:p>
    <w:p>
      <w:pPr>
        <w:ind w:firstLine="426"/>
        <w:rPr>
          <w:sz w:val="23"/>
          <w:szCs w:val="23"/>
          <w:lang w:val="uk-UA"/>
        </w:rPr>
      </w:pPr>
      <w:r>
        <w:rPr>
          <w:sz w:val="23"/>
          <w:szCs w:val="23"/>
          <w:lang w:val="uk-UA"/>
        </w:rPr>
        <w:t>* крім осіб, які здійснюють діяльність без печатки згідно з чинним законодавством</w:t>
      </w:r>
    </w:p>
    <w:p>
      <w:pPr>
        <w:shd w:val="clear" w:color="auto" w:fill="FFFFFF"/>
        <w:ind w:right="245"/>
        <w:jc w:val="right"/>
        <w:rPr>
          <w:lang w:val="uk-UA"/>
        </w:rPr>
      </w:pPr>
      <w:r>
        <w:rPr>
          <w:lang w:val="uk-UA"/>
        </w:rPr>
        <w:br w:type="page"/>
      </w:r>
      <w:r>
        <w:rPr>
          <w:lang w:val="uk-UA"/>
        </w:rPr>
        <w:lastRenderedPageBreak/>
        <w:t>Додаток №1</w:t>
      </w:r>
    </w:p>
    <w:p>
      <w:pPr>
        <w:shd w:val="clear" w:color="auto" w:fill="FFFFFF"/>
        <w:ind w:right="245"/>
        <w:jc w:val="right"/>
        <w:rPr>
          <w:lang w:val="uk-UA"/>
        </w:rPr>
      </w:pPr>
      <w:r>
        <w:rPr>
          <w:lang w:val="uk-UA"/>
        </w:rPr>
        <w:t xml:space="preserve">    до Договору № </w:t>
      </w:r>
      <w:r>
        <w:rPr>
          <w:b/>
          <w:bCs/>
          <w:lang w:val="uk-UA"/>
        </w:rPr>
        <w:t>______</w:t>
      </w:r>
    </w:p>
    <w:p>
      <w:pPr>
        <w:shd w:val="clear" w:color="auto" w:fill="FFFFFF"/>
        <w:ind w:right="245"/>
        <w:jc w:val="right"/>
        <w:rPr>
          <w:lang w:val="uk-UA"/>
        </w:rPr>
      </w:pPr>
      <w:r>
        <w:rPr>
          <w:lang w:val="uk-UA"/>
        </w:rPr>
        <w:t>від « ___ » _______ 2015 р.</w:t>
      </w:r>
    </w:p>
    <w:p>
      <w:pPr>
        <w:shd w:val="clear" w:color="auto" w:fill="FFFFFF"/>
        <w:ind w:right="245"/>
        <w:jc w:val="center"/>
        <w:rPr>
          <w:b/>
          <w:bCs/>
          <w:lang w:val="uk-UA"/>
        </w:rPr>
      </w:pPr>
    </w:p>
    <w:p>
      <w:pPr>
        <w:shd w:val="clear" w:color="auto" w:fill="FFFFFF"/>
        <w:ind w:right="245"/>
        <w:jc w:val="center"/>
        <w:rPr>
          <w:b/>
          <w:bCs/>
          <w:lang w:val="uk-UA"/>
        </w:rPr>
      </w:pPr>
    </w:p>
    <w:p>
      <w:pPr>
        <w:shd w:val="clear" w:color="auto" w:fill="FFFFFF"/>
        <w:ind w:right="245"/>
        <w:jc w:val="center"/>
        <w:rPr>
          <w:b/>
          <w:bCs/>
          <w:lang w:val="uk-UA"/>
        </w:rPr>
      </w:pPr>
      <w:r>
        <w:rPr>
          <w:b/>
          <w:bCs/>
          <w:lang w:val="uk-UA"/>
        </w:rPr>
        <w:t>СПЕЦИФІКАЦІЯ ОБЛАДНАННЯ</w:t>
      </w:r>
    </w:p>
    <w:p>
      <w:pPr>
        <w:shd w:val="clear" w:color="auto" w:fill="FFFFFF"/>
        <w:ind w:right="245"/>
        <w:jc w:val="center"/>
        <w:rPr>
          <w:b/>
          <w:bCs/>
          <w:lang w:val="uk-UA"/>
        </w:rPr>
      </w:pPr>
    </w:p>
    <w:tbl>
      <w:tblPr>
        <w:tblW w:w="96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211"/>
        <w:gridCol w:w="1291"/>
        <w:gridCol w:w="992"/>
        <w:gridCol w:w="1701"/>
        <w:gridCol w:w="1701"/>
      </w:tblGrid>
      <w:tr>
        <w:tc>
          <w:tcPr>
            <w:tcW w:w="720"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3"/>
                <w:szCs w:val="23"/>
                <w:lang w:val="uk-UA"/>
              </w:rPr>
            </w:pPr>
            <w:r>
              <w:rPr>
                <w:b/>
                <w:bCs/>
                <w:sz w:val="23"/>
                <w:szCs w:val="23"/>
                <w:lang w:val="uk-UA"/>
              </w:rPr>
              <w:t>№ з/п</w:t>
            </w:r>
          </w:p>
        </w:tc>
        <w:tc>
          <w:tcPr>
            <w:tcW w:w="321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r>
              <w:rPr>
                <w:b/>
                <w:bCs/>
                <w:sz w:val="23"/>
                <w:szCs w:val="23"/>
                <w:lang w:val="uk-UA"/>
              </w:rPr>
              <w:t>Найменування предмета закупівлі</w:t>
            </w:r>
          </w:p>
        </w:tc>
        <w:tc>
          <w:tcPr>
            <w:tcW w:w="129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r>
              <w:rPr>
                <w:b/>
                <w:bCs/>
                <w:sz w:val="23"/>
                <w:szCs w:val="23"/>
                <w:lang w:val="uk-UA"/>
              </w:rPr>
              <w:t xml:space="preserve">Одиниці </w:t>
            </w:r>
            <w:proofErr w:type="spellStart"/>
            <w:r>
              <w:rPr>
                <w:b/>
                <w:bCs/>
                <w:sz w:val="23"/>
                <w:szCs w:val="23"/>
                <w:lang w:val="uk-UA"/>
              </w:rPr>
              <w:t>вимі-рювання</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3"/>
                <w:szCs w:val="23"/>
                <w:lang w:val="uk-UA"/>
              </w:rPr>
            </w:pPr>
            <w:proofErr w:type="spellStart"/>
            <w:r>
              <w:rPr>
                <w:b/>
                <w:bCs/>
                <w:sz w:val="23"/>
                <w:szCs w:val="23"/>
                <w:lang w:val="uk-UA"/>
              </w:rPr>
              <w:t>Кіль-кість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r>
              <w:rPr>
                <w:b/>
                <w:bCs/>
                <w:sz w:val="23"/>
                <w:szCs w:val="23"/>
                <w:lang w:val="uk-UA"/>
              </w:rPr>
              <w:t>Ціна за одиницю без ПДВ, грн.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r>
              <w:rPr>
                <w:b/>
                <w:bCs/>
                <w:sz w:val="23"/>
                <w:szCs w:val="23"/>
                <w:lang w:val="uk-UA"/>
              </w:rPr>
              <w:t>Загальна вартість без ПДВ, грн.</w:t>
            </w:r>
          </w:p>
        </w:tc>
      </w:tr>
      <w:t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1.</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3"/>
                <w:szCs w:val="23"/>
                <w:lang w:val="uk-UA"/>
              </w:rPr>
            </w:pPr>
            <w:r>
              <w:rPr>
                <w:sz w:val="23"/>
                <w:szCs w:val="23"/>
                <w:lang w:val="uk-UA"/>
              </w:rPr>
              <w:t xml:space="preserve">Банкомат </w:t>
            </w:r>
            <w:proofErr w:type="spellStart"/>
            <w:r>
              <w:rPr>
                <w:sz w:val="23"/>
                <w:szCs w:val="23"/>
                <w:lang w:val="uk-UA"/>
              </w:rPr>
              <w:t>крізьстінний</w:t>
            </w:r>
            <w:proofErr w:type="spellEnd"/>
            <w:r>
              <w:rPr>
                <w:sz w:val="23"/>
                <w:szCs w:val="23"/>
                <w:lang w:val="uk-UA"/>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p>
        </w:tc>
      </w:tr>
      <w:t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2.</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3"/>
                <w:szCs w:val="23"/>
                <w:lang w:val="uk-UA"/>
              </w:rPr>
            </w:pPr>
            <w:r>
              <w:rPr>
                <w:sz w:val="23"/>
                <w:szCs w:val="23"/>
                <w:lang w:val="uk-UA"/>
              </w:rPr>
              <w:t xml:space="preserve">Банкомат </w:t>
            </w:r>
            <w:proofErr w:type="spellStart"/>
            <w:r>
              <w:rPr>
                <w:sz w:val="23"/>
                <w:szCs w:val="23"/>
                <w:lang w:val="uk-UA"/>
              </w:rPr>
              <w:t>хольний</w:t>
            </w:r>
            <w:proofErr w:type="spellEnd"/>
            <w:r>
              <w:rPr>
                <w:sz w:val="23"/>
                <w:szCs w:val="23"/>
                <w:lang w:val="uk-UA"/>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r>
              <w:rPr>
                <w:sz w:val="23"/>
                <w:szCs w:val="23"/>
                <w:lang w:val="uk-UA"/>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3"/>
                <w:szCs w:val="23"/>
                <w:lang w:val="uk-UA"/>
              </w:rPr>
            </w:pPr>
          </w:p>
        </w:tc>
      </w:tr>
      <w:tr>
        <w:tc>
          <w:tcPr>
            <w:tcW w:w="7915" w:type="dxa"/>
            <w:gridSpan w:val="5"/>
            <w:tcBorders>
              <w:top w:val="single" w:sz="4" w:space="0" w:color="auto"/>
              <w:left w:val="single" w:sz="4" w:space="0" w:color="auto"/>
              <w:bottom w:val="single" w:sz="4" w:space="0" w:color="auto"/>
              <w:right w:val="single" w:sz="4" w:space="0" w:color="auto"/>
            </w:tcBorders>
            <w:shd w:val="clear" w:color="auto" w:fill="auto"/>
          </w:tcPr>
          <w:p>
            <w:pPr>
              <w:rPr>
                <w:sz w:val="23"/>
                <w:szCs w:val="23"/>
                <w:lang w:val="uk-UA"/>
              </w:rPr>
            </w:pPr>
            <w:r>
              <w:rPr>
                <w:sz w:val="23"/>
                <w:szCs w:val="23"/>
                <w:lang w:val="uk-UA"/>
              </w:rPr>
              <w:t>Загальна вартість без ПДВ, грн.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p>
        </w:tc>
      </w:tr>
      <w:tr>
        <w:tc>
          <w:tcPr>
            <w:tcW w:w="7915" w:type="dxa"/>
            <w:gridSpan w:val="5"/>
            <w:tcBorders>
              <w:top w:val="single" w:sz="4" w:space="0" w:color="auto"/>
              <w:left w:val="single" w:sz="4" w:space="0" w:color="auto"/>
              <w:bottom w:val="single" w:sz="4" w:space="0" w:color="auto"/>
              <w:right w:val="single" w:sz="4" w:space="0" w:color="auto"/>
            </w:tcBorders>
            <w:shd w:val="clear" w:color="auto" w:fill="auto"/>
          </w:tcPr>
          <w:p>
            <w:pPr>
              <w:rPr>
                <w:sz w:val="23"/>
                <w:szCs w:val="23"/>
                <w:lang w:val="uk-UA"/>
              </w:rPr>
            </w:pPr>
            <w:r>
              <w:rPr>
                <w:sz w:val="23"/>
                <w:szCs w:val="23"/>
                <w:lang w:val="uk-UA"/>
              </w:rPr>
              <w:t>ПДВ**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p>
        </w:tc>
      </w:tr>
      <w:tr>
        <w:tc>
          <w:tcPr>
            <w:tcW w:w="7915" w:type="dxa"/>
            <w:gridSpan w:val="5"/>
            <w:tcBorders>
              <w:top w:val="single" w:sz="4" w:space="0" w:color="auto"/>
              <w:left w:val="single" w:sz="4" w:space="0" w:color="auto"/>
              <w:bottom w:val="single" w:sz="4" w:space="0" w:color="auto"/>
              <w:right w:val="single" w:sz="4" w:space="0" w:color="auto"/>
            </w:tcBorders>
            <w:shd w:val="clear" w:color="auto" w:fill="auto"/>
          </w:tcPr>
          <w:p>
            <w:pPr>
              <w:rPr>
                <w:sz w:val="23"/>
                <w:szCs w:val="23"/>
                <w:lang w:val="uk-UA"/>
              </w:rPr>
            </w:pPr>
            <w:r>
              <w:rPr>
                <w:sz w:val="23"/>
                <w:szCs w:val="23"/>
                <w:lang w:val="uk-UA"/>
              </w:rPr>
              <w:t>Загальна вартість з ПДВ*, грн.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3"/>
                <w:szCs w:val="23"/>
                <w:lang w:val="uk-UA"/>
              </w:rPr>
            </w:pPr>
          </w:p>
        </w:tc>
      </w:tr>
    </w:tbl>
    <w:p>
      <w:pPr>
        <w:shd w:val="clear" w:color="auto" w:fill="FFFFFF"/>
        <w:ind w:right="245"/>
        <w:rPr>
          <w:bCs/>
          <w:i/>
          <w:iCs/>
          <w:lang w:val="uk-UA"/>
        </w:rPr>
      </w:pPr>
    </w:p>
    <w:p>
      <w:pPr>
        <w:shd w:val="clear" w:color="auto" w:fill="FFFFFF"/>
        <w:ind w:right="245"/>
        <w:rPr>
          <w:bCs/>
          <w:i/>
          <w:iCs/>
          <w:lang w:val="uk-UA"/>
        </w:rPr>
      </w:pPr>
      <w:r>
        <w:rPr>
          <w:bCs/>
          <w:i/>
          <w:iCs/>
          <w:lang w:val="uk-UA"/>
        </w:rPr>
        <w:t>* Учасник повинен вказати виробника та модель банкомату.</w:t>
      </w:r>
    </w:p>
    <w:p>
      <w:pPr>
        <w:shd w:val="clear" w:color="auto" w:fill="FFFFFF"/>
        <w:ind w:right="245"/>
        <w:rPr>
          <w:i/>
          <w:lang w:val="uk-UA"/>
        </w:rPr>
      </w:pPr>
      <w:r>
        <w:rPr>
          <w:i/>
          <w:lang w:val="uk-UA"/>
        </w:rPr>
        <w:t>** Заповнюється Учасником, який є платником ПДВ</w:t>
      </w:r>
    </w:p>
    <w:p>
      <w:pPr>
        <w:ind w:right="245"/>
        <w:rPr>
          <w:bCs/>
          <w:lang w:val="uk-UA"/>
        </w:rPr>
      </w:pPr>
    </w:p>
    <w:p>
      <w:pPr>
        <w:ind w:right="245"/>
        <w:rPr>
          <w:bCs/>
          <w:lang w:val="uk-UA"/>
        </w:rPr>
      </w:pPr>
    </w:p>
    <w:p>
      <w:pPr>
        <w:ind w:right="245"/>
        <w:rPr>
          <w:b/>
          <w:bCs/>
          <w:lang w:val="uk-UA"/>
        </w:rPr>
      </w:pPr>
    </w:p>
    <w:p>
      <w:pPr>
        <w:jc w:val="center"/>
        <w:rPr>
          <w:b/>
          <w:sz w:val="23"/>
          <w:szCs w:val="23"/>
          <w:lang w:val="uk-UA"/>
        </w:rPr>
      </w:pPr>
      <w:r>
        <w:rPr>
          <w:b/>
          <w:sz w:val="23"/>
          <w:szCs w:val="23"/>
          <w:lang w:val="uk-UA"/>
        </w:rPr>
        <w:t>ТЕХНІЧНІ ВИМОГИ ТА КОМПЛЕКТАЦІЯ ОБЛАДНАННЯ</w:t>
      </w:r>
    </w:p>
    <w:p>
      <w:pPr>
        <w:jc w:val="center"/>
        <w:rPr>
          <w:b/>
          <w:sz w:val="23"/>
          <w:szCs w:val="23"/>
          <w:lang w:val="uk-UA"/>
        </w:rPr>
      </w:pPr>
    </w:p>
    <w:p>
      <w:pPr>
        <w:tabs>
          <w:tab w:val="left" w:pos="1260"/>
        </w:tabs>
        <w:ind w:right="245"/>
        <w:rPr>
          <w:bCs/>
          <w:i/>
          <w:lang w:val="uk-UA"/>
        </w:rPr>
      </w:pPr>
      <w:r>
        <w:rPr>
          <w:bCs/>
          <w:i/>
          <w:lang w:val="uk-UA"/>
        </w:rPr>
        <w:t>(</w:t>
      </w:r>
      <w:r>
        <w:rPr>
          <w:i/>
          <w:iCs/>
          <w:lang w:val="uk-UA"/>
        </w:rPr>
        <w:t>Заповнюється Учасником-переможцем конкурсних торгів відповідно до запропонованого Обладнання</w:t>
      </w:r>
      <w:r>
        <w:rPr>
          <w:bCs/>
          <w:i/>
          <w:lang w:val="uk-UA"/>
        </w:rPr>
        <w:t>)</w:t>
      </w:r>
    </w:p>
    <w:p>
      <w:pPr>
        <w:tabs>
          <w:tab w:val="left" w:pos="1260"/>
        </w:tabs>
        <w:ind w:right="245"/>
        <w:rPr>
          <w:b/>
          <w:bCs/>
          <w:lang w:val="uk-UA"/>
        </w:rPr>
      </w:pPr>
    </w:p>
    <w:p>
      <w:pPr>
        <w:ind w:right="245"/>
        <w:rPr>
          <w:rFonts w:eastAsia="SimSun"/>
          <w:lang w:val="uk-UA" w:eastAsia="zh-CN"/>
        </w:rPr>
      </w:pPr>
    </w:p>
    <w:tbl>
      <w:tblPr>
        <w:tblW w:w="10296" w:type="dxa"/>
        <w:tblInd w:w="108" w:type="dxa"/>
        <w:tblLayout w:type="fixed"/>
        <w:tblLook w:val="0000" w:firstRow="0" w:lastRow="0" w:firstColumn="0" w:lastColumn="0" w:noHBand="0" w:noVBand="0"/>
      </w:tblPr>
      <w:tblGrid>
        <w:gridCol w:w="4536"/>
        <w:gridCol w:w="567"/>
        <w:gridCol w:w="5193"/>
      </w:tblGrid>
      <w:tr>
        <w:tc>
          <w:tcPr>
            <w:tcW w:w="4536" w:type="dxa"/>
          </w:tcPr>
          <w:p>
            <w:pPr>
              <w:pStyle w:val="9"/>
              <w:jc w:val="center"/>
              <w:rPr>
                <w:rFonts w:ascii="Times New Roman" w:hAnsi="Times New Roman"/>
                <w:i/>
                <w:iCs/>
                <w:sz w:val="23"/>
                <w:szCs w:val="23"/>
                <w:lang w:val="uk-UA"/>
              </w:rPr>
            </w:pPr>
            <w:r>
              <w:rPr>
                <w:rFonts w:ascii="Times New Roman" w:hAnsi="Times New Roman"/>
                <w:i/>
                <w:iCs/>
                <w:sz w:val="23"/>
                <w:szCs w:val="23"/>
                <w:lang w:val="uk-UA"/>
              </w:rPr>
              <w:t>ПРОДАВЕЦЬ:</w:t>
            </w:r>
          </w:p>
        </w:tc>
        <w:tc>
          <w:tcPr>
            <w:tcW w:w="567" w:type="dxa"/>
          </w:tcPr>
          <w:p>
            <w:pPr>
              <w:jc w:val="both"/>
              <w:rPr>
                <w:iCs/>
                <w:sz w:val="23"/>
                <w:szCs w:val="23"/>
                <w:lang w:val="uk-UA"/>
              </w:rPr>
            </w:pPr>
          </w:p>
        </w:tc>
        <w:tc>
          <w:tcPr>
            <w:tcW w:w="5193" w:type="dxa"/>
          </w:tcPr>
          <w:p>
            <w:pPr>
              <w:pStyle w:val="9"/>
              <w:jc w:val="center"/>
              <w:rPr>
                <w:rFonts w:ascii="Times New Roman" w:hAnsi="Times New Roman"/>
                <w:sz w:val="23"/>
                <w:szCs w:val="23"/>
                <w:lang w:val="uk-UA"/>
              </w:rPr>
            </w:pPr>
            <w:r>
              <w:rPr>
                <w:rFonts w:ascii="Times New Roman" w:hAnsi="Times New Roman"/>
                <w:i/>
                <w:iCs/>
                <w:sz w:val="23"/>
                <w:szCs w:val="23"/>
                <w:lang w:val="uk-UA"/>
              </w:rPr>
              <w:t>ПОКУПЕЦЬ:</w:t>
            </w:r>
          </w:p>
        </w:tc>
      </w:tr>
    </w:tbl>
    <w:p>
      <w:pPr>
        <w:ind w:right="245"/>
        <w:rPr>
          <w:rFonts w:eastAsia="SimSun"/>
          <w:lang w:val="uk-UA" w:eastAsia="zh-CN"/>
        </w:rPr>
      </w:pPr>
    </w:p>
    <w:p>
      <w:pPr>
        <w:shd w:val="clear" w:color="auto" w:fill="FFFFFF"/>
        <w:ind w:right="245"/>
        <w:jc w:val="right"/>
        <w:rPr>
          <w:lang w:val="uk-UA"/>
        </w:rPr>
      </w:pPr>
      <w:r>
        <w:rPr>
          <w:lang w:val="uk-UA"/>
        </w:rPr>
        <w:br w:type="page"/>
      </w:r>
      <w:r>
        <w:rPr>
          <w:lang w:val="uk-UA"/>
        </w:rPr>
        <w:lastRenderedPageBreak/>
        <w:t>Додаток №2</w:t>
      </w:r>
    </w:p>
    <w:p>
      <w:pPr>
        <w:shd w:val="clear" w:color="auto" w:fill="FFFFFF"/>
        <w:ind w:right="245"/>
        <w:jc w:val="right"/>
        <w:rPr>
          <w:lang w:val="uk-UA"/>
        </w:rPr>
      </w:pPr>
      <w:r>
        <w:rPr>
          <w:lang w:val="uk-UA"/>
        </w:rPr>
        <w:t xml:space="preserve">до Договору № </w:t>
      </w:r>
      <w:r>
        <w:rPr>
          <w:b/>
          <w:bCs/>
          <w:lang w:val="uk-UA"/>
        </w:rPr>
        <w:t>_______</w:t>
      </w:r>
    </w:p>
    <w:p>
      <w:pPr>
        <w:shd w:val="clear" w:color="auto" w:fill="FFFFFF"/>
        <w:ind w:right="245"/>
        <w:jc w:val="right"/>
        <w:rPr>
          <w:lang w:val="uk-UA"/>
        </w:rPr>
      </w:pPr>
      <w:r>
        <w:rPr>
          <w:lang w:val="uk-UA"/>
        </w:rPr>
        <w:t>від « ___ » _______ 2015  р.</w:t>
      </w:r>
    </w:p>
    <w:p>
      <w:pPr>
        <w:pStyle w:val="afff3"/>
        <w:ind w:right="245"/>
        <w:jc w:val="center"/>
        <w:rPr>
          <w:b/>
          <w:bCs/>
          <w:sz w:val="24"/>
          <w:szCs w:val="24"/>
        </w:rPr>
      </w:pPr>
    </w:p>
    <w:p>
      <w:pPr>
        <w:pStyle w:val="afff3"/>
        <w:ind w:right="245"/>
        <w:jc w:val="center"/>
        <w:rPr>
          <w:b/>
          <w:bCs/>
          <w:sz w:val="24"/>
          <w:szCs w:val="24"/>
        </w:rPr>
      </w:pPr>
      <w:r>
        <w:rPr>
          <w:b/>
          <w:bCs/>
          <w:sz w:val="24"/>
          <w:szCs w:val="24"/>
        </w:rPr>
        <w:t>Перелік Сервісних центрів</w:t>
      </w:r>
    </w:p>
    <w:p>
      <w:pPr>
        <w:ind w:right="245" w:firstLine="708"/>
        <w:jc w:val="both"/>
        <w:rPr>
          <w:lang w:val="uk-UA"/>
        </w:rPr>
      </w:pPr>
    </w:p>
    <w:p>
      <w:pPr>
        <w:ind w:right="245" w:firstLine="708"/>
        <w:jc w:val="both"/>
        <w:rPr>
          <w:lang w:val="uk-UA"/>
        </w:rPr>
      </w:pPr>
    </w:p>
    <w:p>
      <w:pPr>
        <w:numPr>
          <w:ilvl w:val="0"/>
          <w:numId w:val="20"/>
        </w:numPr>
        <w:ind w:right="245"/>
        <w:jc w:val="both"/>
        <w:rPr>
          <w:i/>
          <w:iCs/>
          <w:lang w:val="uk-UA"/>
        </w:rPr>
      </w:pPr>
      <w:r>
        <w:rPr>
          <w:i/>
          <w:iCs/>
          <w:lang w:val="uk-UA"/>
        </w:rPr>
        <w:t>(Заповнюється Учасником-переможцем конкурсних торгів відповідно до запропонованого Обладнання)</w:t>
      </w:r>
    </w:p>
    <w:p>
      <w:pPr>
        <w:ind w:right="245" w:firstLine="708"/>
        <w:jc w:val="both"/>
        <w:rPr>
          <w:lang w:val="uk-UA"/>
        </w:rPr>
      </w:pPr>
    </w:p>
    <w:p>
      <w:pPr>
        <w:ind w:right="245" w:firstLine="708"/>
        <w:jc w:val="both"/>
        <w:rPr>
          <w:lang w:val="uk-UA"/>
        </w:rPr>
      </w:pPr>
    </w:p>
    <w:tbl>
      <w:tblPr>
        <w:tblW w:w="10296" w:type="dxa"/>
        <w:tblInd w:w="108" w:type="dxa"/>
        <w:tblLayout w:type="fixed"/>
        <w:tblLook w:val="0000" w:firstRow="0" w:lastRow="0" w:firstColumn="0" w:lastColumn="0" w:noHBand="0" w:noVBand="0"/>
      </w:tblPr>
      <w:tblGrid>
        <w:gridCol w:w="4536"/>
        <w:gridCol w:w="567"/>
        <w:gridCol w:w="5193"/>
      </w:tblGrid>
      <w:tr>
        <w:tc>
          <w:tcPr>
            <w:tcW w:w="4536" w:type="dxa"/>
          </w:tcPr>
          <w:p>
            <w:pPr>
              <w:pStyle w:val="9"/>
              <w:jc w:val="center"/>
              <w:rPr>
                <w:rFonts w:ascii="Times New Roman" w:hAnsi="Times New Roman"/>
                <w:i/>
                <w:iCs/>
                <w:sz w:val="23"/>
                <w:szCs w:val="23"/>
                <w:lang w:val="uk-UA"/>
              </w:rPr>
            </w:pPr>
            <w:r>
              <w:rPr>
                <w:rFonts w:ascii="Times New Roman" w:hAnsi="Times New Roman"/>
                <w:i/>
                <w:iCs/>
                <w:sz w:val="23"/>
                <w:szCs w:val="23"/>
                <w:lang w:val="uk-UA"/>
              </w:rPr>
              <w:t>ПРОДАВЕЦЬ:</w:t>
            </w:r>
          </w:p>
        </w:tc>
        <w:tc>
          <w:tcPr>
            <w:tcW w:w="567" w:type="dxa"/>
          </w:tcPr>
          <w:p>
            <w:pPr>
              <w:jc w:val="both"/>
              <w:rPr>
                <w:iCs/>
                <w:sz w:val="23"/>
                <w:szCs w:val="23"/>
                <w:lang w:val="uk-UA"/>
              </w:rPr>
            </w:pPr>
          </w:p>
        </w:tc>
        <w:tc>
          <w:tcPr>
            <w:tcW w:w="5193" w:type="dxa"/>
          </w:tcPr>
          <w:p>
            <w:pPr>
              <w:pStyle w:val="9"/>
              <w:jc w:val="center"/>
              <w:rPr>
                <w:rFonts w:ascii="Times New Roman" w:hAnsi="Times New Roman"/>
                <w:sz w:val="23"/>
                <w:szCs w:val="23"/>
                <w:lang w:val="uk-UA"/>
              </w:rPr>
            </w:pPr>
            <w:r>
              <w:rPr>
                <w:rFonts w:ascii="Times New Roman" w:hAnsi="Times New Roman"/>
                <w:i/>
                <w:iCs/>
                <w:sz w:val="23"/>
                <w:szCs w:val="23"/>
                <w:lang w:val="uk-UA"/>
              </w:rPr>
              <w:t>ПОКУПЕЦЬ:</w:t>
            </w:r>
          </w:p>
        </w:tc>
      </w:tr>
    </w:tbl>
    <w:p>
      <w:pPr>
        <w:rPr>
          <w:lang w:val="uk-UA"/>
        </w:rPr>
      </w:pPr>
      <w:r>
        <w:rPr>
          <w:lang w:val="uk-UA"/>
        </w:rPr>
        <w:br w:type="page"/>
      </w:r>
    </w:p>
    <w:p>
      <w:pPr>
        <w:shd w:val="clear" w:color="auto" w:fill="FFFFFF"/>
        <w:ind w:right="245"/>
        <w:jc w:val="right"/>
        <w:rPr>
          <w:lang w:val="uk-UA"/>
        </w:rPr>
      </w:pPr>
      <w:r>
        <w:rPr>
          <w:lang w:val="uk-UA"/>
        </w:rPr>
        <w:lastRenderedPageBreak/>
        <w:t>Додаток №3</w:t>
      </w:r>
    </w:p>
    <w:p>
      <w:pPr>
        <w:shd w:val="clear" w:color="auto" w:fill="FFFFFF"/>
        <w:ind w:right="245"/>
        <w:jc w:val="right"/>
        <w:rPr>
          <w:lang w:val="uk-UA"/>
        </w:rPr>
      </w:pPr>
      <w:r>
        <w:rPr>
          <w:lang w:val="uk-UA"/>
        </w:rPr>
        <w:t xml:space="preserve">до Договору № </w:t>
      </w:r>
      <w:r>
        <w:rPr>
          <w:b/>
          <w:bCs/>
          <w:lang w:val="uk-UA"/>
        </w:rPr>
        <w:t>_______</w:t>
      </w:r>
    </w:p>
    <w:p>
      <w:pPr>
        <w:shd w:val="clear" w:color="auto" w:fill="FFFFFF"/>
        <w:ind w:right="245"/>
        <w:jc w:val="right"/>
        <w:rPr>
          <w:lang w:val="uk-UA"/>
        </w:rPr>
      </w:pPr>
      <w:r>
        <w:rPr>
          <w:lang w:val="uk-UA"/>
        </w:rPr>
        <w:t>від « ___ » _______ 2015  р.</w:t>
      </w:r>
    </w:p>
    <w:p>
      <w:pPr>
        <w:pStyle w:val="afff3"/>
        <w:ind w:right="245"/>
        <w:jc w:val="center"/>
        <w:rPr>
          <w:b/>
          <w:bCs/>
          <w:sz w:val="24"/>
          <w:szCs w:val="24"/>
        </w:rPr>
      </w:pPr>
    </w:p>
    <w:p>
      <w:pPr>
        <w:pStyle w:val="afff3"/>
        <w:ind w:right="245"/>
        <w:jc w:val="center"/>
        <w:rPr>
          <w:b/>
          <w:bCs/>
          <w:sz w:val="24"/>
          <w:szCs w:val="24"/>
        </w:rPr>
      </w:pPr>
      <w:r>
        <w:rPr>
          <w:b/>
          <w:bCs/>
          <w:sz w:val="24"/>
          <w:szCs w:val="24"/>
        </w:rPr>
        <w:t>Технічні та організаційні заходи щодо підключення Обладнання</w:t>
      </w:r>
    </w:p>
    <w:p>
      <w:pPr>
        <w:ind w:right="245" w:firstLine="708"/>
        <w:jc w:val="both"/>
        <w:rPr>
          <w:lang w:val="uk-UA"/>
        </w:rPr>
      </w:pPr>
      <w:r>
        <w:rPr>
          <w:lang w:val="uk-UA"/>
        </w:rPr>
        <w:t xml:space="preserve">До підключення Обладнання до </w:t>
      </w:r>
      <w:proofErr w:type="spellStart"/>
      <w:r>
        <w:rPr>
          <w:lang w:val="uk-UA"/>
        </w:rPr>
        <w:t>процесингового</w:t>
      </w:r>
      <w:proofErr w:type="spellEnd"/>
      <w:r>
        <w:rPr>
          <w:lang w:val="uk-UA"/>
        </w:rPr>
        <w:t xml:space="preserve"> центру Покупцем повинні бути виконані і завершені всі будівельно-монтажні роботи, пов’язані з встановленням Обладнання на місці встановлення.</w:t>
      </w:r>
    </w:p>
    <w:p>
      <w:pPr>
        <w:ind w:right="245" w:firstLine="708"/>
        <w:jc w:val="both"/>
        <w:rPr>
          <w:lang w:val="uk-UA"/>
        </w:rPr>
      </w:pPr>
      <w:r>
        <w:rPr>
          <w:lang w:val="uk-UA"/>
        </w:rPr>
        <w:t xml:space="preserve">Для підключення Обладнання до </w:t>
      </w:r>
      <w:proofErr w:type="spellStart"/>
      <w:r>
        <w:rPr>
          <w:lang w:val="uk-UA"/>
        </w:rPr>
        <w:t>процесингового</w:t>
      </w:r>
      <w:proofErr w:type="spellEnd"/>
      <w:r>
        <w:rPr>
          <w:lang w:val="uk-UA"/>
        </w:rPr>
        <w:t xml:space="preserve"> центру відповідальні технічні працівники Покупця повинні зв'язатися з технічними працівниками </w:t>
      </w:r>
      <w:proofErr w:type="spellStart"/>
      <w:r>
        <w:rPr>
          <w:lang w:val="uk-UA"/>
        </w:rPr>
        <w:t>процесингового</w:t>
      </w:r>
      <w:proofErr w:type="spellEnd"/>
      <w:r>
        <w:rPr>
          <w:lang w:val="uk-UA"/>
        </w:rPr>
        <w:t xml:space="preserve"> центру і погодити протокол підключення, сценарій роботи Обладнання, одержати екранні форми з логотипами Покупця, ключі шифрування.</w:t>
      </w:r>
    </w:p>
    <w:p>
      <w:pPr>
        <w:ind w:right="245" w:firstLine="708"/>
        <w:jc w:val="both"/>
        <w:rPr>
          <w:lang w:val="uk-UA"/>
        </w:rPr>
      </w:pPr>
      <w:r>
        <w:rPr>
          <w:lang w:val="uk-UA"/>
        </w:rPr>
        <w:t>Продавець зобов’язаний забезпечити консультування відповідальних працівників Покупця з питань експлуатації Обладнання протягом строку гарантійного обслуговування.</w:t>
      </w:r>
    </w:p>
    <w:p>
      <w:pPr>
        <w:ind w:right="245" w:firstLine="708"/>
        <w:jc w:val="both"/>
        <w:rPr>
          <w:lang w:val="uk-UA"/>
        </w:rPr>
      </w:pPr>
      <w:r>
        <w:rPr>
          <w:lang w:val="uk-UA"/>
        </w:rPr>
        <w:t>До приїзду сервісного інженера Продавця для Інсталяції Обладнання необхідно підготувати:</w:t>
      </w:r>
    </w:p>
    <w:p>
      <w:pPr>
        <w:numPr>
          <w:ilvl w:val="0"/>
          <w:numId w:val="18"/>
        </w:numPr>
        <w:tabs>
          <w:tab w:val="clear" w:pos="360"/>
          <w:tab w:val="num" w:pos="1068"/>
        </w:tabs>
        <w:ind w:left="0" w:right="245" w:firstLine="0"/>
        <w:jc w:val="both"/>
        <w:rPr>
          <w:lang w:val="uk-UA"/>
        </w:rPr>
      </w:pPr>
      <w:r>
        <w:rPr>
          <w:lang w:val="uk-UA"/>
        </w:rPr>
        <w:t xml:space="preserve">зв'язок між місцем розташування Обладнання, на якому установлюється Обладнання і </w:t>
      </w:r>
      <w:proofErr w:type="spellStart"/>
      <w:r>
        <w:rPr>
          <w:lang w:val="uk-UA"/>
        </w:rPr>
        <w:t>процесинговим</w:t>
      </w:r>
      <w:proofErr w:type="spellEnd"/>
      <w:r>
        <w:rPr>
          <w:lang w:val="uk-UA"/>
        </w:rPr>
        <w:t xml:space="preserve"> центром (телефон);</w:t>
      </w:r>
    </w:p>
    <w:p>
      <w:pPr>
        <w:numPr>
          <w:ilvl w:val="0"/>
          <w:numId w:val="19"/>
        </w:numPr>
        <w:tabs>
          <w:tab w:val="clear" w:pos="360"/>
          <w:tab w:val="num" w:pos="1068"/>
        </w:tabs>
        <w:ind w:left="0" w:right="245" w:firstLine="0"/>
        <w:jc w:val="both"/>
        <w:rPr>
          <w:lang w:val="uk-UA"/>
        </w:rPr>
      </w:pPr>
      <w:r>
        <w:rPr>
          <w:lang w:val="uk-UA"/>
        </w:rPr>
        <w:t>комунікаційне устаткування (залежить від типу підключення): модеми, сполучні, мережеві шнури, модемні шнури для з'єднання по PPP (9-25), подовжувачі (220~).</w:t>
      </w:r>
    </w:p>
    <w:p>
      <w:pPr>
        <w:ind w:right="245" w:firstLine="708"/>
        <w:jc w:val="both"/>
        <w:rPr>
          <w:lang w:val="uk-UA"/>
        </w:rPr>
      </w:pPr>
      <w:r>
        <w:rPr>
          <w:lang w:val="uk-UA"/>
        </w:rPr>
        <w:t xml:space="preserve">Комунікації повинні бути перевірені на працездатність, тобто модеми повинні бути налагоджені і зв'язуватися по тій лінії, на якій вони будуть працювати. Повинна бути зарезервована мережева адреса і перевірено зв'язок (маршрутизація) із </w:t>
      </w:r>
      <w:proofErr w:type="spellStart"/>
      <w:r>
        <w:rPr>
          <w:lang w:val="uk-UA"/>
        </w:rPr>
        <w:t>процесинговим</w:t>
      </w:r>
      <w:proofErr w:type="spellEnd"/>
      <w:r>
        <w:rPr>
          <w:lang w:val="uk-UA"/>
        </w:rPr>
        <w:t xml:space="preserve"> центром.</w:t>
      </w:r>
    </w:p>
    <w:p>
      <w:pPr>
        <w:ind w:right="245" w:firstLine="708"/>
        <w:jc w:val="both"/>
        <w:rPr>
          <w:lang w:val="uk-UA"/>
        </w:rPr>
      </w:pPr>
      <w:r>
        <w:rPr>
          <w:lang w:val="uk-UA"/>
        </w:rPr>
        <w:t>Місце розташування Обладнання повинне бути освітлене, при необхідності повинні бути додаткові джерела світла  (переносні лампи).</w:t>
      </w:r>
    </w:p>
    <w:p>
      <w:pPr>
        <w:ind w:right="245" w:firstLine="708"/>
        <w:jc w:val="both"/>
        <w:rPr>
          <w:lang w:val="uk-UA"/>
        </w:rPr>
      </w:pPr>
      <w:r>
        <w:rPr>
          <w:lang w:val="uk-UA"/>
        </w:rPr>
        <w:t xml:space="preserve">До Обладнання повинно бути підведене живлення 220-230 V~ із </w:t>
      </w:r>
      <w:r>
        <w:rPr>
          <w:b/>
          <w:bCs/>
          <w:lang w:val="uk-UA"/>
        </w:rPr>
        <w:t>заземленням, але не зануленням</w:t>
      </w:r>
      <w:r>
        <w:rPr>
          <w:lang w:val="uk-UA"/>
        </w:rPr>
        <w:t xml:space="preserve">. Повинні бути встановлені додаткові розетки для мережного устаткування і тимчасового підключення. Обов’язковим є використання блоку безперебійного живлення, рекомендованого виробником.   </w:t>
      </w:r>
    </w:p>
    <w:p>
      <w:pPr>
        <w:ind w:right="245" w:firstLine="708"/>
        <w:jc w:val="both"/>
        <w:rPr>
          <w:lang w:val="uk-UA"/>
        </w:rPr>
      </w:pPr>
      <w:r>
        <w:rPr>
          <w:lang w:val="uk-UA"/>
        </w:rPr>
        <w:t>Обладнання повинно розташовуватися так, щоб усі його рухомі і висувні частини вільно відкривалися і переміщалися.</w:t>
      </w:r>
    </w:p>
    <w:p>
      <w:pPr>
        <w:ind w:right="245" w:firstLine="708"/>
        <w:jc w:val="both"/>
        <w:rPr>
          <w:lang w:val="uk-UA"/>
        </w:rPr>
      </w:pPr>
      <w:r>
        <w:rPr>
          <w:lang w:val="uk-UA"/>
        </w:rPr>
        <w:t xml:space="preserve">Співробітники </w:t>
      </w:r>
      <w:proofErr w:type="spellStart"/>
      <w:r>
        <w:rPr>
          <w:lang w:val="uk-UA"/>
        </w:rPr>
        <w:t>процесингового</w:t>
      </w:r>
      <w:proofErr w:type="spellEnd"/>
      <w:r>
        <w:rPr>
          <w:lang w:val="uk-UA"/>
        </w:rPr>
        <w:t xml:space="preserve"> центру повинні підтвердити будь-яким зручним  для обох Сторін способом (письмово або факсимільним зв’язком чи електронною поштою з наступним надсиланням оригіналу повідомлення) відповідальним працівникам Продавця готовність до підключення Обладнання в передбачуваний день Інсталяції.</w:t>
      </w:r>
    </w:p>
    <w:p>
      <w:pPr>
        <w:ind w:right="245" w:firstLine="708"/>
        <w:jc w:val="both"/>
        <w:rPr>
          <w:lang w:val="uk-UA"/>
        </w:rPr>
      </w:pPr>
      <w:r>
        <w:rPr>
          <w:lang w:val="uk-UA"/>
        </w:rPr>
        <w:t>До моменту подачі Заявки на Інсталяцію Обладнання відповідальні технічні працівники Покупця повинні зв'язатися з технічними працівниками організації, що здійснює Інсталяцію і забезпечити виконання умов вищевказаних пунктів.</w:t>
      </w:r>
    </w:p>
    <w:tbl>
      <w:tblPr>
        <w:tblW w:w="10296" w:type="dxa"/>
        <w:tblInd w:w="108" w:type="dxa"/>
        <w:tblLayout w:type="fixed"/>
        <w:tblLook w:val="0000" w:firstRow="0" w:lastRow="0" w:firstColumn="0" w:lastColumn="0" w:noHBand="0" w:noVBand="0"/>
      </w:tblPr>
      <w:tblGrid>
        <w:gridCol w:w="4536"/>
        <w:gridCol w:w="567"/>
        <w:gridCol w:w="5193"/>
      </w:tblGrid>
      <w:tr>
        <w:tc>
          <w:tcPr>
            <w:tcW w:w="4536" w:type="dxa"/>
          </w:tcPr>
          <w:p>
            <w:pPr>
              <w:pStyle w:val="9"/>
              <w:jc w:val="center"/>
              <w:rPr>
                <w:rFonts w:ascii="Times New Roman" w:hAnsi="Times New Roman"/>
                <w:i/>
                <w:iCs/>
                <w:sz w:val="23"/>
                <w:szCs w:val="23"/>
                <w:lang w:val="uk-UA"/>
              </w:rPr>
            </w:pPr>
            <w:r>
              <w:rPr>
                <w:rFonts w:ascii="Times New Roman" w:hAnsi="Times New Roman"/>
                <w:i/>
                <w:iCs/>
                <w:sz w:val="23"/>
                <w:szCs w:val="23"/>
                <w:lang w:val="uk-UA"/>
              </w:rPr>
              <w:t>ПРОДАВЕЦЬ:</w:t>
            </w:r>
          </w:p>
        </w:tc>
        <w:tc>
          <w:tcPr>
            <w:tcW w:w="567" w:type="dxa"/>
          </w:tcPr>
          <w:p>
            <w:pPr>
              <w:jc w:val="both"/>
              <w:rPr>
                <w:iCs/>
                <w:sz w:val="23"/>
                <w:szCs w:val="23"/>
                <w:lang w:val="uk-UA"/>
              </w:rPr>
            </w:pPr>
          </w:p>
        </w:tc>
        <w:tc>
          <w:tcPr>
            <w:tcW w:w="5193" w:type="dxa"/>
          </w:tcPr>
          <w:p>
            <w:pPr>
              <w:pStyle w:val="9"/>
              <w:jc w:val="center"/>
              <w:rPr>
                <w:rFonts w:ascii="Times New Roman" w:hAnsi="Times New Roman"/>
                <w:sz w:val="23"/>
                <w:szCs w:val="23"/>
                <w:lang w:val="uk-UA"/>
              </w:rPr>
            </w:pPr>
            <w:r>
              <w:rPr>
                <w:rFonts w:ascii="Times New Roman" w:hAnsi="Times New Roman"/>
                <w:i/>
                <w:iCs/>
                <w:sz w:val="23"/>
                <w:szCs w:val="23"/>
                <w:lang w:val="uk-UA"/>
              </w:rPr>
              <w:t>ПОКУПЕЦЬ:</w:t>
            </w:r>
          </w:p>
        </w:tc>
      </w:tr>
    </w:tbl>
    <w:p>
      <w:pPr>
        <w:shd w:val="clear" w:color="auto" w:fill="FFFFFF"/>
        <w:ind w:right="245"/>
        <w:jc w:val="right"/>
        <w:rPr>
          <w:rFonts w:eastAsia="SimSun"/>
          <w:lang w:val="uk-UA" w:eastAsia="zh-CN"/>
        </w:rPr>
      </w:pPr>
      <w:r>
        <w:rPr>
          <w:lang w:val="uk-UA"/>
        </w:rPr>
        <w:br w:type="page"/>
      </w:r>
      <w:r>
        <w:rPr>
          <w:lang w:val="uk-UA"/>
        </w:rPr>
        <w:lastRenderedPageBreak/>
        <w:t>Додаток №4</w:t>
      </w:r>
    </w:p>
    <w:p>
      <w:pPr>
        <w:shd w:val="clear" w:color="auto" w:fill="FFFFFF"/>
        <w:ind w:right="245"/>
        <w:jc w:val="right"/>
        <w:rPr>
          <w:lang w:val="uk-UA"/>
        </w:rPr>
      </w:pPr>
      <w:r>
        <w:rPr>
          <w:lang w:val="uk-UA"/>
        </w:rPr>
        <w:t xml:space="preserve">до Договору № </w:t>
      </w:r>
      <w:r>
        <w:rPr>
          <w:b/>
          <w:bCs/>
          <w:lang w:val="uk-UA"/>
        </w:rPr>
        <w:t>_______</w:t>
      </w:r>
    </w:p>
    <w:p>
      <w:pPr>
        <w:shd w:val="clear" w:color="auto" w:fill="FFFFFF"/>
        <w:ind w:right="245"/>
        <w:jc w:val="right"/>
        <w:rPr>
          <w:lang w:val="uk-UA"/>
        </w:rPr>
      </w:pPr>
      <w:r>
        <w:rPr>
          <w:lang w:val="uk-UA"/>
        </w:rPr>
        <w:t>від « ___ » _______ 2015 р.</w:t>
      </w:r>
    </w:p>
    <w:p>
      <w:pPr>
        <w:shd w:val="clear" w:color="auto" w:fill="FFFFFF"/>
        <w:ind w:right="245"/>
        <w:jc w:val="center"/>
        <w:rPr>
          <w:b/>
          <w:bCs/>
          <w:lang w:val="uk-UA"/>
        </w:rPr>
      </w:pPr>
    </w:p>
    <w:p>
      <w:pPr>
        <w:shd w:val="clear" w:color="auto" w:fill="FFFFFF"/>
        <w:ind w:right="245"/>
        <w:jc w:val="center"/>
        <w:rPr>
          <w:b/>
          <w:bCs/>
          <w:lang w:val="uk-UA"/>
        </w:rPr>
      </w:pPr>
      <w:r>
        <w:rPr>
          <w:b/>
          <w:bCs/>
          <w:lang w:val="uk-UA"/>
        </w:rPr>
        <w:t>ФОРМА</w:t>
      </w:r>
    </w:p>
    <w:p>
      <w:pPr>
        <w:shd w:val="clear" w:color="auto" w:fill="FFFFFF"/>
        <w:ind w:right="245"/>
        <w:jc w:val="center"/>
        <w:rPr>
          <w:b/>
          <w:bCs/>
          <w:lang w:val="uk-UA"/>
        </w:rPr>
      </w:pPr>
      <w:r>
        <w:rPr>
          <w:b/>
          <w:bCs/>
          <w:lang w:val="uk-UA"/>
        </w:rPr>
        <w:t>ЗАЯВКА НА ІНСТАЛЯЦІЮ ОБЛАДНАННЯ №</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72"/>
        <w:gridCol w:w="596"/>
        <w:gridCol w:w="165"/>
        <w:gridCol w:w="710"/>
        <w:gridCol w:w="322"/>
        <w:gridCol w:w="335"/>
        <w:gridCol w:w="259"/>
        <w:gridCol w:w="146"/>
        <w:gridCol w:w="358"/>
        <w:gridCol w:w="137"/>
        <w:gridCol w:w="1120"/>
        <w:gridCol w:w="55"/>
        <w:gridCol w:w="9"/>
        <w:gridCol w:w="141"/>
        <w:gridCol w:w="657"/>
        <w:gridCol w:w="1798"/>
      </w:tblGrid>
      <w:tr>
        <w:trPr>
          <w:trHeight w:val="77"/>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295"/>
              </w:tabs>
              <w:ind w:right="-108"/>
              <w:rPr>
                <w:rFonts w:eastAsia="SimSun"/>
                <w:sz w:val="23"/>
                <w:szCs w:val="23"/>
                <w:lang w:val="uk-UA" w:eastAsia="zh-CN"/>
              </w:rPr>
            </w:pPr>
            <w:r>
              <w:rPr>
                <w:sz w:val="23"/>
                <w:szCs w:val="23"/>
                <w:lang w:val="uk-UA"/>
              </w:rPr>
              <w:t>Фактична адреса Інсталяції Обладнання:</w:t>
            </w:r>
          </w:p>
        </w:tc>
        <w:tc>
          <w:tcPr>
            <w:tcW w:w="73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r>
      <w:tr>
        <w:trPr>
          <w:cantSplit/>
          <w:trHeight w:val="228"/>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295"/>
              </w:tabs>
              <w:ind w:right="-108"/>
              <w:jc w:val="both"/>
              <w:rPr>
                <w:rFonts w:eastAsia="SimSun"/>
                <w:sz w:val="23"/>
                <w:szCs w:val="23"/>
                <w:lang w:val="uk-UA" w:eastAsia="zh-CN"/>
              </w:rPr>
            </w:pPr>
            <w:r>
              <w:rPr>
                <w:sz w:val="23"/>
                <w:szCs w:val="23"/>
                <w:lang w:val="uk-UA"/>
              </w:rPr>
              <w:t>П.І.Б. відповідальної за Інсталяцію банкомату особи Покупця:</w:t>
            </w:r>
          </w:p>
        </w:tc>
        <w:tc>
          <w:tcPr>
            <w:tcW w:w="73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r>
      <w:tr>
        <w:trPr>
          <w:cantSplit/>
          <w:trHeight w:val="168"/>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295"/>
              </w:tabs>
              <w:ind w:right="-108"/>
              <w:rPr>
                <w:rFonts w:eastAsia="SimSun"/>
                <w:sz w:val="23"/>
                <w:szCs w:val="23"/>
                <w:lang w:val="uk-UA" w:eastAsia="zh-CN"/>
              </w:rPr>
            </w:pPr>
            <w:r>
              <w:rPr>
                <w:sz w:val="23"/>
                <w:szCs w:val="23"/>
                <w:lang w:val="uk-UA"/>
              </w:rPr>
              <w:t>Контактний телефон відповідальної за Інсталяцію банкомату особи Покупця:</w:t>
            </w:r>
          </w:p>
        </w:tc>
        <w:tc>
          <w:tcPr>
            <w:tcW w:w="20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c>
          <w:tcPr>
            <w:tcW w:w="27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Е-mail відповідальної за Інсталяцію банкомату особи Покупця:</w:t>
            </w:r>
          </w:p>
        </w:tc>
        <w:tc>
          <w:tcPr>
            <w:tcW w:w="26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r>
      <w:tr>
        <w:trPr>
          <w:trHeight w:val="186"/>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295"/>
              </w:tabs>
              <w:ind w:right="-108"/>
              <w:rPr>
                <w:rFonts w:eastAsia="SimSun"/>
                <w:sz w:val="23"/>
                <w:szCs w:val="23"/>
                <w:lang w:val="uk-UA" w:eastAsia="zh-CN"/>
              </w:rPr>
            </w:pPr>
            <w:r>
              <w:rPr>
                <w:sz w:val="23"/>
                <w:szCs w:val="23"/>
                <w:lang w:val="uk-UA"/>
              </w:rPr>
              <w:t>Модель банкомата, серійний №:</w:t>
            </w:r>
          </w:p>
        </w:tc>
        <w:tc>
          <w:tcPr>
            <w:tcW w:w="73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r>
      <w:tr>
        <w:trPr>
          <w:cantSplit/>
          <w:trHeight w:val="198"/>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295"/>
              </w:tabs>
              <w:ind w:right="-108"/>
              <w:rPr>
                <w:rFonts w:eastAsia="SimSun"/>
                <w:sz w:val="23"/>
                <w:szCs w:val="23"/>
                <w:lang w:val="uk-UA" w:eastAsia="zh-CN"/>
              </w:rPr>
            </w:pPr>
            <w:r>
              <w:rPr>
                <w:sz w:val="23"/>
                <w:szCs w:val="23"/>
                <w:lang w:val="uk-UA"/>
              </w:rPr>
              <w:t>Провайдер зв’язку</w:t>
            </w:r>
          </w:p>
        </w:tc>
        <w:tc>
          <w:tcPr>
            <w:tcW w:w="73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r>
      <w:tr>
        <w:trPr>
          <w:cantSplit/>
          <w:trHeight w:val="335"/>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295"/>
              </w:tabs>
              <w:ind w:right="-108"/>
              <w:jc w:val="both"/>
              <w:rPr>
                <w:rFonts w:eastAsia="SimSun"/>
                <w:sz w:val="23"/>
                <w:szCs w:val="23"/>
                <w:lang w:val="uk-UA" w:eastAsia="zh-CN"/>
              </w:rPr>
            </w:pPr>
            <w:r>
              <w:rPr>
                <w:sz w:val="23"/>
                <w:szCs w:val="23"/>
                <w:lang w:val="uk-UA"/>
              </w:rPr>
              <w:t>П.І.Б. відповідального працівника провайдера, контактний телефон провайдера зв’язку</w:t>
            </w:r>
          </w:p>
        </w:tc>
        <w:tc>
          <w:tcPr>
            <w:tcW w:w="73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r>
      <w:tr>
        <w:trPr>
          <w:cantSplit/>
          <w:trHeight w:val="55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295"/>
              </w:tabs>
              <w:ind w:right="-108"/>
              <w:rPr>
                <w:rFonts w:eastAsia="SimSun"/>
                <w:sz w:val="23"/>
                <w:szCs w:val="23"/>
                <w:lang w:val="uk-UA" w:eastAsia="zh-CN"/>
              </w:rPr>
            </w:pPr>
            <w:r>
              <w:rPr>
                <w:sz w:val="23"/>
                <w:szCs w:val="23"/>
                <w:lang w:val="uk-UA"/>
              </w:rPr>
              <w:t>Схема маршрутизації зв’язку</w:t>
            </w:r>
          </w:p>
          <w:p>
            <w:pPr>
              <w:tabs>
                <w:tab w:val="left" w:pos="3295"/>
              </w:tabs>
              <w:ind w:right="-108"/>
              <w:rPr>
                <w:rFonts w:eastAsia="SimSun"/>
                <w:sz w:val="23"/>
                <w:szCs w:val="23"/>
                <w:lang w:val="uk-UA" w:eastAsia="zh-CN"/>
              </w:rPr>
            </w:pPr>
            <w:r>
              <w:rPr>
                <w:sz w:val="23"/>
                <w:szCs w:val="23"/>
                <w:lang w:val="uk-UA"/>
              </w:rPr>
              <w:t xml:space="preserve">(Для підключення за протоколом TCP/IP вказати адресу </w:t>
            </w:r>
            <w:proofErr w:type="spellStart"/>
            <w:r>
              <w:rPr>
                <w:sz w:val="23"/>
                <w:szCs w:val="23"/>
                <w:lang w:val="uk-UA"/>
              </w:rPr>
              <w:t>роутера</w:t>
            </w:r>
            <w:proofErr w:type="spellEnd"/>
            <w:r>
              <w:rPr>
                <w:sz w:val="23"/>
                <w:szCs w:val="23"/>
                <w:lang w:val="uk-UA"/>
              </w:rPr>
              <w:t>)</w:t>
            </w:r>
          </w:p>
        </w:tc>
        <w:tc>
          <w:tcPr>
            <w:tcW w:w="73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r>
      <w:tr>
        <w:trPr>
          <w:cantSplit/>
          <w:trHeight w:val="143"/>
        </w:trPr>
        <w:tc>
          <w:tcPr>
            <w:tcW w:w="1044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Проведені наступні заходи (вказати фактичну дату Інсталяції банкомату та дату тестування лінії зв’язку):</w:t>
            </w:r>
          </w:p>
        </w:tc>
      </w:tr>
      <w:tr>
        <w:trPr>
          <w:cantSplit/>
          <w:trHeight w:val="275"/>
        </w:trPr>
        <w:tc>
          <w:tcPr>
            <w:tcW w:w="57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 xml:space="preserve">Банкомат безпосередньо встановлено на місці підключення </w:t>
            </w:r>
          </w:p>
        </w:tc>
        <w:tc>
          <w:tcPr>
            <w:tcW w:w="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c>
          <w:tcPr>
            <w:tcW w:w="8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20</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р.;</w:t>
            </w:r>
          </w:p>
        </w:tc>
      </w:tr>
      <w:tr>
        <w:trPr>
          <w:cantSplit/>
          <w:trHeight w:val="275"/>
        </w:trPr>
        <w:tc>
          <w:tcPr>
            <w:tcW w:w="1044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До банкомату підведене живлення ~220В з заземленням;</w:t>
            </w:r>
          </w:p>
        </w:tc>
      </w:tr>
      <w:tr>
        <w:trPr>
          <w:cantSplit/>
          <w:trHeight w:val="275"/>
        </w:trPr>
        <w:tc>
          <w:tcPr>
            <w:tcW w:w="57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 xml:space="preserve">Лінія зв’язку від банкомату до </w:t>
            </w:r>
            <w:proofErr w:type="spellStart"/>
            <w:r>
              <w:rPr>
                <w:sz w:val="23"/>
                <w:szCs w:val="23"/>
                <w:lang w:val="uk-UA"/>
              </w:rPr>
              <w:t>процесингового</w:t>
            </w:r>
            <w:proofErr w:type="spellEnd"/>
            <w:r>
              <w:rPr>
                <w:sz w:val="23"/>
                <w:szCs w:val="23"/>
                <w:lang w:val="uk-UA"/>
              </w:rPr>
              <w:t xml:space="preserve"> центру протестована. </w:t>
            </w:r>
          </w:p>
        </w:tc>
        <w:tc>
          <w:tcPr>
            <w:tcW w:w="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p>
        </w:tc>
        <w:tc>
          <w:tcPr>
            <w:tcW w:w="8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20</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р.</w:t>
            </w:r>
          </w:p>
        </w:tc>
      </w:tr>
      <w:tr>
        <w:trPr>
          <w:cantSplit/>
          <w:trHeight w:val="178"/>
        </w:trPr>
        <w:tc>
          <w:tcPr>
            <w:tcW w:w="3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Контактні особи, відповідальні за обслуговування банкомату (П.І.Б., посада):</w:t>
            </w:r>
          </w:p>
        </w:tc>
        <w:tc>
          <w:tcPr>
            <w:tcW w:w="23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Телефон робочий:</w:t>
            </w:r>
          </w:p>
        </w:tc>
        <w:tc>
          <w:tcPr>
            <w:tcW w:w="18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ind w:right="245"/>
              <w:rPr>
                <w:rFonts w:eastAsia="SimSun"/>
                <w:sz w:val="23"/>
                <w:szCs w:val="23"/>
                <w:lang w:val="uk-UA" w:eastAsia="zh-CN"/>
              </w:rPr>
            </w:pPr>
            <w:r>
              <w:rPr>
                <w:sz w:val="23"/>
                <w:szCs w:val="23"/>
                <w:lang w:val="uk-UA"/>
              </w:rPr>
              <w:t>Телефон</w:t>
            </w:r>
          </w:p>
          <w:p>
            <w:pPr>
              <w:ind w:right="245"/>
              <w:rPr>
                <w:rFonts w:eastAsia="SimSun"/>
                <w:sz w:val="23"/>
                <w:szCs w:val="23"/>
                <w:lang w:val="uk-UA" w:eastAsia="zh-CN"/>
              </w:rPr>
            </w:pPr>
            <w:r>
              <w:rPr>
                <w:sz w:val="23"/>
                <w:szCs w:val="23"/>
                <w:lang w:val="uk-UA"/>
              </w:rPr>
              <w:t>домашній:</w:t>
            </w:r>
          </w:p>
        </w:tc>
        <w:tc>
          <w:tcPr>
            <w:tcW w:w="25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ind w:right="-63"/>
              <w:rPr>
                <w:rFonts w:eastAsia="SimSun"/>
                <w:sz w:val="23"/>
                <w:szCs w:val="23"/>
                <w:lang w:val="uk-UA" w:eastAsia="zh-CN"/>
              </w:rPr>
            </w:pPr>
            <w:r>
              <w:rPr>
                <w:sz w:val="23"/>
                <w:szCs w:val="23"/>
                <w:lang w:val="uk-UA"/>
              </w:rPr>
              <w:t>Телефон мобільний:</w:t>
            </w:r>
          </w:p>
        </w:tc>
      </w:tr>
      <w:tr>
        <w:trPr>
          <w:cantSplit/>
          <w:trHeight w:val="234"/>
        </w:trPr>
        <w:tc>
          <w:tcPr>
            <w:tcW w:w="3632" w:type="dxa"/>
            <w:gridSpan w:val="2"/>
            <w:tcBorders>
              <w:top w:val="single" w:sz="4" w:space="0" w:color="auto"/>
              <w:left w:val="single" w:sz="4" w:space="0" w:color="auto"/>
              <w:bottom w:val="single" w:sz="4" w:space="0" w:color="auto"/>
              <w:right w:val="single" w:sz="4" w:space="0" w:color="auto"/>
            </w:tcBorders>
            <w:shd w:val="clear" w:color="auto" w:fill="auto"/>
          </w:tcPr>
          <w:p>
            <w:pPr>
              <w:ind w:right="245"/>
              <w:rPr>
                <w:rFonts w:eastAsia="SimSun"/>
                <w:sz w:val="23"/>
                <w:szCs w:val="23"/>
                <w:lang w:val="uk-UA" w:eastAsia="zh-CN"/>
              </w:rPr>
            </w:pPr>
          </w:p>
        </w:tc>
        <w:tc>
          <w:tcPr>
            <w:tcW w:w="2387" w:type="dxa"/>
            <w:gridSpan w:val="6"/>
            <w:tcBorders>
              <w:top w:val="single" w:sz="4" w:space="0" w:color="auto"/>
              <w:left w:val="single" w:sz="4" w:space="0" w:color="auto"/>
              <w:bottom w:val="single" w:sz="4" w:space="0" w:color="auto"/>
              <w:right w:val="single" w:sz="4" w:space="0" w:color="auto"/>
            </w:tcBorders>
            <w:shd w:val="clear" w:color="auto" w:fill="auto"/>
          </w:tcPr>
          <w:p>
            <w:pPr>
              <w:ind w:right="245"/>
              <w:rPr>
                <w:rFonts w:eastAsia="SimSun"/>
                <w:sz w:val="23"/>
                <w:szCs w:val="23"/>
                <w:lang w:val="uk-UA" w:eastAsia="zh-CN"/>
              </w:rPr>
            </w:pPr>
          </w:p>
        </w:tc>
        <w:tc>
          <w:tcPr>
            <w:tcW w:w="1825" w:type="dxa"/>
            <w:gridSpan w:val="6"/>
            <w:tcBorders>
              <w:top w:val="single" w:sz="4" w:space="0" w:color="auto"/>
              <w:left w:val="single" w:sz="4" w:space="0" w:color="auto"/>
              <w:bottom w:val="single" w:sz="4" w:space="0" w:color="auto"/>
              <w:right w:val="single" w:sz="4" w:space="0" w:color="auto"/>
            </w:tcBorders>
            <w:shd w:val="clear" w:color="auto" w:fill="auto"/>
          </w:tcPr>
          <w:p>
            <w:pPr>
              <w:ind w:right="245"/>
              <w:rPr>
                <w:rFonts w:eastAsia="SimSun"/>
                <w:sz w:val="23"/>
                <w:szCs w:val="23"/>
                <w:lang w:val="uk-UA" w:eastAsia="zh-CN"/>
              </w:rPr>
            </w:pPr>
          </w:p>
        </w:tc>
        <w:tc>
          <w:tcPr>
            <w:tcW w:w="2596" w:type="dxa"/>
            <w:gridSpan w:val="3"/>
            <w:tcBorders>
              <w:top w:val="single" w:sz="4" w:space="0" w:color="auto"/>
              <w:left w:val="single" w:sz="4" w:space="0" w:color="auto"/>
              <w:bottom w:val="single" w:sz="4" w:space="0" w:color="auto"/>
              <w:right w:val="single" w:sz="4" w:space="0" w:color="auto"/>
            </w:tcBorders>
            <w:shd w:val="clear" w:color="auto" w:fill="auto"/>
          </w:tcPr>
          <w:p>
            <w:pPr>
              <w:ind w:right="-63"/>
              <w:rPr>
                <w:rFonts w:eastAsia="SimSun"/>
                <w:sz w:val="23"/>
                <w:szCs w:val="23"/>
                <w:lang w:val="uk-UA" w:eastAsia="zh-CN"/>
              </w:rPr>
            </w:pPr>
          </w:p>
        </w:tc>
      </w:tr>
      <w:tr>
        <w:trPr>
          <w:cantSplit/>
          <w:trHeight w:val="135"/>
        </w:trPr>
        <w:tc>
          <w:tcPr>
            <w:tcW w:w="3632" w:type="dxa"/>
            <w:gridSpan w:val="2"/>
            <w:tcBorders>
              <w:top w:val="single" w:sz="4" w:space="0" w:color="auto"/>
              <w:left w:val="single" w:sz="4" w:space="0" w:color="auto"/>
              <w:bottom w:val="single" w:sz="4" w:space="0" w:color="auto"/>
              <w:right w:val="single" w:sz="4" w:space="0" w:color="auto"/>
            </w:tcBorders>
            <w:shd w:val="clear" w:color="auto" w:fill="auto"/>
          </w:tcPr>
          <w:p>
            <w:pPr>
              <w:ind w:right="245"/>
              <w:rPr>
                <w:rFonts w:eastAsia="SimSun"/>
                <w:sz w:val="23"/>
                <w:szCs w:val="23"/>
                <w:lang w:val="uk-UA" w:eastAsia="zh-CN"/>
              </w:rPr>
            </w:pPr>
          </w:p>
        </w:tc>
        <w:tc>
          <w:tcPr>
            <w:tcW w:w="2387" w:type="dxa"/>
            <w:gridSpan w:val="6"/>
            <w:tcBorders>
              <w:top w:val="single" w:sz="4" w:space="0" w:color="auto"/>
              <w:left w:val="single" w:sz="4" w:space="0" w:color="auto"/>
              <w:bottom w:val="single" w:sz="4" w:space="0" w:color="auto"/>
              <w:right w:val="single" w:sz="4" w:space="0" w:color="auto"/>
            </w:tcBorders>
            <w:shd w:val="clear" w:color="auto" w:fill="auto"/>
          </w:tcPr>
          <w:p>
            <w:pPr>
              <w:ind w:right="245"/>
              <w:rPr>
                <w:rFonts w:eastAsia="SimSun"/>
                <w:sz w:val="23"/>
                <w:szCs w:val="23"/>
                <w:lang w:val="uk-UA" w:eastAsia="zh-CN"/>
              </w:rPr>
            </w:pPr>
          </w:p>
        </w:tc>
        <w:tc>
          <w:tcPr>
            <w:tcW w:w="1825" w:type="dxa"/>
            <w:gridSpan w:val="6"/>
            <w:tcBorders>
              <w:top w:val="single" w:sz="4" w:space="0" w:color="auto"/>
              <w:left w:val="single" w:sz="4" w:space="0" w:color="auto"/>
              <w:bottom w:val="single" w:sz="4" w:space="0" w:color="auto"/>
              <w:right w:val="single" w:sz="4" w:space="0" w:color="auto"/>
            </w:tcBorders>
            <w:shd w:val="clear" w:color="auto" w:fill="auto"/>
          </w:tcPr>
          <w:p>
            <w:pPr>
              <w:ind w:right="245"/>
              <w:rPr>
                <w:rFonts w:eastAsia="SimSun"/>
                <w:sz w:val="23"/>
                <w:szCs w:val="23"/>
                <w:lang w:val="uk-UA" w:eastAsia="zh-CN"/>
              </w:rPr>
            </w:pPr>
          </w:p>
        </w:tc>
        <w:tc>
          <w:tcPr>
            <w:tcW w:w="2596" w:type="dxa"/>
            <w:gridSpan w:val="3"/>
            <w:tcBorders>
              <w:top w:val="single" w:sz="4" w:space="0" w:color="auto"/>
              <w:left w:val="single" w:sz="4" w:space="0" w:color="auto"/>
              <w:bottom w:val="single" w:sz="4" w:space="0" w:color="auto"/>
              <w:right w:val="single" w:sz="4" w:space="0" w:color="auto"/>
            </w:tcBorders>
            <w:shd w:val="clear" w:color="auto" w:fill="auto"/>
          </w:tcPr>
          <w:p>
            <w:pPr>
              <w:ind w:right="-63"/>
              <w:rPr>
                <w:rFonts w:eastAsia="SimSun"/>
                <w:sz w:val="23"/>
                <w:szCs w:val="23"/>
                <w:lang w:val="uk-UA" w:eastAsia="zh-CN"/>
              </w:rPr>
            </w:pPr>
          </w:p>
        </w:tc>
      </w:tr>
      <w:tr>
        <w:trPr>
          <w:cantSplit/>
          <w:trHeight w:val="135"/>
        </w:trPr>
        <w:tc>
          <w:tcPr>
            <w:tcW w:w="4228" w:type="dxa"/>
            <w:gridSpan w:val="3"/>
            <w:tcBorders>
              <w:top w:val="single" w:sz="4" w:space="0" w:color="auto"/>
              <w:left w:val="nil"/>
              <w:bottom w:val="nil"/>
              <w:right w:val="nil"/>
            </w:tcBorders>
            <w:shd w:val="clear" w:color="auto" w:fill="auto"/>
          </w:tcPr>
          <w:p>
            <w:pPr>
              <w:ind w:right="245"/>
              <w:rPr>
                <w:rFonts w:eastAsia="SimSun"/>
                <w:sz w:val="23"/>
                <w:szCs w:val="23"/>
                <w:lang w:val="uk-UA" w:eastAsia="zh-CN"/>
              </w:rPr>
            </w:pPr>
            <w:r>
              <w:rPr>
                <w:b/>
                <w:bCs/>
                <w:i/>
                <w:iCs/>
                <w:sz w:val="23"/>
                <w:szCs w:val="23"/>
                <w:lang w:val="uk-UA"/>
              </w:rPr>
              <w:t xml:space="preserve">Інсталяція Обладнання:                      </w:t>
            </w:r>
            <w:r>
              <w:rPr>
                <w:sz w:val="23"/>
                <w:szCs w:val="23"/>
                <w:lang w:val="uk-UA"/>
              </w:rPr>
              <w:t xml:space="preserve">            </w:t>
            </w:r>
            <w:r>
              <w:rPr>
                <w:b/>
                <w:bCs/>
                <w:i/>
                <w:iCs/>
                <w:sz w:val="23"/>
                <w:szCs w:val="23"/>
                <w:lang w:val="uk-UA"/>
              </w:rPr>
              <w:t>прийнята</w:t>
            </w:r>
          </w:p>
        </w:tc>
        <w:tc>
          <w:tcPr>
            <w:tcW w:w="2295" w:type="dxa"/>
            <w:gridSpan w:val="7"/>
            <w:tcBorders>
              <w:top w:val="single" w:sz="4" w:space="0" w:color="auto"/>
              <w:left w:val="nil"/>
              <w:bottom w:val="nil"/>
              <w:right w:val="nil"/>
            </w:tcBorders>
            <w:shd w:val="clear" w:color="auto" w:fill="auto"/>
          </w:tcPr>
          <w:p>
            <w:pPr>
              <w:ind w:right="245"/>
              <w:rPr>
                <w:rFonts w:eastAsia="SimSun"/>
                <w:sz w:val="23"/>
                <w:szCs w:val="23"/>
                <w:lang w:val="uk-UA" w:eastAsia="zh-CN"/>
              </w:rPr>
            </w:pPr>
          </w:p>
        </w:tc>
        <w:tc>
          <w:tcPr>
            <w:tcW w:w="3917" w:type="dxa"/>
            <w:gridSpan w:val="7"/>
            <w:tcBorders>
              <w:top w:val="single" w:sz="4" w:space="0" w:color="auto"/>
              <w:left w:val="nil"/>
              <w:bottom w:val="nil"/>
              <w:right w:val="nil"/>
            </w:tcBorders>
            <w:shd w:val="clear" w:color="auto" w:fill="auto"/>
          </w:tcPr>
          <w:p>
            <w:pPr>
              <w:ind w:right="-63"/>
              <w:rPr>
                <w:rFonts w:eastAsia="SimSun"/>
                <w:sz w:val="23"/>
                <w:szCs w:val="23"/>
                <w:lang w:val="uk-UA" w:eastAsia="zh-CN"/>
              </w:rPr>
            </w:pPr>
          </w:p>
        </w:tc>
      </w:tr>
      <w:tr>
        <w:trPr>
          <w:cantSplit/>
          <w:trHeight w:val="119"/>
        </w:trPr>
        <w:tc>
          <w:tcPr>
            <w:tcW w:w="4228" w:type="dxa"/>
            <w:gridSpan w:val="3"/>
            <w:tcBorders>
              <w:top w:val="nil"/>
              <w:left w:val="nil"/>
              <w:bottom w:val="nil"/>
              <w:right w:val="nil"/>
            </w:tcBorders>
            <w:shd w:val="clear" w:color="auto" w:fill="auto"/>
          </w:tcPr>
          <w:p>
            <w:pPr>
              <w:ind w:right="245"/>
              <w:rPr>
                <w:rFonts w:eastAsia="SimSun"/>
                <w:b/>
                <w:bCs/>
                <w:i/>
                <w:iCs/>
                <w:sz w:val="23"/>
                <w:szCs w:val="23"/>
                <w:lang w:val="uk-UA" w:eastAsia="zh-CN"/>
              </w:rPr>
            </w:pPr>
          </w:p>
        </w:tc>
        <w:tc>
          <w:tcPr>
            <w:tcW w:w="2295" w:type="dxa"/>
            <w:gridSpan w:val="7"/>
            <w:tcBorders>
              <w:top w:val="nil"/>
              <w:left w:val="nil"/>
              <w:bottom w:val="nil"/>
              <w:right w:val="nil"/>
            </w:tcBorders>
            <w:shd w:val="clear" w:color="auto" w:fill="auto"/>
          </w:tcPr>
          <w:p>
            <w:pPr>
              <w:ind w:right="-2"/>
              <w:rPr>
                <w:rFonts w:eastAsia="SimSun"/>
                <w:sz w:val="23"/>
                <w:szCs w:val="23"/>
                <w:lang w:val="uk-UA" w:eastAsia="zh-CN"/>
              </w:rPr>
            </w:pPr>
            <w:r>
              <w:rPr>
                <w:i/>
                <w:iCs/>
                <w:sz w:val="23"/>
                <w:szCs w:val="23"/>
                <w:vertAlign w:val="superscript"/>
                <w:lang w:val="uk-UA"/>
              </w:rPr>
              <w:t>(підпис уповноваженої особи Установи Покупця)</w:t>
            </w:r>
          </w:p>
        </w:tc>
        <w:tc>
          <w:tcPr>
            <w:tcW w:w="3917" w:type="dxa"/>
            <w:gridSpan w:val="7"/>
            <w:tcBorders>
              <w:top w:val="nil"/>
              <w:left w:val="nil"/>
              <w:bottom w:val="nil"/>
              <w:right w:val="nil"/>
            </w:tcBorders>
            <w:shd w:val="clear" w:color="auto" w:fill="auto"/>
          </w:tcPr>
          <w:p>
            <w:pPr>
              <w:ind w:right="-63"/>
              <w:rPr>
                <w:rFonts w:eastAsia="SimSun"/>
                <w:sz w:val="23"/>
                <w:szCs w:val="23"/>
                <w:lang w:val="uk-UA" w:eastAsia="zh-CN"/>
              </w:rPr>
            </w:pPr>
          </w:p>
        </w:tc>
      </w:tr>
      <w:tr>
        <w:trPr>
          <w:cantSplit/>
          <w:trHeight w:val="135"/>
        </w:trPr>
        <w:tc>
          <w:tcPr>
            <w:tcW w:w="4228" w:type="dxa"/>
            <w:gridSpan w:val="3"/>
            <w:tcBorders>
              <w:top w:val="nil"/>
              <w:left w:val="nil"/>
              <w:bottom w:val="nil"/>
              <w:right w:val="nil"/>
            </w:tcBorders>
            <w:shd w:val="clear" w:color="auto" w:fill="auto"/>
          </w:tcPr>
          <w:p>
            <w:pPr>
              <w:ind w:right="245"/>
              <w:jc w:val="right"/>
              <w:rPr>
                <w:rFonts w:eastAsia="SimSun"/>
                <w:b/>
                <w:bCs/>
                <w:i/>
                <w:iCs/>
                <w:sz w:val="23"/>
                <w:szCs w:val="23"/>
                <w:lang w:val="uk-UA" w:eastAsia="zh-CN"/>
              </w:rPr>
            </w:pPr>
            <w:r>
              <w:rPr>
                <w:b/>
                <w:bCs/>
                <w:i/>
                <w:iCs/>
                <w:sz w:val="23"/>
                <w:szCs w:val="23"/>
                <w:lang w:val="uk-UA"/>
              </w:rPr>
              <w:t xml:space="preserve">Не прийнята    </w:t>
            </w:r>
          </w:p>
        </w:tc>
        <w:tc>
          <w:tcPr>
            <w:tcW w:w="2295" w:type="dxa"/>
            <w:gridSpan w:val="7"/>
            <w:tcBorders>
              <w:top w:val="nil"/>
              <w:left w:val="nil"/>
              <w:bottom w:val="nil"/>
              <w:right w:val="nil"/>
            </w:tcBorders>
            <w:shd w:val="clear" w:color="auto" w:fill="auto"/>
          </w:tcPr>
          <w:p>
            <w:pPr>
              <w:ind w:right="245"/>
              <w:rPr>
                <w:rFonts w:eastAsia="SimSun"/>
                <w:sz w:val="23"/>
                <w:szCs w:val="23"/>
                <w:lang w:val="uk-UA" w:eastAsia="zh-CN"/>
              </w:rPr>
            </w:pPr>
          </w:p>
        </w:tc>
        <w:tc>
          <w:tcPr>
            <w:tcW w:w="3917" w:type="dxa"/>
            <w:gridSpan w:val="7"/>
            <w:tcBorders>
              <w:top w:val="nil"/>
              <w:left w:val="nil"/>
              <w:bottom w:val="nil"/>
              <w:right w:val="nil"/>
            </w:tcBorders>
            <w:shd w:val="clear" w:color="auto" w:fill="auto"/>
          </w:tcPr>
          <w:p>
            <w:pPr>
              <w:ind w:right="245"/>
              <w:rPr>
                <w:rFonts w:eastAsia="SimSun"/>
                <w:sz w:val="23"/>
                <w:szCs w:val="23"/>
                <w:lang w:val="uk-UA" w:eastAsia="zh-CN"/>
              </w:rPr>
            </w:pPr>
          </w:p>
        </w:tc>
      </w:tr>
      <w:tr>
        <w:trPr>
          <w:cantSplit/>
          <w:trHeight w:val="135"/>
        </w:trPr>
        <w:tc>
          <w:tcPr>
            <w:tcW w:w="4228" w:type="dxa"/>
            <w:gridSpan w:val="3"/>
            <w:tcBorders>
              <w:top w:val="nil"/>
              <w:left w:val="nil"/>
              <w:bottom w:val="nil"/>
              <w:right w:val="nil"/>
            </w:tcBorders>
            <w:shd w:val="clear" w:color="auto" w:fill="auto"/>
          </w:tcPr>
          <w:p>
            <w:pPr>
              <w:ind w:right="245"/>
              <w:rPr>
                <w:rFonts w:eastAsia="SimSun"/>
                <w:b/>
                <w:bCs/>
                <w:i/>
                <w:iCs/>
                <w:sz w:val="23"/>
                <w:szCs w:val="23"/>
                <w:lang w:val="uk-UA" w:eastAsia="zh-CN"/>
              </w:rPr>
            </w:pPr>
          </w:p>
        </w:tc>
        <w:tc>
          <w:tcPr>
            <w:tcW w:w="2295" w:type="dxa"/>
            <w:gridSpan w:val="7"/>
            <w:tcBorders>
              <w:top w:val="nil"/>
              <w:left w:val="nil"/>
              <w:bottom w:val="nil"/>
              <w:right w:val="nil"/>
            </w:tcBorders>
            <w:shd w:val="clear" w:color="auto" w:fill="auto"/>
          </w:tcPr>
          <w:p>
            <w:pPr>
              <w:ind w:right="-144"/>
              <w:rPr>
                <w:rFonts w:eastAsia="SimSun"/>
                <w:sz w:val="23"/>
                <w:szCs w:val="23"/>
                <w:lang w:val="uk-UA" w:eastAsia="zh-CN"/>
              </w:rPr>
            </w:pPr>
            <w:r>
              <w:rPr>
                <w:i/>
                <w:iCs/>
                <w:sz w:val="23"/>
                <w:szCs w:val="23"/>
                <w:vertAlign w:val="superscript"/>
                <w:lang w:val="uk-UA"/>
              </w:rPr>
              <w:t>(підпис уповноваженої особи Установи Покупця)</w:t>
            </w:r>
          </w:p>
        </w:tc>
        <w:tc>
          <w:tcPr>
            <w:tcW w:w="3917" w:type="dxa"/>
            <w:gridSpan w:val="7"/>
            <w:tcBorders>
              <w:top w:val="nil"/>
              <w:left w:val="nil"/>
              <w:bottom w:val="nil"/>
              <w:right w:val="nil"/>
            </w:tcBorders>
            <w:shd w:val="clear" w:color="auto" w:fill="auto"/>
          </w:tcPr>
          <w:p>
            <w:pPr>
              <w:ind w:right="245"/>
              <w:rPr>
                <w:rFonts w:eastAsia="SimSun"/>
                <w:sz w:val="23"/>
                <w:szCs w:val="23"/>
                <w:lang w:val="uk-UA" w:eastAsia="zh-CN"/>
              </w:rPr>
            </w:pPr>
          </w:p>
        </w:tc>
      </w:tr>
      <w:tr>
        <w:trPr>
          <w:cantSplit/>
          <w:trHeight w:val="135"/>
        </w:trPr>
        <w:tc>
          <w:tcPr>
            <w:tcW w:w="10440" w:type="dxa"/>
            <w:gridSpan w:val="17"/>
            <w:tcBorders>
              <w:top w:val="nil"/>
              <w:left w:val="nil"/>
              <w:bottom w:val="nil"/>
              <w:right w:val="nil"/>
            </w:tcBorders>
            <w:shd w:val="clear" w:color="auto" w:fill="auto"/>
          </w:tcPr>
          <w:p>
            <w:pPr>
              <w:ind w:right="245"/>
              <w:jc w:val="center"/>
              <w:rPr>
                <w:rFonts w:eastAsia="SimSun"/>
                <w:b/>
                <w:bCs/>
                <w:sz w:val="23"/>
                <w:szCs w:val="23"/>
                <w:lang w:val="uk-UA" w:eastAsia="zh-CN"/>
              </w:rPr>
            </w:pPr>
            <w:r>
              <w:rPr>
                <w:b/>
                <w:bCs/>
                <w:sz w:val="23"/>
                <w:szCs w:val="23"/>
                <w:lang w:val="uk-UA"/>
              </w:rPr>
              <w:t>УПОВНОВАЖЕНА ОСОБА ПОКУПЦЯ</w:t>
            </w:r>
          </w:p>
        </w:tc>
      </w:tr>
      <w:tr>
        <w:trPr>
          <w:cantSplit/>
          <w:trHeight w:val="135"/>
        </w:trPr>
        <w:tc>
          <w:tcPr>
            <w:tcW w:w="4393" w:type="dxa"/>
            <w:gridSpan w:val="4"/>
            <w:tcBorders>
              <w:top w:val="nil"/>
              <w:left w:val="nil"/>
              <w:bottom w:val="nil"/>
              <w:right w:val="nil"/>
            </w:tcBorders>
            <w:shd w:val="clear" w:color="auto" w:fill="auto"/>
          </w:tcPr>
          <w:p>
            <w:pPr>
              <w:ind w:right="245"/>
              <w:rPr>
                <w:rFonts w:eastAsia="SimSun"/>
                <w:sz w:val="23"/>
                <w:szCs w:val="23"/>
                <w:lang w:val="uk-UA" w:eastAsia="zh-CN"/>
              </w:rPr>
            </w:pPr>
            <w:r>
              <w:rPr>
                <w:sz w:val="23"/>
                <w:szCs w:val="23"/>
                <w:lang w:val="uk-UA"/>
              </w:rPr>
              <w:t>П.І.Б.</w:t>
            </w:r>
            <w:r>
              <w:rPr>
                <w:sz w:val="23"/>
                <w:szCs w:val="23"/>
                <w:lang w:val="uk-UA"/>
              </w:rPr>
              <w:tab/>
            </w:r>
          </w:p>
        </w:tc>
        <w:tc>
          <w:tcPr>
            <w:tcW w:w="6047" w:type="dxa"/>
            <w:gridSpan w:val="13"/>
            <w:tcBorders>
              <w:top w:val="nil"/>
              <w:left w:val="nil"/>
              <w:bottom w:val="nil"/>
              <w:right w:val="nil"/>
            </w:tcBorders>
            <w:shd w:val="clear" w:color="auto" w:fill="auto"/>
          </w:tcPr>
          <w:p>
            <w:pPr>
              <w:ind w:right="245"/>
              <w:rPr>
                <w:rFonts w:eastAsia="SimSun"/>
                <w:sz w:val="23"/>
                <w:szCs w:val="23"/>
                <w:lang w:val="uk-UA" w:eastAsia="zh-CN"/>
              </w:rPr>
            </w:pPr>
            <w:r>
              <w:rPr>
                <w:sz w:val="23"/>
                <w:szCs w:val="23"/>
                <w:lang w:val="uk-UA"/>
              </w:rPr>
              <w:t>Посада</w:t>
            </w:r>
            <w:r>
              <w:rPr>
                <w:sz w:val="23"/>
                <w:szCs w:val="23"/>
                <w:lang w:val="uk-UA"/>
              </w:rPr>
              <w:tab/>
            </w:r>
          </w:p>
        </w:tc>
      </w:tr>
      <w:tr>
        <w:trPr>
          <w:cantSplit/>
          <w:trHeight w:val="135"/>
        </w:trPr>
        <w:tc>
          <w:tcPr>
            <w:tcW w:w="4393" w:type="dxa"/>
            <w:gridSpan w:val="4"/>
            <w:tcBorders>
              <w:top w:val="nil"/>
              <w:left w:val="nil"/>
              <w:bottom w:val="nil"/>
              <w:right w:val="nil"/>
            </w:tcBorders>
            <w:shd w:val="clear" w:color="auto" w:fill="auto"/>
          </w:tcPr>
          <w:p>
            <w:pPr>
              <w:ind w:right="245"/>
              <w:rPr>
                <w:rFonts w:eastAsia="SimSun"/>
                <w:sz w:val="23"/>
                <w:szCs w:val="23"/>
                <w:lang w:val="uk-UA" w:eastAsia="zh-CN"/>
              </w:rPr>
            </w:pPr>
            <w:r>
              <w:rPr>
                <w:sz w:val="23"/>
                <w:szCs w:val="23"/>
                <w:lang w:val="uk-UA"/>
              </w:rPr>
              <w:t xml:space="preserve">Дата </w:t>
            </w:r>
          </w:p>
        </w:tc>
        <w:tc>
          <w:tcPr>
            <w:tcW w:w="1032" w:type="dxa"/>
            <w:gridSpan w:val="2"/>
            <w:tcBorders>
              <w:top w:val="nil"/>
              <w:left w:val="nil"/>
              <w:bottom w:val="nil"/>
              <w:right w:val="nil"/>
            </w:tcBorders>
            <w:shd w:val="clear" w:color="auto" w:fill="auto"/>
          </w:tcPr>
          <w:p>
            <w:pPr>
              <w:ind w:right="-108"/>
              <w:rPr>
                <w:rFonts w:eastAsia="SimSun"/>
                <w:sz w:val="23"/>
                <w:szCs w:val="23"/>
                <w:lang w:val="uk-UA" w:eastAsia="zh-CN"/>
              </w:rPr>
            </w:pPr>
            <w:r>
              <w:rPr>
                <w:sz w:val="23"/>
                <w:szCs w:val="23"/>
                <w:lang w:val="uk-UA"/>
              </w:rPr>
              <w:t>Підпис</w:t>
            </w:r>
            <w:r>
              <w:rPr>
                <w:sz w:val="23"/>
                <w:szCs w:val="23"/>
                <w:lang w:val="uk-UA"/>
              </w:rPr>
              <w:tab/>
            </w:r>
          </w:p>
        </w:tc>
        <w:tc>
          <w:tcPr>
            <w:tcW w:w="2560" w:type="dxa"/>
            <w:gridSpan w:val="9"/>
            <w:tcBorders>
              <w:top w:val="nil"/>
              <w:left w:val="nil"/>
              <w:bottom w:val="nil"/>
              <w:right w:val="nil"/>
            </w:tcBorders>
            <w:shd w:val="clear" w:color="auto" w:fill="auto"/>
          </w:tcPr>
          <w:p>
            <w:pPr>
              <w:ind w:right="245"/>
              <w:rPr>
                <w:rFonts w:eastAsia="SimSun"/>
                <w:sz w:val="23"/>
                <w:szCs w:val="23"/>
                <w:lang w:val="uk-UA" w:eastAsia="zh-CN"/>
              </w:rPr>
            </w:pPr>
          </w:p>
        </w:tc>
        <w:tc>
          <w:tcPr>
            <w:tcW w:w="2455" w:type="dxa"/>
            <w:gridSpan w:val="2"/>
            <w:tcBorders>
              <w:top w:val="nil"/>
              <w:left w:val="nil"/>
              <w:bottom w:val="nil"/>
              <w:right w:val="nil"/>
            </w:tcBorders>
            <w:shd w:val="clear" w:color="auto" w:fill="auto"/>
          </w:tcPr>
          <w:p>
            <w:pPr>
              <w:ind w:right="245"/>
              <w:rPr>
                <w:rFonts w:eastAsia="SimSun"/>
                <w:sz w:val="23"/>
                <w:szCs w:val="23"/>
                <w:lang w:val="uk-UA" w:eastAsia="zh-CN"/>
              </w:rPr>
            </w:pPr>
          </w:p>
        </w:tc>
      </w:tr>
    </w:tbl>
    <w:p>
      <w:pPr>
        <w:shd w:val="clear" w:color="auto" w:fill="FFFFFF"/>
        <w:ind w:right="245"/>
        <w:jc w:val="right"/>
        <w:rPr>
          <w:lang w:val="uk-UA"/>
        </w:rPr>
      </w:pPr>
    </w:p>
    <w:tbl>
      <w:tblPr>
        <w:tblW w:w="10296" w:type="dxa"/>
        <w:tblInd w:w="108" w:type="dxa"/>
        <w:tblLayout w:type="fixed"/>
        <w:tblLook w:val="0000" w:firstRow="0" w:lastRow="0" w:firstColumn="0" w:lastColumn="0" w:noHBand="0" w:noVBand="0"/>
      </w:tblPr>
      <w:tblGrid>
        <w:gridCol w:w="4536"/>
        <w:gridCol w:w="567"/>
        <w:gridCol w:w="5193"/>
      </w:tblGrid>
      <w:tr>
        <w:tc>
          <w:tcPr>
            <w:tcW w:w="4536" w:type="dxa"/>
          </w:tcPr>
          <w:p>
            <w:pPr>
              <w:pStyle w:val="9"/>
              <w:jc w:val="center"/>
              <w:rPr>
                <w:rFonts w:ascii="Times New Roman" w:hAnsi="Times New Roman"/>
                <w:i/>
                <w:iCs/>
                <w:sz w:val="23"/>
                <w:szCs w:val="23"/>
                <w:lang w:val="uk-UA"/>
              </w:rPr>
            </w:pPr>
            <w:r>
              <w:rPr>
                <w:rFonts w:ascii="Times New Roman" w:hAnsi="Times New Roman"/>
                <w:i/>
                <w:iCs/>
                <w:sz w:val="23"/>
                <w:szCs w:val="23"/>
                <w:lang w:val="uk-UA"/>
              </w:rPr>
              <w:t>ПРОДАВЕЦЬ:</w:t>
            </w:r>
          </w:p>
        </w:tc>
        <w:tc>
          <w:tcPr>
            <w:tcW w:w="567" w:type="dxa"/>
          </w:tcPr>
          <w:p>
            <w:pPr>
              <w:jc w:val="both"/>
              <w:rPr>
                <w:iCs/>
                <w:sz w:val="23"/>
                <w:szCs w:val="23"/>
                <w:lang w:val="uk-UA"/>
              </w:rPr>
            </w:pPr>
          </w:p>
        </w:tc>
        <w:tc>
          <w:tcPr>
            <w:tcW w:w="5193" w:type="dxa"/>
          </w:tcPr>
          <w:p>
            <w:pPr>
              <w:pStyle w:val="9"/>
              <w:jc w:val="center"/>
              <w:rPr>
                <w:rFonts w:ascii="Times New Roman" w:hAnsi="Times New Roman"/>
                <w:sz w:val="23"/>
                <w:szCs w:val="23"/>
                <w:lang w:val="uk-UA"/>
              </w:rPr>
            </w:pPr>
            <w:r>
              <w:rPr>
                <w:rFonts w:ascii="Times New Roman" w:hAnsi="Times New Roman"/>
                <w:i/>
                <w:iCs/>
                <w:sz w:val="23"/>
                <w:szCs w:val="23"/>
                <w:lang w:val="uk-UA"/>
              </w:rPr>
              <w:t>ПОКУПЕЦЬ:</w:t>
            </w:r>
          </w:p>
        </w:tc>
      </w:tr>
    </w:tbl>
    <w:p>
      <w:pPr>
        <w:shd w:val="clear" w:color="auto" w:fill="FFFFFF"/>
        <w:ind w:right="245"/>
        <w:jc w:val="right"/>
        <w:rPr>
          <w:lang w:val="uk-UA"/>
        </w:rPr>
      </w:pPr>
    </w:p>
    <w:p>
      <w:pPr>
        <w:shd w:val="clear" w:color="auto" w:fill="FFFFFF"/>
        <w:ind w:right="245"/>
        <w:jc w:val="right"/>
        <w:rPr>
          <w:lang w:val="uk-UA"/>
        </w:rPr>
      </w:pPr>
      <w:r>
        <w:rPr>
          <w:lang w:val="uk-UA"/>
        </w:rPr>
        <w:br w:type="page"/>
      </w:r>
      <w:r>
        <w:rPr>
          <w:lang w:val="uk-UA"/>
        </w:rPr>
        <w:lastRenderedPageBreak/>
        <w:t>Додаток №5</w:t>
      </w:r>
    </w:p>
    <w:p>
      <w:pPr>
        <w:shd w:val="clear" w:color="auto" w:fill="FFFFFF"/>
        <w:ind w:right="245"/>
        <w:jc w:val="right"/>
        <w:rPr>
          <w:lang w:val="uk-UA"/>
        </w:rPr>
      </w:pPr>
      <w:r>
        <w:rPr>
          <w:lang w:val="uk-UA"/>
        </w:rPr>
        <w:t xml:space="preserve">до Договору № </w:t>
      </w:r>
      <w:r>
        <w:rPr>
          <w:b/>
          <w:bCs/>
          <w:lang w:val="uk-UA"/>
        </w:rPr>
        <w:t>_______</w:t>
      </w:r>
    </w:p>
    <w:p>
      <w:pPr>
        <w:shd w:val="clear" w:color="auto" w:fill="FFFFFF"/>
        <w:ind w:right="245"/>
        <w:jc w:val="right"/>
        <w:rPr>
          <w:lang w:val="uk-UA"/>
        </w:rPr>
      </w:pPr>
      <w:r>
        <w:rPr>
          <w:lang w:val="uk-UA"/>
        </w:rPr>
        <w:t>від « ___ » _______ 2015 р.</w:t>
      </w:r>
    </w:p>
    <w:p>
      <w:pPr>
        <w:shd w:val="clear" w:color="auto" w:fill="FFFFFF"/>
        <w:ind w:right="245"/>
        <w:jc w:val="center"/>
        <w:rPr>
          <w:b/>
          <w:bCs/>
          <w:lang w:val="uk-UA"/>
        </w:rPr>
      </w:pPr>
      <w:r>
        <w:rPr>
          <w:b/>
          <w:bCs/>
          <w:lang w:val="uk-UA"/>
        </w:rPr>
        <w:t>ФОРМА</w:t>
      </w:r>
    </w:p>
    <w:p>
      <w:pPr>
        <w:shd w:val="clear" w:color="auto" w:fill="FFFFFF"/>
        <w:ind w:right="245"/>
        <w:jc w:val="center"/>
        <w:rPr>
          <w:b/>
          <w:bCs/>
          <w:lang w:val="uk-UA"/>
        </w:rPr>
      </w:pPr>
      <w:r>
        <w:rPr>
          <w:b/>
          <w:bCs/>
          <w:lang w:val="uk-UA"/>
        </w:rPr>
        <w:t>ГАРАТІЙНОГО СЕРТИФІКАТУ</w:t>
      </w:r>
    </w:p>
    <w:p>
      <w:pPr>
        <w:shd w:val="clear" w:color="auto" w:fill="FFFFFF"/>
        <w:ind w:right="245"/>
        <w:jc w:val="center"/>
        <w:rPr>
          <w:lang w:val="uk-UA"/>
        </w:rPr>
      </w:pPr>
    </w:p>
    <w:p>
      <w:pPr>
        <w:shd w:val="clear" w:color="auto" w:fill="FFFFFF"/>
        <w:ind w:right="245"/>
        <w:jc w:val="center"/>
        <w:rPr>
          <w:lang w:val="uk-UA"/>
        </w:rPr>
      </w:pPr>
    </w:p>
    <w:p>
      <w:pPr>
        <w:numPr>
          <w:ilvl w:val="0"/>
          <w:numId w:val="20"/>
        </w:numPr>
        <w:ind w:right="245"/>
        <w:jc w:val="both"/>
        <w:rPr>
          <w:i/>
          <w:iCs/>
          <w:lang w:val="uk-UA"/>
        </w:rPr>
      </w:pPr>
      <w:r>
        <w:rPr>
          <w:i/>
          <w:iCs/>
          <w:lang w:val="uk-UA"/>
        </w:rPr>
        <w:t>(Заповнюється Учасником-переможцем конкурсних торгів відповідно до запропонованого Обладнання)</w:t>
      </w:r>
    </w:p>
    <w:p>
      <w:pPr>
        <w:ind w:left="720" w:right="245"/>
        <w:jc w:val="both"/>
        <w:rPr>
          <w:i/>
          <w:iCs/>
          <w:lang w:val="uk-UA"/>
        </w:rPr>
      </w:pPr>
    </w:p>
    <w:p>
      <w:pPr>
        <w:ind w:right="245"/>
        <w:rPr>
          <w:rFonts w:eastAsia="SimSun"/>
          <w:i/>
          <w:iCs/>
          <w:lang w:val="uk-UA" w:eastAsia="zh-CN"/>
        </w:rPr>
      </w:pPr>
    </w:p>
    <w:tbl>
      <w:tblPr>
        <w:tblW w:w="10296" w:type="dxa"/>
        <w:tblInd w:w="108" w:type="dxa"/>
        <w:tblLayout w:type="fixed"/>
        <w:tblLook w:val="0000" w:firstRow="0" w:lastRow="0" w:firstColumn="0" w:lastColumn="0" w:noHBand="0" w:noVBand="0"/>
      </w:tblPr>
      <w:tblGrid>
        <w:gridCol w:w="4536"/>
        <w:gridCol w:w="567"/>
        <w:gridCol w:w="5193"/>
      </w:tblGrid>
      <w:tr>
        <w:tc>
          <w:tcPr>
            <w:tcW w:w="4536" w:type="dxa"/>
          </w:tcPr>
          <w:p>
            <w:pPr>
              <w:pStyle w:val="9"/>
              <w:jc w:val="center"/>
              <w:rPr>
                <w:rFonts w:ascii="Times New Roman" w:hAnsi="Times New Roman"/>
                <w:i/>
                <w:iCs/>
                <w:sz w:val="23"/>
                <w:szCs w:val="23"/>
                <w:lang w:val="uk-UA"/>
              </w:rPr>
            </w:pPr>
            <w:r>
              <w:rPr>
                <w:rFonts w:ascii="Times New Roman" w:hAnsi="Times New Roman"/>
                <w:i/>
                <w:iCs/>
                <w:sz w:val="23"/>
                <w:szCs w:val="23"/>
                <w:lang w:val="uk-UA"/>
              </w:rPr>
              <w:t>ПРОДАВЕЦЬ:</w:t>
            </w:r>
          </w:p>
        </w:tc>
        <w:tc>
          <w:tcPr>
            <w:tcW w:w="567" w:type="dxa"/>
          </w:tcPr>
          <w:p>
            <w:pPr>
              <w:jc w:val="both"/>
              <w:rPr>
                <w:iCs/>
                <w:sz w:val="23"/>
                <w:szCs w:val="23"/>
                <w:lang w:val="uk-UA"/>
              </w:rPr>
            </w:pPr>
          </w:p>
        </w:tc>
        <w:tc>
          <w:tcPr>
            <w:tcW w:w="5193" w:type="dxa"/>
          </w:tcPr>
          <w:p>
            <w:pPr>
              <w:pStyle w:val="9"/>
              <w:jc w:val="center"/>
              <w:rPr>
                <w:rFonts w:ascii="Times New Roman" w:hAnsi="Times New Roman"/>
                <w:sz w:val="23"/>
                <w:szCs w:val="23"/>
                <w:lang w:val="uk-UA"/>
              </w:rPr>
            </w:pPr>
            <w:r>
              <w:rPr>
                <w:rFonts w:ascii="Times New Roman" w:hAnsi="Times New Roman"/>
                <w:i/>
                <w:iCs/>
                <w:sz w:val="23"/>
                <w:szCs w:val="23"/>
                <w:lang w:val="uk-UA"/>
              </w:rPr>
              <w:t>ПОКУПЕЦЬ:</w:t>
            </w:r>
          </w:p>
        </w:tc>
      </w:tr>
    </w:tbl>
    <w:p>
      <w:pPr>
        <w:widowControl w:val="0"/>
        <w:ind w:right="99"/>
        <w:rPr>
          <w:snapToGrid w:val="0"/>
          <w:lang w:val="uk-UA"/>
        </w:rPr>
      </w:pPr>
    </w:p>
    <w:p>
      <w:pPr>
        <w:shd w:val="clear" w:color="auto" w:fill="FFFFFF"/>
        <w:ind w:right="244"/>
        <w:jc w:val="right"/>
        <w:rPr>
          <w:lang w:val="uk-UA"/>
        </w:rPr>
      </w:pPr>
      <w:r>
        <w:rPr>
          <w:snapToGrid w:val="0"/>
          <w:lang w:val="uk-UA"/>
        </w:rPr>
        <w:br w:type="page"/>
      </w:r>
      <w:r>
        <w:rPr>
          <w:lang w:val="uk-UA"/>
        </w:rPr>
        <w:lastRenderedPageBreak/>
        <w:t>Додаток №6</w:t>
      </w:r>
    </w:p>
    <w:p>
      <w:pPr>
        <w:shd w:val="clear" w:color="auto" w:fill="FFFFFF"/>
        <w:ind w:right="245"/>
        <w:jc w:val="right"/>
        <w:rPr>
          <w:lang w:val="uk-UA"/>
        </w:rPr>
      </w:pPr>
      <w:r>
        <w:rPr>
          <w:lang w:val="uk-UA"/>
        </w:rPr>
        <w:t xml:space="preserve">    до Договору № </w:t>
      </w:r>
      <w:r>
        <w:rPr>
          <w:b/>
          <w:bCs/>
          <w:lang w:val="uk-UA"/>
        </w:rPr>
        <w:t>______</w:t>
      </w:r>
    </w:p>
    <w:p>
      <w:pPr>
        <w:shd w:val="clear" w:color="auto" w:fill="FFFFFF"/>
        <w:ind w:right="245"/>
        <w:jc w:val="right"/>
        <w:rPr>
          <w:snapToGrid w:val="0"/>
          <w:lang w:val="uk-UA"/>
        </w:rPr>
      </w:pPr>
      <w:r>
        <w:rPr>
          <w:lang w:val="uk-UA"/>
        </w:rPr>
        <w:t>від « ___ » _______ 2015 р.</w:t>
      </w:r>
    </w:p>
    <w:p>
      <w:pPr>
        <w:ind w:right="245"/>
        <w:rPr>
          <w:b/>
          <w:bCs/>
          <w:caps/>
          <w:lang w:val="uk-UA"/>
        </w:rPr>
      </w:pPr>
    </w:p>
    <w:p>
      <w:pPr>
        <w:ind w:right="245"/>
        <w:jc w:val="center"/>
        <w:rPr>
          <w:b/>
          <w:bCs/>
          <w:caps/>
          <w:lang w:val="uk-UA"/>
        </w:rPr>
      </w:pPr>
      <w:r>
        <w:rPr>
          <w:b/>
          <w:bCs/>
          <w:caps/>
          <w:lang w:val="uk-UA"/>
        </w:rPr>
        <w:t xml:space="preserve">Технічні вимоги для експлуатації ОБЛАДНАННЯ </w:t>
      </w:r>
    </w:p>
    <w:p>
      <w:pPr>
        <w:ind w:right="245"/>
        <w:jc w:val="center"/>
        <w:rPr>
          <w:b/>
          <w:bCs/>
          <w:caps/>
          <w:lang w:val="uk-UA"/>
        </w:rPr>
      </w:pPr>
    </w:p>
    <w:p>
      <w:pPr>
        <w:numPr>
          <w:ilvl w:val="0"/>
          <w:numId w:val="20"/>
        </w:numPr>
        <w:ind w:right="245"/>
        <w:jc w:val="both"/>
        <w:rPr>
          <w:i/>
          <w:iCs/>
          <w:lang w:val="uk-UA"/>
        </w:rPr>
      </w:pPr>
      <w:r>
        <w:rPr>
          <w:i/>
          <w:iCs/>
          <w:lang w:val="uk-UA"/>
        </w:rPr>
        <w:t>(Заповнюється Учасником-переможцем конкурсних торгів відповідно до запропонованого Обладнання)</w:t>
      </w:r>
    </w:p>
    <w:p>
      <w:pPr>
        <w:ind w:left="360" w:right="245"/>
        <w:jc w:val="both"/>
        <w:rPr>
          <w:lang w:val="uk-UA"/>
        </w:rPr>
      </w:pPr>
    </w:p>
    <w:p>
      <w:pPr>
        <w:ind w:right="245"/>
        <w:jc w:val="both"/>
        <w:rPr>
          <w:lang w:val="uk-UA"/>
        </w:rPr>
      </w:pPr>
    </w:p>
    <w:tbl>
      <w:tblPr>
        <w:tblW w:w="10296" w:type="dxa"/>
        <w:tblInd w:w="108" w:type="dxa"/>
        <w:tblLayout w:type="fixed"/>
        <w:tblLook w:val="0000" w:firstRow="0" w:lastRow="0" w:firstColumn="0" w:lastColumn="0" w:noHBand="0" w:noVBand="0"/>
      </w:tblPr>
      <w:tblGrid>
        <w:gridCol w:w="4536"/>
        <w:gridCol w:w="567"/>
        <w:gridCol w:w="5193"/>
      </w:tblGrid>
      <w:tr>
        <w:tc>
          <w:tcPr>
            <w:tcW w:w="4536" w:type="dxa"/>
          </w:tcPr>
          <w:p>
            <w:pPr>
              <w:pStyle w:val="9"/>
              <w:jc w:val="center"/>
              <w:rPr>
                <w:rFonts w:ascii="Times New Roman" w:hAnsi="Times New Roman"/>
                <w:i/>
                <w:iCs/>
                <w:sz w:val="23"/>
                <w:szCs w:val="23"/>
                <w:lang w:val="uk-UA"/>
              </w:rPr>
            </w:pPr>
            <w:r>
              <w:rPr>
                <w:rFonts w:ascii="Times New Roman" w:hAnsi="Times New Roman"/>
                <w:i/>
                <w:iCs/>
                <w:sz w:val="23"/>
                <w:szCs w:val="23"/>
                <w:lang w:val="uk-UA"/>
              </w:rPr>
              <w:t>ПРОДАВЕЦЬ:</w:t>
            </w:r>
          </w:p>
        </w:tc>
        <w:tc>
          <w:tcPr>
            <w:tcW w:w="567" w:type="dxa"/>
          </w:tcPr>
          <w:p>
            <w:pPr>
              <w:jc w:val="both"/>
              <w:rPr>
                <w:iCs/>
                <w:sz w:val="23"/>
                <w:szCs w:val="23"/>
                <w:lang w:val="uk-UA"/>
              </w:rPr>
            </w:pPr>
          </w:p>
        </w:tc>
        <w:tc>
          <w:tcPr>
            <w:tcW w:w="5193" w:type="dxa"/>
          </w:tcPr>
          <w:p>
            <w:pPr>
              <w:pStyle w:val="9"/>
              <w:jc w:val="center"/>
              <w:rPr>
                <w:rFonts w:ascii="Times New Roman" w:hAnsi="Times New Roman"/>
                <w:sz w:val="23"/>
                <w:szCs w:val="23"/>
                <w:lang w:val="uk-UA"/>
              </w:rPr>
            </w:pPr>
            <w:r>
              <w:rPr>
                <w:rFonts w:ascii="Times New Roman" w:hAnsi="Times New Roman"/>
                <w:i/>
                <w:iCs/>
                <w:sz w:val="23"/>
                <w:szCs w:val="23"/>
                <w:lang w:val="uk-UA"/>
              </w:rPr>
              <w:t>ПОКУПЕЦЬ:</w:t>
            </w:r>
          </w:p>
        </w:tc>
      </w:tr>
    </w:tbl>
    <w:p>
      <w:pPr>
        <w:ind w:right="245"/>
        <w:jc w:val="both"/>
        <w:rPr>
          <w:lang w:val="uk-UA"/>
        </w:rPr>
      </w:pPr>
    </w:p>
    <w:p>
      <w:pPr>
        <w:ind w:right="245"/>
        <w:jc w:val="both"/>
        <w:rPr>
          <w:lang w:val="uk-UA"/>
        </w:rPr>
      </w:pPr>
    </w:p>
    <w:p>
      <w:pPr>
        <w:shd w:val="clear" w:color="auto" w:fill="FFFFFF"/>
        <w:ind w:right="244"/>
        <w:jc w:val="right"/>
        <w:rPr>
          <w:snapToGrid w:val="0"/>
          <w:lang w:val="uk-UA"/>
        </w:rPr>
      </w:pPr>
    </w:p>
    <w:p>
      <w:pPr>
        <w:rPr>
          <w:lang w:val="uk-UA"/>
        </w:rPr>
      </w:pPr>
    </w:p>
    <w:p>
      <w:pPr>
        <w:ind w:right="-143"/>
        <w:jc w:val="right"/>
        <w:rPr>
          <w:lang w:val="uk-UA"/>
        </w:rPr>
      </w:pPr>
      <w:r>
        <w:rPr>
          <w:sz w:val="22"/>
          <w:szCs w:val="22"/>
          <w:lang w:val="uk-UA"/>
        </w:rPr>
        <w:br w:type="page"/>
      </w:r>
      <w:r>
        <w:rPr>
          <w:lang w:val="uk-UA"/>
        </w:rPr>
        <w:lastRenderedPageBreak/>
        <w:t xml:space="preserve">Додаток №7 </w:t>
      </w:r>
    </w:p>
    <w:p>
      <w:pPr>
        <w:ind w:right="-143"/>
        <w:jc w:val="right"/>
        <w:rPr>
          <w:lang w:val="uk-UA"/>
        </w:rPr>
      </w:pPr>
      <w:r>
        <w:rPr>
          <w:lang w:val="uk-UA"/>
        </w:rPr>
        <w:t>До Договору № ______________</w:t>
      </w:r>
    </w:p>
    <w:p>
      <w:pPr>
        <w:ind w:right="-143"/>
        <w:jc w:val="right"/>
        <w:rPr>
          <w:lang w:val="uk-UA"/>
        </w:rPr>
      </w:pPr>
      <w:r>
        <w:rPr>
          <w:lang w:val="uk-UA"/>
        </w:rPr>
        <w:t>від „____” __________ 2015 року</w:t>
      </w:r>
    </w:p>
    <w:p>
      <w:pPr>
        <w:ind w:right="-143"/>
        <w:jc w:val="right"/>
        <w:rPr>
          <w:sz w:val="22"/>
          <w:szCs w:val="22"/>
          <w:lang w:val="uk-UA"/>
        </w:rPr>
      </w:pPr>
    </w:p>
    <w:p>
      <w:pPr>
        <w:shd w:val="clear" w:color="auto" w:fill="FFFFFF"/>
        <w:ind w:right="244"/>
        <w:jc w:val="center"/>
        <w:rPr>
          <w:rFonts w:eastAsia="MS Mincho"/>
          <w:b/>
          <w:bCs/>
          <w:sz w:val="22"/>
          <w:szCs w:val="22"/>
          <w:lang w:val="uk-UA" w:eastAsia="en-US"/>
        </w:rPr>
      </w:pPr>
      <w:r>
        <w:rPr>
          <w:rFonts w:eastAsia="MS Mincho"/>
          <w:b/>
          <w:bCs/>
          <w:sz w:val="22"/>
          <w:szCs w:val="22"/>
          <w:lang w:val="uk-UA" w:eastAsia="en-US"/>
        </w:rPr>
        <w:t>МІСЦЯ ІНСТАЛЯЦІЇ ОБЛАДНАННЯ</w:t>
      </w:r>
    </w:p>
    <w:p>
      <w:pPr>
        <w:ind w:right="-143"/>
        <w:jc w:val="right"/>
        <w:rPr>
          <w:b/>
          <w:sz w:val="22"/>
          <w:szCs w:val="22"/>
          <w:lang w:val="uk-UA"/>
        </w:rPr>
      </w:pPr>
    </w:p>
    <w:tbl>
      <w:tblPr>
        <w:tblW w:w="10424" w:type="dxa"/>
        <w:tblInd w:w="93" w:type="dxa"/>
        <w:tblLook w:val="04A0" w:firstRow="1" w:lastRow="0" w:firstColumn="1" w:lastColumn="0" w:noHBand="0" w:noVBand="1"/>
      </w:tblPr>
      <w:tblGrid>
        <w:gridCol w:w="724"/>
        <w:gridCol w:w="1766"/>
        <w:gridCol w:w="1994"/>
        <w:gridCol w:w="4320"/>
        <w:gridCol w:w="1620"/>
      </w:tblGrid>
      <w:tr>
        <w:trPr>
          <w:trHeight w:val="510"/>
        </w:trPr>
        <w:tc>
          <w:tcPr>
            <w:tcW w:w="724" w:type="dxa"/>
            <w:tcBorders>
              <w:top w:val="single" w:sz="4" w:space="0" w:color="auto"/>
              <w:left w:val="single" w:sz="4" w:space="0" w:color="auto"/>
              <w:bottom w:val="single" w:sz="4" w:space="0" w:color="auto"/>
              <w:right w:val="single" w:sz="4" w:space="0" w:color="auto"/>
            </w:tcBorders>
            <w:shd w:val="clear" w:color="000000" w:fill="C0C0C0"/>
            <w:vAlign w:val="center"/>
            <w:hideMark/>
          </w:tcPr>
          <w:p>
            <w:pPr>
              <w:jc w:val="center"/>
              <w:rPr>
                <w:sz w:val="20"/>
                <w:szCs w:val="20"/>
                <w:lang w:val="uk-UA"/>
              </w:rPr>
            </w:pPr>
            <w:r>
              <w:rPr>
                <w:sz w:val="20"/>
                <w:szCs w:val="20"/>
                <w:lang w:val="uk-UA"/>
              </w:rPr>
              <w:t>№ п/</w:t>
            </w:r>
            <w:proofErr w:type="spellStart"/>
            <w:r>
              <w:rPr>
                <w:sz w:val="20"/>
                <w:szCs w:val="20"/>
                <w:lang w:val="uk-UA"/>
              </w:rPr>
              <w:t>п</w:t>
            </w:r>
            <w:proofErr w:type="spellEnd"/>
          </w:p>
        </w:tc>
        <w:tc>
          <w:tcPr>
            <w:tcW w:w="1766" w:type="dxa"/>
            <w:tcBorders>
              <w:top w:val="single" w:sz="4" w:space="0" w:color="auto"/>
              <w:left w:val="nil"/>
              <w:bottom w:val="single" w:sz="4" w:space="0" w:color="auto"/>
              <w:right w:val="single" w:sz="4" w:space="0" w:color="auto"/>
            </w:tcBorders>
            <w:shd w:val="clear" w:color="000000" w:fill="C0C0C0"/>
            <w:vAlign w:val="center"/>
            <w:hideMark/>
          </w:tcPr>
          <w:p>
            <w:pPr>
              <w:jc w:val="center"/>
              <w:rPr>
                <w:sz w:val="20"/>
                <w:szCs w:val="20"/>
                <w:lang w:val="uk-UA"/>
              </w:rPr>
            </w:pPr>
            <w:r>
              <w:rPr>
                <w:sz w:val="20"/>
                <w:szCs w:val="20"/>
                <w:lang w:val="uk-UA"/>
              </w:rPr>
              <w:t>Область</w:t>
            </w:r>
          </w:p>
        </w:tc>
        <w:tc>
          <w:tcPr>
            <w:tcW w:w="1994" w:type="dxa"/>
            <w:tcBorders>
              <w:top w:val="single" w:sz="4" w:space="0" w:color="auto"/>
              <w:left w:val="nil"/>
              <w:bottom w:val="single" w:sz="4" w:space="0" w:color="auto"/>
              <w:right w:val="single" w:sz="4" w:space="0" w:color="auto"/>
            </w:tcBorders>
            <w:shd w:val="clear" w:color="000000" w:fill="C0C0C0"/>
            <w:vAlign w:val="center"/>
            <w:hideMark/>
          </w:tcPr>
          <w:p>
            <w:pPr>
              <w:jc w:val="center"/>
              <w:rPr>
                <w:sz w:val="20"/>
                <w:szCs w:val="20"/>
                <w:lang w:val="uk-UA"/>
              </w:rPr>
            </w:pPr>
            <w:r>
              <w:rPr>
                <w:sz w:val="20"/>
                <w:szCs w:val="20"/>
                <w:lang w:val="uk-UA"/>
              </w:rPr>
              <w:t>Назва населеного пункту</w:t>
            </w:r>
          </w:p>
        </w:tc>
        <w:tc>
          <w:tcPr>
            <w:tcW w:w="4320" w:type="dxa"/>
            <w:tcBorders>
              <w:top w:val="single" w:sz="4" w:space="0" w:color="auto"/>
              <w:left w:val="nil"/>
              <w:bottom w:val="single" w:sz="4" w:space="0" w:color="auto"/>
              <w:right w:val="single" w:sz="4" w:space="0" w:color="auto"/>
            </w:tcBorders>
            <w:shd w:val="clear" w:color="000000" w:fill="C0C0C0"/>
            <w:vAlign w:val="center"/>
            <w:hideMark/>
          </w:tcPr>
          <w:p>
            <w:pPr>
              <w:jc w:val="center"/>
              <w:rPr>
                <w:sz w:val="20"/>
                <w:szCs w:val="20"/>
                <w:lang w:val="uk-UA"/>
              </w:rPr>
            </w:pPr>
            <w:r>
              <w:rPr>
                <w:sz w:val="20"/>
                <w:szCs w:val="20"/>
                <w:lang w:val="uk-UA"/>
              </w:rPr>
              <w:t>Адреса</w:t>
            </w:r>
          </w:p>
        </w:tc>
        <w:tc>
          <w:tcPr>
            <w:tcW w:w="1620" w:type="dxa"/>
            <w:tcBorders>
              <w:top w:val="single" w:sz="4" w:space="0" w:color="auto"/>
              <w:left w:val="nil"/>
              <w:bottom w:val="single" w:sz="4" w:space="0" w:color="auto"/>
              <w:right w:val="single" w:sz="4" w:space="0" w:color="auto"/>
            </w:tcBorders>
            <w:shd w:val="clear" w:color="000000" w:fill="BFBFBF"/>
            <w:noWrap/>
            <w:vAlign w:val="center"/>
            <w:hideMark/>
          </w:tcPr>
          <w:p>
            <w:pPr>
              <w:jc w:val="center"/>
              <w:rPr>
                <w:sz w:val="20"/>
                <w:szCs w:val="20"/>
                <w:lang w:val="uk-UA"/>
              </w:rPr>
            </w:pPr>
            <w:r>
              <w:rPr>
                <w:sz w:val="20"/>
                <w:szCs w:val="20"/>
                <w:lang w:val="uk-UA"/>
              </w:rPr>
              <w:t>Тип банкомата</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Ярославів Вал,40</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хольний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Червоноткацька</w:t>
            </w:r>
            <w:proofErr w:type="spellEnd"/>
            <w:r>
              <w:rPr>
                <w:sz w:val="20"/>
                <w:szCs w:val="20"/>
                <w:lang w:val="uk-UA"/>
              </w:rPr>
              <w:t>,2</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хольний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Платона Майбороди,19</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хольний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В.Василевської,7</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хольний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5</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Довженка,3</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хольний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6</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Кошиця,3а</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хольний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7</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Закарпатська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Берегово</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Героїв пл.,6</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8</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Сумська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Білопілля</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Клубна,6</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9</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Одеська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Болград</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Леніна,132</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10</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Бориспіль</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Київський шлях,2/13</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11</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Дніпропетровська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Дніпропетровськ</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Тополя-3, 1-1</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12</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Дрогобич</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Грушевського,17</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13</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Золотоноша</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 xml:space="preserve">Шевченка </w:t>
            </w:r>
            <w:proofErr w:type="spellStart"/>
            <w:r>
              <w:rPr>
                <w:sz w:val="20"/>
                <w:szCs w:val="20"/>
                <w:lang w:val="uk-UA"/>
              </w:rPr>
              <w:t>бул</w:t>
            </w:r>
            <w:proofErr w:type="spellEnd"/>
            <w:r>
              <w:rPr>
                <w:sz w:val="20"/>
                <w:szCs w:val="20"/>
                <w:lang w:val="uk-UA"/>
              </w:rPr>
              <w:t>.,153</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14</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Одеська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Ізмаїл</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Леніна,52</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15</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Івано-Франківська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Калуш</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 xml:space="preserve">Героїв </w:t>
            </w:r>
            <w:proofErr w:type="spellStart"/>
            <w:r>
              <w:rPr>
                <w:sz w:val="20"/>
                <w:szCs w:val="20"/>
                <w:lang w:val="uk-UA"/>
              </w:rPr>
              <w:t>пл</w:t>
            </w:r>
            <w:proofErr w:type="spellEnd"/>
            <w:r>
              <w:rPr>
                <w:sz w:val="20"/>
                <w:szCs w:val="20"/>
                <w:lang w:val="uk-UA"/>
              </w:rPr>
              <w:t>,10</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16</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Ярославська,33</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17</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Краснова,17</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18</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Червонозоряний,152А</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19</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Тургєнєвська</w:t>
            </w:r>
            <w:proofErr w:type="spellEnd"/>
            <w:r>
              <w:rPr>
                <w:sz w:val="20"/>
                <w:szCs w:val="20"/>
                <w:lang w:val="uk-UA"/>
              </w:rPr>
              <w:t>,8/14</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20</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Багговутівська</w:t>
            </w:r>
            <w:proofErr w:type="spellEnd"/>
            <w:r>
              <w:rPr>
                <w:sz w:val="20"/>
                <w:szCs w:val="20"/>
                <w:lang w:val="uk-UA"/>
              </w:rPr>
              <w:t>,3/15</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21</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Повітрофлотський</w:t>
            </w:r>
            <w:proofErr w:type="spellEnd"/>
            <w:r>
              <w:rPr>
                <w:sz w:val="20"/>
                <w:szCs w:val="20"/>
                <w:lang w:val="uk-UA"/>
              </w:rPr>
              <w:t>,40пр-т.(</w:t>
            </w:r>
            <w:proofErr w:type="spellStart"/>
            <w:r>
              <w:rPr>
                <w:sz w:val="20"/>
                <w:szCs w:val="20"/>
                <w:lang w:val="uk-UA"/>
              </w:rPr>
              <w:t>соломрайадмин</w:t>
            </w:r>
            <w:proofErr w:type="spellEnd"/>
            <w:r>
              <w:rPr>
                <w:sz w:val="20"/>
                <w:szCs w:val="20"/>
                <w:lang w:val="uk-UA"/>
              </w:rPr>
              <w:t>)</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22</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Хорива,1-Г</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23</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Борщагівська</w:t>
            </w:r>
            <w:proofErr w:type="spellEnd"/>
            <w:r>
              <w:rPr>
                <w:sz w:val="20"/>
                <w:szCs w:val="20"/>
                <w:lang w:val="uk-UA"/>
              </w:rPr>
              <w:t>,117</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24</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Повітрофлотський</w:t>
            </w:r>
            <w:proofErr w:type="spellEnd"/>
            <w:r>
              <w:rPr>
                <w:sz w:val="20"/>
                <w:szCs w:val="20"/>
                <w:lang w:val="uk-UA"/>
              </w:rPr>
              <w:t xml:space="preserve"> пр.,52/2</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25</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Чернівецька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Кіцмань</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Незалежності,28-А/1</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26</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Полтавська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Комсомольськ</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Гірників,33</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27</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 xml:space="preserve">Куликів </w:t>
            </w:r>
            <w:proofErr w:type="spellStart"/>
            <w:r>
              <w:rPr>
                <w:sz w:val="20"/>
                <w:szCs w:val="20"/>
                <w:lang w:val="uk-UA"/>
              </w:rPr>
              <w:t>смт</w:t>
            </w:r>
            <w:proofErr w:type="spellEnd"/>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Загороди,1</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28</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Червоної Калини,105</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29</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Б.Хмельницького,5</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30</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Миколаївська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Миколаїв</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Леніна,22а</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31</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 xml:space="preserve">Мирне </w:t>
            </w:r>
            <w:proofErr w:type="spellStart"/>
            <w:r>
              <w:rPr>
                <w:sz w:val="20"/>
                <w:szCs w:val="20"/>
                <w:lang w:val="uk-UA"/>
              </w:rPr>
              <w:t>смт</w:t>
            </w:r>
            <w:proofErr w:type="spellEnd"/>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Леніна,1</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32</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Львівська</w:t>
            </w:r>
          </w:p>
        </w:tc>
        <w:tc>
          <w:tcPr>
            <w:tcW w:w="1994" w:type="dxa"/>
            <w:tcBorders>
              <w:top w:val="nil"/>
              <w:left w:val="nil"/>
              <w:bottom w:val="single" w:sz="4" w:space="0" w:color="auto"/>
              <w:right w:val="single" w:sz="4" w:space="0" w:color="auto"/>
            </w:tcBorders>
            <w:shd w:val="clear" w:color="auto" w:fill="auto"/>
            <w:vAlign w:val="bottom"/>
            <w:hideMark/>
          </w:tcPr>
          <w:p>
            <w:pPr>
              <w:jc w:val="right"/>
              <w:rPr>
                <w:sz w:val="20"/>
                <w:szCs w:val="20"/>
                <w:lang w:val="uk-UA"/>
              </w:rPr>
            </w:pPr>
            <w:r>
              <w:rPr>
                <w:sz w:val="20"/>
                <w:szCs w:val="20"/>
                <w:lang w:val="uk-UA"/>
              </w:rPr>
              <w:t>Моршин</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І.Франка,31</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33</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Моршин</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Паркова пл.,3</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34</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Закарпатська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Мукачеве</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Горького,15</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35</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Одеська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Одеса</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Дніпропетровська дорога,120</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36</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Переяслав-Хмельницький</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Б.Хмельницького,48</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37</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Тернопільська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Петрики</w:t>
            </w:r>
            <w:proofErr w:type="spellEnd"/>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Зелена,15</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38</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Рава-Руська</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proofErr w:type="spellStart"/>
            <w:r>
              <w:rPr>
                <w:sz w:val="20"/>
                <w:szCs w:val="20"/>
                <w:lang w:val="uk-UA"/>
              </w:rPr>
              <w:t>Грушевского</w:t>
            </w:r>
            <w:proofErr w:type="spellEnd"/>
            <w:r>
              <w:rPr>
                <w:sz w:val="20"/>
                <w:szCs w:val="20"/>
                <w:lang w:val="uk-UA"/>
              </w:rPr>
              <w:t>, 6</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39</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Львівська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Самбір</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Ринок пл.,22</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40</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Закарпатська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Хуст</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Волошина,66</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41</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Херсонська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Цюрюпинськ</w:t>
            </w:r>
            <w:proofErr w:type="spellEnd"/>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 xml:space="preserve">Гвардійська, 23 </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42</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Черкаси</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Сумгаїтська</w:t>
            </w:r>
            <w:proofErr w:type="spellEnd"/>
            <w:r>
              <w:rPr>
                <w:sz w:val="20"/>
                <w:szCs w:val="20"/>
                <w:lang w:val="uk-UA"/>
              </w:rPr>
              <w:t>,24</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43</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Черкаси</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Шевченка,197</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44</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Черкаси</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30-річчя Перемоги,36</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45</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Черкаси</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 xml:space="preserve">Шевченка </w:t>
            </w:r>
            <w:proofErr w:type="spellStart"/>
            <w:r>
              <w:rPr>
                <w:sz w:val="20"/>
                <w:szCs w:val="20"/>
                <w:lang w:val="uk-UA"/>
              </w:rPr>
              <w:t>бул</w:t>
            </w:r>
            <w:proofErr w:type="spellEnd"/>
            <w:r>
              <w:rPr>
                <w:sz w:val="20"/>
                <w:szCs w:val="20"/>
                <w:lang w:val="uk-UA"/>
              </w:rPr>
              <w:t>.,289</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lastRenderedPageBreak/>
              <w:t>46</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Черкаська</w:t>
            </w:r>
          </w:p>
        </w:tc>
        <w:tc>
          <w:tcPr>
            <w:tcW w:w="1994" w:type="dxa"/>
            <w:tcBorders>
              <w:top w:val="nil"/>
              <w:left w:val="nil"/>
              <w:bottom w:val="single" w:sz="4" w:space="0" w:color="auto"/>
              <w:right w:val="single" w:sz="4" w:space="0" w:color="auto"/>
            </w:tcBorders>
            <w:shd w:val="clear" w:color="auto" w:fill="auto"/>
            <w:vAlign w:val="bottom"/>
            <w:hideMark/>
          </w:tcPr>
          <w:p>
            <w:pPr>
              <w:jc w:val="right"/>
              <w:rPr>
                <w:sz w:val="20"/>
                <w:szCs w:val="20"/>
                <w:lang w:val="uk-UA"/>
              </w:rPr>
            </w:pPr>
            <w:r>
              <w:rPr>
                <w:sz w:val="20"/>
                <w:szCs w:val="20"/>
                <w:lang w:val="uk-UA"/>
              </w:rPr>
              <w:t>Черкаси</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Рози Люксембург,210</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47</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Закарпатська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Чорнотисів</w:t>
            </w:r>
            <w:proofErr w:type="spellEnd"/>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Головна,31</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48</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Вінницька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Немирів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вул. Луначарського, буд. 10а</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49</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Чабани</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вул. Машинобудівників, буд.1б, приміщення 3</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50</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Миколаївська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Миколаїв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вул. Декабристів, 1/1</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51</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Черкаси</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вул. Смілянська, 38</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52</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Черкаська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Золотоноша</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вул. Садовий проїзд, 6</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53</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Чернігівська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Чернігів</w:t>
            </w:r>
          </w:p>
        </w:tc>
        <w:tc>
          <w:tcPr>
            <w:tcW w:w="4320"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proofErr w:type="spellStart"/>
            <w:r>
              <w:rPr>
                <w:sz w:val="20"/>
                <w:szCs w:val="20"/>
                <w:lang w:val="uk-UA"/>
              </w:rPr>
              <w:t>прос-кт</w:t>
            </w:r>
            <w:proofErr w:type="spellEnd"/>
            <w:r>
              <w:rPr>
                <w:sz w:val="20"/>
                <w:szCs w:val="20"/>
                <w:lang w:val="uk-UA"/>
              </w:rPr>
              <w:t xml:space="preserve"> Перемоги, 44</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r>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54</w:t>
            </w:r>
          </w:p>
        </w:tc>
        <w:tc>
          <w:tcPr>
            <w:tcW w:w="1766"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Київська</w:t>
            </w:r>
          </w:p>
        </w:tc>
        <w:tc>
          <w:tcPr>
            <w:tcW w:w="1994" w:type="dxa"/>
            <w:tcBorders>
              <w:top w:val="nil"/>
              <w:left w:val="nil"/>
              <w:bottom w:val="single" w:sz="4" w:space="0" w:color="auto"/>
              <w:right w:val="single" w:sz="4" w:space="0" w:color="auto"/>
            </w:tcBorders>
            <w:shd w:val="clear" w:color="auto" w:fill="auto"/>
            <w:vAlign w:val="center"/>
            <w:hideMark/>
          </w:tcPr>
          <w:p>
            <w:pPr>
              <w:jc w:val="right"/>
              <w:rPr>
                <w:sz w:val="20"/>
                <w:szCs w:val="20"/>
                <w:lang w:val="uk-UA"/>
              </w:rPr>
            </w:pPr>
            <w:r>
              <w:rPr>
                <w:sz w:val="20"/>
                <w:szCs w:val="20"/>
                <w:lang w:val="uk-UA"/>
              </w:rPr>
              <w:t>Київ</w:t>
            </w:r>
          </w:p>
        </w:tc>
        <w:tc>
          <w:tcPr>
            <w:tcW w:w="4320" w:type="dxa"/>
            <w:tcBorders>
              <w:top w:val="nil"/>
              <w:left w:val="nil"/>
              <w:bottom w:val="single" w:sz="4" w:space="0" w:color="auto"/>
              <w:right w:val="single" w:sz="4" w:space="0" w:color="auto"/>
            </w:tcBorders>
            <w:shd w:val="clear" w:color="auto" w:fill="auto"/>
            <w:noWrap/>
            <w:vAlign w:val="bottom"/>
            <w:hideMark/>
          </w:tcPr>
          <w:p>
            <w:pPr>
              <w:jc w:val="right"/>
              <w:rPr>
                <w:sz w:val="20"/>
                <w:szCs w:val="20"/>
                <w:lang w:val="uk-UA"/>
              </w:rPr>
            </w:pPr>
            <w:r>
              <w:rPr>
                <w:sz w:val="20"/>
                <w:szCs w:val="20"/>
                <w:lang w:val="uk-UA"/>
              </w:rPr>
              <w:t>вул. Б.Хмельницького, буд.1б</w:t>
            </w:r>
          </w:p>
        </w:tc>
        <w:tc>
          <w:tcPr>
            <w:tcW w:w="1620" w:type="dxa"/>
            <w:tcBorders>
              <w:top w:val="nil"/>
              <w:left w:val="nil"/>
              <w:bottom w:val="single" w:sz="4" w:space="0" w:color="auto"/>
              <w:right w:val="single" w:sz="4" w:space="0" w:color="auto"/>
            </w:tcBorders>
            <w:shd w:val="clear" w:color="auto" w:fill="auto"/>
            <w:noWrap/>
            <w:vAlign w:val="bottom"/>
            <w:hideMark/>
          </w:tcPr>
          <w:p>
            <w:pPr>
              <w:rPr>
                <w:sz w:val="20"/>
                <w:szCs w:val="20"/>
                <w:lang w:val="uk-UA"/>
              </w:rPr>
            </w:pPr>
            <w:proofErr w:type="spellStart"/>
            <w:r>
              <w:rPr>
                <w:sz w:val="20"/>
                <w:szCs w:val="20"/>
                <w:lang w:val="uk-UA"/>
              </w:rPr>
              <w:t>крізьстінний</w:t>
            </w:r>
            <w:proofErr w:type="spellEnd"/>
            <w:r>
              <w:rPr>
                <w:sz w:val="20"/>
                <w:szCs w:val="20"/>
                <w:lang w:val="uk-UA"/>
              </w:rPr>
              <w:t xml:space="preserve"> </w:t>
            </w:r>
          </w:p>
        </w:tc>
      </w:tr>
    </w:tbl>
    <w:p>
      <w:pPr>
        <w:ind w:right="-143"/>
        <w:jc w:val="right"/>
        <w:rPr>
          <w:b/>
          <w:sz w:val="22"/>
          <w:szCs w:val="22"/>
          <w:lang w:val="uk-UA"/>
        </w:rPr>
      </w:pPr>
    </w:p>
    <w:p>
      <w:pPr>
        <w:ind w:right="-143"/>
        <w:jc w:val="right"/>
        <w:rPr>
          <w:b/>
          <w:sz w:val="22"/>
          <w:szCs w:val="22"/>
          <w:lang w:val="uk-UA"/>
        </w:rPr>
      </w:pPr>
    </w:p>
    <w:tbl>
      <w:tblPr>
        <w:tblW w:w="10296" w:type="dxa"/>
        <w:tblInd w:w="108" w:type="dxa"/>
        <w:tblLayout w:type="fixed"/>
        <w:tblLook w:val="0000" w:firstRow="0" w:lastRow="0" w:firstColumn="0" w:lastColumn="0" w:noHBand="0" w:noVBand="0"/>
      </w:tblPr>
      <w:tblGrid>
        <w:gridCol w:w="4536"/>
        <w:gridCol w:w="567"/>
        <w:gridCol w:w="5193"/>
      </w:tblGrid>
      <w:tr>
        <w:tc>
          <w:tcPr>
            <w:tcW w:w="4536" w:type="dxa"/>
          </w:tcPr>
          <w:p>
            <w:pPr>
              <w:pStyle w:val="9"/>
              <w:jc w:val="center"/>
              <w:rPr>
                <w:rFonts w:ascii="Times New Roman" w:hAnsi="Times New Roman"/>
                <w:i/>
                <w:iCs/>
                <w:sz w:val="23"/>
                <w:szCs w:val="23"/>
                <w:lang w:val="uk-UA"/>
              </w:rPr>
            </w:pPr>
            <w:r>
              <w:rPr>
                <w:rFonts w:ascii="Times New Roman" w:hAnsi="Times New Roman"/>
                <w:i/>
                <w:iCs/>
                <w:sz w:val="23"/>
                <w:szCs w:val="23"/>
                <w:lang w:val="uk-UA"/>
              </w:rPr>
              <w:t>ПРОДАВЕЦЬ:</w:t>
            </w:r>
          </w:p>
        </w:tc>
        <w:tc>
          <w:tcPr>
            <w:tcW w:w="567" w:type="dxa"/>
          </w:tcPr>
          <w:p>
            <w:pPr>
              <w:jc w:val="both"/>
              <w:rPr>
                <w:iCs/>
                <w:sz w:val="23"/>
                <w:szCs w:val="23"/>
                <w:lang w:val="uk-UA"/>
              </w:rPr>
            </w:pPr>
          </w:p>
        </w:tc>
        <w:tc>
          <w:tcPr>
            <w:tcW w:w="5193" w:type="dxa"/>
          </w:tcPr>
          <w:p>
            <w:pPr>
              <w:pStyle w:val="9"/>
              <w:jc w:val="center"/>
              <w:rPr>
                <w:rFonts w:ascii="Times New Roman" w:hAnsi="Times New Roman"/>
                <w:sz w:val="23"/>
                <w:szCs w:val="23"/>
                <w:lang w:val="uk-UA"/>
              </w:rPr>
            </w:pPr>
            <w:r>
              <w:rPr>
                <w:rFonts w:ascii="Times New Roman" w:hAnsi="Times New Roman"/>
                <w:i/>
                <w:iCs/>
                <w:sz w:val="23"/>
                <w:szCs w:val="23"/>
                <w:lang w:val="uk-UA"/>
              </w:rPr>
              <w:t>ПОКУПЕЦЬ:</w:t>
            </w:r>
          </w:p>
        </w:tc>
      </w:tr>
    </w:tbl>
    <w:p>
      <w:pPr>
        <w:rPr>
          <w:lang w:val="uk-UA"/>
        </w:rPr>
      </w:pPr>
    </w:p>
    <w:p>
      <w:pPr>
        <w:ind w:right="-143"/>
        <w:jc w:val="right"/>
        <w:rPr>
          <w:lang w:val="uk-UA"/>
        </w:rPr>
      </w:pPr>
      <w:r>
        <w:rPr>
          <w:b/>
          <w:sz w:val="23"/>
          <w:szCs w:val="23"/>
          <w:lang w:val="uk-UA"/>
        </w:rPr>
        <w:br w:type="page"/>
      </w:r>
      <w:r>
        <w:rPr>
          <w:lang w:val="uk-UA"/>
        </w:rPr>
        <w:lastRenderedPageBreak/>
        <w:t xml:space="preserve">Додаток №8 </w:t>
      </w:r>
    </w:p>
    <w:p>
      <w:pPr>
        <w:ind w:right="-143"/>
        <w:jc w:val="right"/>
        <w:rPr>
          <w:lang w:val="uk-UA"/>
        </w:rPr>
      </w:pPr>
      <w:r>
        <w:rPr>
          <w:lang w:val="uk-UA"/>
        </w:rPr>
        <w:t>До Договору № ______________</w:t>
      </w:r>
    </w:p>
    <w:p>
      <w:pPr>
        <w:ind w:right="-143"/>
        <w:jc w:val="right"/>
        <w:rPr>
          <w:lang w:val="uk-UA"/>
        </w:rPr>
      </w:pPr>
      <w:r>
        <w:rPr>
          <w:lang w:val="uk-UA"/>
        </w:rPr>
        <w:t>від „____” __________ 2015 року</w:t>
      </w:r>
    </w:p>
    <w:p>
      <w:pPr>
        <w:jc w:val="center"/>
        <w:rPr>
          <w:b/>
          <w:sz w:val="22"/>
          <w:szCs w:val="22"/>
          <w:lang w:val="uk-UA"/>
        </w:rPr>
      </w:pPr>
      <w:r>
        <w:rPr>
          <w:b/>
          <w:sz w:val="22"/>
          <w:szCs w:val="22"/>
          <w:lang w:val="uk-UA"/>
        </w:rPr>
        <w:t>ФОРМА АКТУ</w:t>
      </w:r>
      <w:r>
        <w:rPr>
          <w:b/>
          <w:sz w:val="22"/>
          <w:szCs w:val="22"/>
          <w:lang w:val="uk-UA"/>
        </w:rPr>
        <w:br/>
        <w:t>приймання-передачі обладнання на відповідальне зберігання/з відповідального зберігання</w:t>
      </w:r>
    </w:p>
    <w:p>
      <w:pPr>
        <w:jc w:val="center"/>
        <w:rPr>
          <w:b/>
          <w:sz w:val="22"/>
          <w:szCs w:val="22"/>
          <w:lang w:val="uk-UA"/>
        </w:rPr>
      </w:pPr>
    </w:p>
    <w:p>
      <w:pPr>
        <w:jc w:val="center"/>
        <w:rPr>
          <w:sz w:val="22"/>
          <w:szCs w:val="22"/>
          <w:lang w:val="uk-UA"/>
        </w:rPr>
      </w:pPr>
      <w:r>
        <w:rPr>
          <w:bCs/>
          <w:sz w:val="22"/>
          <w:szCs w:val="22"/>
          <w:lang w:val="uk-UA"/>
        </w:rPr>
        <w:t xml:space="preserve">до Договору </w:t>
      </w:r>
      <w:r>
        <w:rPr>
          <w:sz w:val="22"/>
          <w:szCs w:val="22"/>
          <w:lang w:val="uk-UA"/>
        </w:rPr>
        <w:t>______________ від ___.______.201_р.</w:t>
      </w:r>
    </w:p>
    <w:p>
      <w:pPr>
        <w:jc w:val="center"/>
        <w:rPr>
          <w:sz w:val="22"/>
          <w:szCs w:val="22"/>
          <w:lang w:val="uk-UA"/>
        </w:rPr>
      </w:pPr>
    </w:p>
    <w:tbl>
      <w:tblPr>
        <w:tblW w:w="0" w:type="auto"/>
        <w:tblInd w:w="108" w:type="dxa"/>
        <w:tblLook w:val="04A0" w:firstRow="1" w:lastRow="0" w:firstColumn="1" w:lastColumn="0" w:noHBand="0" w:noVBand="1"/>
      </w:tblPr>
      <w:tblGrid>
        <w:gridCol w:w="1985"/>
        <w:gridCol w:w="7371"/>
      </w:tblGrid>
      <w:tr>
        <w:tc>
          <w:tcPr>
            <w:tcW w:w="1985" w:type="dxa"/>
            <w:shd w:val="clear" w:color="auto" w:fill="auto"/>
          </w:tcPr>
          <w:p>
            <w:pPr>
              <w:tabs>
                <w:tab w:val="left" w:pos="567"/>
              </w:tabs>
              <w:rPr>
                <w:sz w:val="22"/>
                <w:szCs w:val="22"/>
                <w:lang w:val="uk-UA"/>
              </w:rPr>
            </w:pPr>
            <w:r>
              <w:rPr>
                <w:sz w:val="22"/>
                <w:szCs w:val="22"/>
                <w:lang w:val="uk-UA"/>
              </w:rPr>
              <w:t>м. Київ</w:t>
            </w:r>
          </w:p>
        </w:tc>
        <w:tc>
          <w:tcPr>
            <w:tcW w:w="7371" w:type="dxa"/>
            <w:shd w:val="clear" w:color="auto" w:fill="auto"/>
          </w:tcPr>
          <w:p>
            <w:pPr>
              <w:tabs>
                <w:tab w:val="left" w:pos="567"/>
              </w:tabs>
              <w:jc w:val="right"/>
              <w:rPr>
                <w:sz w:val="22"/>
                <w:szCs w:val="22"/>
                <w:lang w:val="uk-UA"/>
              </w:rPr>
            </w:pPr>
            <w:r>
              <w:rPr>
                <w:sz w:val="22"/>
                <w:szCs w:val="22"/>
                <w:lang w:val="uk-UA"/>
              </w:rPr>
              <w:t>« ___» _______ 201_ р.</w:t>
            </w:r>
          </w:p>
        </w:tc>
      </w:tr>
    </w:tbl>
    <w:p>
      <w:pPr>
        <w:pStyle w:val="affc"/>
        <w:jc w:val="both"/>
        <w:rPr>
          <w:bCs/>
          <w:sz w:val="22"/>
          <w:szCs w:val="22"/>
          <w:lang w:val="uk-UA"/>
        </w:rPr>
      </w:pPr>
      <w:r>
        <w:rPr>
          <w:bCs/>
          <w:sz w:val="22"/>
          <w:szCs w:val="22"/>
          <w:lang w:val="uk-UA"/>
        </w:rPr>
        <w:t>____________________________________________________, іменоване надалі «Продавець»,</w:t>
      </w:r>
      <w:r>
        <w:rPr>
          <w:b/>
          <w:bCs/>
          <w:sz w:val="22"/>
          <w:szCs w:val="22"/>
          <w:lang w:val="uk-UA"/>
        </w:rPr>
        <w:t xml:space="preserve"> </w:t>
      </w:r>
      <w:r>
        <w:rPr>
          <w:bCs/>
          <w:sz w:val="22"/>
          <w:szCs w:val="22"/>
          <w:lang w:val="uk-UA"/>
        </w:rPr>
        <w:t xml:space="preserve">що є платником податку ________________________________________________, в особі ______________________________, який діє на підставі _________________________________________, з </w:t>
      </w:r>
      <w:r>
        <w:rPr>
          <w:sz w:val="22"/>
          <w:szCs w:val="22"/>
          <w:lang w:val="uk-UA"/>
        </w:rPr>
        <w:t xml:space="preserve"> однієї сторони</w:t>
      </w:r>
      <w:r>
        <w:rPr>
          <w:bCs/>
          <w:sz w:val="22"/>
          <w:szCs w:val="22"/>
          <w:lang w:val="uk-UA"/>
        </w:rPr>
        <w:t>,</w:t>
      </w:r>
    </w:p>
    <w:p>
      <w:pPr>
        <w:pStyle w:val="affc"/>
        <w:jc w:val="both"/>
        <w:rPr>
          <w:bCs/>
          <w:sz w:val="22"/>
          <w:szCs w:val="22"/>
          <w:lang w:val="uk-UA"/>
        </w:rPr>
      </w:pPr>
      <w:r>
        <w:rPr>
          <w:bCs/>
          <w:sz w:val="22"/>
          <w:szCs w:val="22"/>
          <w:lang w:val="uk-UA"/>
        </w:rPr>
        <w:t>і</w:t>
      </w:r>
    </w:p>
    <w:p>
      <w:pPr>
        <w:ind w:firstLine="567"/>
        <w:jc w:val="both"/>
        <w:rPr>
          <w:sz w:val="22"/>
          <w:szCs w:val="22"/>
          <w:lang w:val="uk-UA"/>
        </w:rPr>
      </w:pPr>
      <w:r>
        <w:rPr>
          <w:b/>
          <w:bCs/>
          <w:sz w:val="22"/>
          <w:szCs w:val="22"/>
          <w:lang w:val="uk-UA"/>
        </w:rPr>
        <w:t>ПУБЛІЧНЕ АКЦІОНЕРНЕ ТОВАРИСТВО АКЦІОНЕРНИЙ БАНК «УКРГАЗБАНК»,</w:t>
      </w:r>
      <w:r>
        <w:rPr>
          <w:bCs/>
          <w:sz w:val="22"/>
          <w:szCs w:val="22"/>
          <w:lang w:val="uk-UA"/>
        </w:rPr>
        <w:t xml:space="preserve"> іменоване надалі «Покупець», що є платником податку на прибуток за базовою (основною) ставкою відповідно до п.136.1 ст.136 розділу ІІІ Податкового кодексу України, в особі ______________________________________________________, який діє на підставі ______________________________________________________________________, з іншого боку, разом надалі за текстом іменовані - «Сторони», а окремо - «Сторона»</w:t>
      </w:r>
      <w:r>
        <w:rPr>
          <w:sz w:val="22"/>
          <w:szCs w:val="22"/>
          <w:lang w:val="uk-UA"/>
        </w:rPr>
        <w:t>, підписали даний акт в підтвердження того, що:</w:t>
      </w:r>
    </w:p>
    <w:p>
      <w:pPr>
        <w:jc w:val="both"/>
        <w:rPr>
          <w:sz w:val="22"/>
          <w:szCs w:val="22"/>
          <w:lang w:val="uk-UA"/>
        </w:rPr>
      </w:pPr>
    </w:p>
    <w:p>
      <w:pPr>
        <w:numPr>
          <w:ilvl w:val="0"/>
          <w:numId w:val="22"/>
        </w:numPr>
        <w:jc w:val="both"/>
        <w:rPr>
          <w:sz w:val="22"/>
          <w:szCs w:val="22"/>
          <w:lang w:val="uk-UA"/>
        </w:rPr>
      </w:pPr>
      <w:r>
        <w:rPr>
          <w:b/>
          <w:sz w:val="22"/>
          <w:szCs w:val="22"/>
          <w:lang w:val="uk-UA"/>
        </w:rPr>
        <w:t>_____________________________</w:t>
      </w:r>
      <w:r>
        <w:rPr>
          <w:sz w:val="22"/>
          <w:szCs w:val="22"/>
          <w:lang w:val="uk-UA"/>
        </w:rPr>
        <w:t xml:space="preserve"> прийняло на відповідальне зберігання/повернуло з відповідального зберігання на умовах </w:t>
      </w:r>
      <w:r>
        <w:rPr>
          <w:bCs/>
          <w:sz w:val="22"/>
          <w:szCs w:val="22"/>
          <w:lang w:val="uk-UA"/>
        </w:rPr>
        <w:t xml:space="preserve">Договору </w:t>
      </w:r>
      <w:r>
        <w:rPr>
          <w:sz w:val="22"/>
          <w:szCs w:val="22"/>
          <w:lang w:val="uk-UA"/>
        </w:rPr>
        <w:t>____________ купівлі-продажу обладнання</w:t>
      </w:r>
      <w:r>
        <w:rPr>
          <w:b/>
          <w:sz w:val="22"/>
          <w:szCs w:val="22"/>
          <w:lang w:val="uk-UA"/>
        </w:rPr>
        <w:t xml:space="preserve"> </w:t>
      </w:r>
      <w:r>
        <w:rPr>
          <w:sz w:val="22"/>
          <w:szCs w:val="22"/>
          <w:lang w:val="uk-UA"/>
        </w:rPr>
        <w:t xml:space="preserve">від __.___.2015р. наступне обладнання, що належить </w:t>
      </w:r>
      <w:r>
        <w:rPr>
          <w:b/>
          <w:bCs/>
          <w:sz w:val="22"/>
          <w:szCs w:val="22"/>
          <w:lang w:val="uk-UA"/>
        </w:rPr>
        <w:t>АБ «УКРГАЗБАНК»</w:t>
      </w:r>
      <w:r>
        <w:rPr>
          <w:sz w:val="22"/>
          <w:szCs w:val="22"/>
          <w:lang w:val="uk-UA"/>
        </w:rPr>
        <w:t>:</w:t>
      </w:r>
    </w:p>
    <w:p>
      <w:pPr>
        <w:ind w:left="720"/>
        <w:jc w:val="both"/>
        <w:rPr>
          <w:sz w:val="22"/>
          <w:szCs w:val="22"/>
          <w:lang w:val="uk-UA"/>
        </w:rPr>
      </w:pPr>
    </w:p>
    <w:tbl>
      <w:tblPr>
        <w:tblW w:w="9311" w:type="dxa"/>
        <w:jc w:val="center"/>
        <w:tblInd w:w="64" w:type="dxa"/>
        <w:tblLayout w:type="fixed"/>
        <w:tblLook w:val="0000" w:firstRow="0" w:lastRow="0" w:firstColumn="0" w:lastColumn="0" w:noHBand="0" w:noVBand="0"/>
      </w:tblPr>
      <w:tblGrid>
        <w:gridCol w:w="667"/>
        <w:gridCol w:w="3541"/>
        <w:gridCol w:w="1299"/>
        <w:gridCol w:w="1842"/>
        <w:gridCol w:w="1962"/>
      </w:tblGrid>
      <w:tr>
        <w:trPr>
          <w:trHeight w:val="471"/>
          <w:jc w:val="center"/>
        </w:trPr>
        <w:tc>
          <w:tcPr>
            <w:tcW w:w="667" w:type="dxa"/>
            <w:tcBorders>
              <w:top w:val="single" w:sz="4" w:space="0" w:color="auto"/>
              <w:left w:val="single" w:sz="4" w:space="0" w:color="auto"/>
            </w:tcBorders>
            <w:vAlign w:val="center"/>
          </w:tcPr>
          <w:p>
            <w:pPr>
              <w:jc w:val="center"/>
              <w:rPr>
                <w:b/>
                <w:sz w:val="22"/>
                <w:szCs w:val="22"/>
                <w:lang w:val="uk-UA"/>
              </w:rPr>
            </w:pPr>
            <w:r>
              <w:rPr>
                <w:b/>
                <w:sz w:val="22"/>
                <w:szCs w:val="22"/>
                <w:lang w:val="uk-UA"/>
              </w:rPr>
              <w:t>№ з/п</w:t>
            </w:r>
          </w:p>
        </w:tc>
        <w:tc>
          <w:tcPr>
            <w:tcW w:w="3541" w:type="dxa"/>
            <w:tcBorders>
              <w:top w:val="single" w:sz="4" w:space="0" w:color="auto"/>
              <w:left w:val="single" w:sz="4" w:space="0" w:color="auto"/>
              <w:right w:val="single" w:sz="4" w:space="0" w:color="auto"/>
            </w:tcBorders>
            <w:vAlign w:val="center"/>
          </w:tcPr>
          <w:p>
            <w:pPr>
              <w:jc w:val="center"/>
              <w:rPr>
                <w:b/>
                <w:sz w:val="22"/>
                <w:szCs w:val="22"/>
                <w:lang w:val="uk-UA"/>
              </w:rPr>
            </w:pPr>
            <w:r>
              <w:rPr>
                <w:b/>
                <w:sz w:val="22"/>
                <w:szCs w:val="22"/>
                <w:lang w:val="uk-UA"/>
              </w:rPr>
              <w:t>Найменування обладнання</w:t>
            </w:r>
          </w:p>
        </w:tc>
        <w:tc>
          <w:tcPr>
            <w:tcW w:w="1299" w:type="dxa"/>
            <w:tcBorders>
              <w:top w:val="single" w:sz="4" w:space="0" w:color="auto"/>
              <w:left w:val="nil"/>
              <w:bottom w:val="single" w:sz="4" w:space="0" w:color="auto"/>
              <w:right w:val="single" w:sz="4" w:space="0" w:color="auto"/>
            </w:tcBorders>
          </w:tcPr>
          <w:p>
            <w:pPr>
              <w:jc w:val="center"/>
              <w:rPr>
                <w:b/>
                <w:snapToGrid w:val="0"/>
                <w:sz w:val="22"/>
                <w:szCs w:val="22"/>
                <w:lang w:val="uk-UA"/>
              </w:rPr>
            </w:pPr>
            <w:r>
              <w:rPr>
                <w:b/>
                <w:snapToGrid w:val="0"/>
                <w:sz w:val="22"/>
                <w:szCs w:val="22"/>
                <w:lang w:val="uk-UA"/>
              </w:rPr>
              <w:t>Кількість (шт.)</w:t>
            </w:r>
          </w:p>
        </w:tc>
        <w:tc>
          <w:tcPr>
            <w:tcW w:w="1842" w:type="dxa"/>
            <w:tcBorders>
              <w:top w:val="single" w:sz="4" w:space="0" w:color="auto"/>
              <w:left w:val="single" w:sz="4" w:space="0" w:color="auto"/>
              <w:right w:val="single" w:sz="4" w:space="0" w:color="auto"/>
            </w:tcBorders>
          </w:tcPr>
          <w:p>
            <w:pPr>
              <w:jc w:val="center"/>
              <w:rPr>
                <w:b/>
                <w:snapToGrid w:val="0"/>
                <w:sz w:val="22"/>
                <w:szCs w:val="22"/>
                <w:lang w:val="uk-UA"/>
              </w:rPr>
            </w:pPr>
            <w:r>
              <w:rPr>
                <w:b/>
                <w:snapToGrid w:val="0"/>
                <w:sz w:val="22"/>
                <w:szCs w:val="22"/>
                <w:lang w:val="uk-UA"/>
              </w:rPr>
              <w:t xml:space="preserve">Ціна, </w:t>
            </w:r>
            <w:r>
              <w:rPr>
                <w:b/>
                <w:snapToGrid w:val="0"/>
                <w:sz w:val="22"/>
                <w:szCs w:val="22"/>
                <w:lang w:val="uk-UA"/>
              </w:rPr>
              <w:br/>
              <w:t>грн. з ПДВ</w:t>
            </w:r>
          </w:p>
        </w:tc>
        <w:tc>
          <w:tcPr>
            <w:tcW w:w="1962" w:type="dxa"/>
            <w:tcBorders>
              <w:top w:val="single" w:sz="4" w:space="0" w:color="auto"/>
              <w:left w:val="single" w:sz="4" w:space="0" w:color="auto"/>
              <w:right w:val="single" w:sz="4" w:space="0" w:color="auto"/>
            </w:tcBorders>
            <w:vAlign w:val="center"/>
          </w:tcPr>
          <w:p>
            <w:pPr>
              <w:jc w:val="center"/>
              <w:rPr>
                <w:b/>
                <w:sz w:val="22"/>
                <w:szCs w:val="22"/>
                <w:lang w:val="uk-UA"/>
              </w:rPr>
            </w:pPr>
            <w:proofErr w:type="spellStart"/>
            <w:r>
              <w:rPr>
                <w:b/>
                <w:snapToGrid w:val="0"/>
                <w:sz w:val="22"/>
                <w:szCs w:val="22"/>
                <w:lang w:val="uk-UA"/>
              </w:rPr>
              <w:t>Сумма</w:t>
            </w:r>
            <w:proofErr w:type="spellEnd"/>
            <w:r>
              <w:rPr>
                <w:b/>
                <w:snapToGrid w:val="0"/>
                <w:sz w:val="22"/>
                <w:szCs w:val="22"/>
                <w:lang w:val="uk-UA"/>
              </w:rPr>
              <w:t>,</w:t>
            </w:r>
            <w:r>
              <w:rPr>
                <w:b/>
                <w:snapToGrid w:val="0"/>
                <w:sz w:val="22"/>
                <w:szCs w:val="22"/>
                <w:lang w:val="uk-UA"/>
              </w:rPr>
              <w:br/>
              <w:t>грн. з ПДВ</w:t>
            </w:r>
          </w:p>
        </w:tc>
      </w:tr>
      <w:tr>
        <w:trPr>
          <w:cantSplit/>
          <w:trHeight w:val="69"/>
          <w:jc w:val="center"/>
        </w:trPr>
        <w:tc>
          <w:tcPr>
            <w:tcW w:w="667" w:type="dxa"/>
            <w:tcBorders>
              <w:top w:val="single" w:sz="4" w:space="0" w:color="auto"/>
              <w:left w:val="single" w:sz="4" w:space="0" w:color="auto"/>
              <w:bottom w:val="single" w:sz="4" w:space="0" w:color="auto"/>
            </w:tcBorders>
            <w:shd w:val="clear" w:color="auto" w:fill="auto"/>
          </w:tcPr>
          <w:p>
            <w:pPr>
              <w:jc w:val="center"/>
              <w:rPr>
                <w:sz w:val="22"/>
                <w:szCs w:val="22"/>
                <w:lang w:val="uk-UA"/>
              </w:rPr>
            </w:pPr>
            <w:r>
              <w:rPr>
                <w:sz w:val="22"/>
                <w:szCs w:val="22"/>
                <w:lang w:val="uk-UA"/>
              </w:rPr>
              <w:t>1.</w:t>
            </w:r>
          </w:p>
        </w:tc>
        <w:tc>
          <w:tcPr>
            <w:tcW w:w="3541" w:type="dxa"/>
            <w:tcBorders>
              <w:top w:val="single" w:sz="4" w:space="0" w:color="auto"/>
              <w:left w:val="single" w:sz="4" w:space="0" w:color="auto"/>
              <w:bottom w:val="single" w:sz="4" w:space="0" w:color="auto"/>
              <w:right w:val="single" w:sz="4" w:space="0" w:color="auto"/>
            </w:tcBorders>
          </w:tcPr>
          <w:p>
            <w:pPr>
              <w:rPr>
                <w:sz w:val="22"/>
                <w:szCs w:val="22"/>
                <w:lang w:val="uk-UA"/>
              </w:rPr>
            </w:pPr>
          </w:p>
        </w:tc>
        <w:tc>
          <w:tcPr>
            <w:tcW w:w="1299" w:type="dxa"/>
            <w:tcBorders>
              <w:top w:val="single" w:sz="4" w:space="0" w:color="auto"/>
              <w:left w:val="nil"/>
              <w:bottom w:val="single" w:sz="4" w:space="0" w:color="auto"/>
              <w:right w:val="single" w:sz="4" w:space="0" w:color="auto"/>
            </w:tcBorders>
          </w:tcPr>
          <w:p>
            <w:pPr>
              <w:jc w:val="center"/>
              <w:rPr>
                <w:sz w:val="22"/>
                <w:szCs w:val="22"/>
                <w:lang w:val="uk-UA"/>
              </w:rPr>
            </w:pPr>
          </w:p>
        </w:tc>
        <w:tc>
          <w:tcPr>
            <w:tcW w:w="1842" w:type="dxa"/>
            <w:tcBorders>
              <w:top w:val="single" w:sz="4" w:space="0" w:color="auto"/>
              <w:left w:val="single" w:sz="4" w:space="0" w:color="auto"/>
              <w:bottom w:val="single" w:sz="4" w:space="0" w:color="auto"/>
              <w:right w:val="single" w:sz="4" w:space="0" w:color="auto"/>
            </w:tcBorders>
          </w:tcPr>
          <w:p>
            <w:pPr>
              <w:jc w:val="center"/>
              <w:rPr>
                <w:sz w:val="22"/>
                <w:szCs w:val="22"/>
                <w:lang w:val="uk-UA"/>
              </w:rPr>
            </w:pPr>
          </w:p>
        </w:tc>
        <w:tc>
          <w:tcPr>
            <w:tcW w:w="1962" w:type="dxa"/>
            <w:tcBorders>
              <w:top w:val="single" w:sz="4" w:space="0" w:color="auto"/>
              <w:left w:val="single" w:sz="4" w:space="0" w:color="auto"/>
              <w:bottom w:val="single" w:sz="4" w:space="0" w:color="auto"/>
              <w:right w:val="single" w:sz="4" w:space="0" w:color="auto"/>
            </w:tcBorders>
          </w:tcPr>
          <w:p>
            <w:pPr>
              <w:jc w:val="center"/>
              <w:rPr>
                <w:sz w:val="22"/>
                <w:szCs w:val="22"/>
                <w:lang w:val="uk-UA"/>
              </w:rPr>
            </w:pPr>
          </w:p>
        </w:tc>
      </w:tr>
      <w:tr>
        <w:trPr>
          <w:cantSplit/>
          <w:trHeight w:val="69"/>
          <w:jc w:val="center"/>
        </w:trPr>
        <w:tc>
          <w:tcPr>
            <w:tcW w:w="667" w:type="dxa"/>
            <w:tcBorders>
              <w:top w:val="single" w:sz="4" w:space="0" w:color="auto"/>
              <w:left w:val="single" w:sz="4" w:space="0" w:color="auto"/>
              <w:bottom w:val="single" w:sz="4" w:space="0" w:color="auto"/>
            </w:tcBorders>
            <w:shd w:val="clear" w:color="auto" w:fill="auto"/>
          </w:tcPr>
          <w:p>
            <w:pPr>
              <w:jc w:val="center"/>
              <w:rPr>
                <w:sz w:val="22"/>
                <w:szCs w:val="22"/>
                <w:lang w:val="uk-UA"/>
              </w:rPr>
            </w:pPr>
            <w:r>
              <w:rPr>
                <w:sz w:val="22"/>
                <w:szCs w:val="22"/>
                <w:lang w:val="uk-UA"/>
              </w:rPr>
              <w:t>2.</w:t>
            </w:r>
          </w:p>
        </w:tc>
        <w:tc>
          <w:tcPr>
            <w:tcW w:w="3541" w:type="dxa"/>
            <w:tcBorders>
              <w:top w:val="single" w:sz="4" w:space="0" w:color="auto"/>
              <w:left w:val="single" w:sz="4" w:space="0" w:color="auto"/>
              <w:bottom w:val="single" w:sz="4" w:space="0" w:color="auto"/>
              <w:right w:val="single" w:sz="4" w:space="0" w:color="auto"/>
            </w:tcBorders>
          </w:tcPr>
          <w:p>
            <w:pPr>
              <w:rPr>
                <w:sz w:val="22"/>
                <w:szCs w:val="22"/>
                <w:lang w:val="uk-UA"/>
              </w:rPr>
            </w:pPr>
          </w:p>
        </w:tc>
        <w:tc>
          <w:tcPr>
            <w:tcW w:w="1299" w:type="dxa"/>
            <w:tcBorders>
              <w:top w:val="single" w:sz="4" w:space="0" w:color="auto"/>
              <w:left w:val="nil"/>
              <w:bottom w:val="single" w:sz="4" w:space="0" w:color="auto"/>
              <w:right w:val="single" w:sz="4" w:space="0" w:color="auto"/>
            </w:tcBorders>
          </w:tcPr>
          <w:p>
            <w:pPr>
              <w:jc w:val="center"/>
              <w:rPr>
                <w:sz w:val="22"/>
                <w:szCs w:val="22"/>
                <w:lang w:val="uk-UA"/>
              </w:rPr>
            </w:pPr>
          </w:p>
        </w:tc>
        <w:tc>
          <w:tcPr>
            <w:tcW w:w="1842" w:type="dxa"/>
            <w:tcBorders>
              <w:top w:val="single" w:sz="4" w:space="0" w:color="auto"/>
              <w:left w:val="single" w:sz="4" w:space="0" w:color="auto"/>
              <w:bottom w:val="single" w:sz="4" w:space="0" w:color="auto"/>
              <w:right w:val="single" w:sz="4" w:space="0" w:color="auto"/>
            </w:tcBorders>
          </w:tcPr>
          <w:p>
            <w:pPr>
              <w:jc w:val="center"/>
              <w:rPr>
                <w:sz w:val="22"/>
                <w:szCs w:val="22"/>
                <w:lang w:val="uk-UA"/>
              </w:rPr>
            </w:pPr>
          </w:p>
        </w:tc>
        <w:tc>
          <w:tcPr>
            <w:tcW w:w="1962" w:type="dxa"/>
            <w:tcBorders>
              <w:top w:val="single" w:sz="4" w:space="0" w:color="auto"/>
              <w:left w:val="single" w:sz="4" w:space="0" w:color="auto"/>
              <w:bottom w:val="single" w:sz="4" w:space="0" w:color="auto"/>
              <w:right w:val="single" w:sz="4" w:space="0" w:color="auto"/>
            </w:tcBorders>
          </w:tcPr>
          <w:p>
            <w:pPr>
              <w:jc w:val="center"/>
              <w:rPr>
                <w:sz w:val="22"/>
                <w:szCs w:val="22"/>
                <w:lang w:val="uk-UA"/>
              </w:rPr>
            </w:pPr>
          </w:p>
        </w:tc>
      </w:tr>
      <w:tr>
        <w:trPr>
          <w:trHeight w:val="297"/>
          <w:jc w:val="center"/>
        </w:trPr>
        <w:tc>
          <w:tcPr>
            <w:tcW w:w="9311" w:type="dxa"/>
            <w:gridSpan w:val="5"/>
            <w:tcBorders>
              <w:top w:val="single" w:sz="4" w:space="0" w:color="auto"/>
              <w:left w:val="single" w:sz="4" w:space="0" w:color="auto"/>
              <w:bottom w:val="single" w:sz="4" w:space="0" w:color="auto"/>
              <w:right w:val="single" w:sz="4" w:space="0" w:color="auto"/>
            </w:tcBorders>
            <w:vAlign w:val="center"/>
          </w:tcPr>
          <w:p>
            <w:pPr>
              <w:rPr>
                <w:b/>
                <w:sz w:val="22"/>
                <w:szCs w:val="22"/>
                <w:lang w:val="uk-UA"/>
              </w:rPr>
            </w:pPr>
          </w:p>
        </w:tc>
      </w:tr>
    </w:tbl>
    <w:p>
      <w:pPr>
        <w:jc w:val="both"/>
        <w:rPr>
          <w:sz w:val="22"/>
          <w:szCs w:val="22"/>
          <w:lang w:val="uk-UA"/>
        </w:rPr>
      </w:pPr>
    </w:p>
    <w:p>
      <w:pPr>
        <w:numPr>
          <w:ilvl w:val="0"/>
          <w:numId w:val="22"/>
        </w:numPr>
        <w:ind w:left="714" w:hanging="357"/>
        <w:jc w:val="both"/>
        <w:rPr>
          <w:sz w:val="22"/>
          <w:szCs w:val="22"/>
          <w:lang w:val="uk-UA"/>
        </w:rPr>
      </w:pPr>
      <w:r>
        <w:rPr>
          <w:sz w:val="22"/>
          <w:szCs w:val="22"/>
          <w:lang w:val="uk-UA"/>
        </w:rPr>
        <w:t xml:space="preserve">Підписуючи даний акт </w:t>
      </w:r>
      <w:r>
        <w:rPr>
          <w:b/>
          <w:sz w:val="22"/>
          <w:szCs w:val="22"/>
          <w:lang w:val="uk-UA"/>
        </w:rPr>
        <w:t>__________________________________</w:t>
      </w:r>
      <w:r>
        <w:rPr>
          <w:sz w:val="22"/>
          <w:szCs w:val="22"/>
          <w:lang w:val="uk-UA"/>
        </w:rPr>
        <w:t xml:space="preserve"> приймає на себе повну матеріальну відповідальність за прийняте на відповідальне зберігання/повернуте з відповідального зберігання  обладнання.</w:t>
      </w:r>
    </w:p>
    <w:p>
      <w:pPr>
        <w:numPr>
          <w:ilvl w:val="0"/>
          <w:numId w:val="22"/>
        </w:numPr>
        <w:ind w:left="714" w:hanging="357"/>
        <w:jc w:val="both"/>
        <w:rPr>
          <w:sz w:val="22"/>
          <w:szCs w:val="22"/>
          <w:lang w:val="uk-UA"/>
        </w:rPr>
      </w:pPr>
      <w:r>
        <w:rPr>
          <w:sz w:val="22"/>
          <w:szCs w:val="22"/>
          <w:lang w:val="uk-UA"/>
        </w:rPr>
        <w:t>Даний акт укладено у двох оригінальних примірниках, які мають однакову юридичну силу, по одному для кожної із Сторін.</w:t>
      </w:r>
    </w:p>
    <w:tbl>
      <w:tblPr>
        <w:tblW w:w="9832" w:type="dxa"/>
        <w:tblInd w:w="-42"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trPr>
          <w:cantSplit/>
        </w:trPr>
        <w:tc>
          <w:tcPr>
            <w:tcW w:w="4916" w:type="dxa"/>
            <w:tcBorders>
              <w:top w:val="dotted" w:sz="8" w:space="0" w:color="auto"/>
              <w:left w:val="dotted" w:sz="8" w:space="0" w:color="auto"/>
              <w:bottom w:val="dotted" w:sz="8" w:space="0" w:color="auto"/>
              <w:right w:val="dotted" w:sz="8" w:space="0" w:color="auto"/>
            </w:tcBorders>
          </w:tcPr>
          <w:p>
            <w:pPr>
              <w:widowControl w:val="0"/>
              <w:autoSpaceDE w:val="0"/>
              <w:autoSpaceDN w:val="0"/>
              <w:adjustRightInd w:val="0"/>
              <w:rPr>
                <w:bCs/>
                <w:sz w:val="22"/>
                <w:szCs w:val="22"/>
                <w:lang w:val="uk-UA"/>
              </w:rPr>
            </w:pPr>
            <w:r>
              <w:rPr>
                <w:b/>
                <w:bCs/>
                <w:sz w:val="22"/>
                <w:szCs w:val="22"/>
                <w:lang w:val="uk-UA"/>
              </w:rPr>
              <w:t>Продавець</w:t>
            </w:r>
          </w:p>
          <w:p>
            <w:pPr>
              <w:widowControl w:val="0"/>
              <w:autoSpaceDE w:val="0"/>
              <w:autoSpaceDN w:val="0"/>
              <w:adjustRightInd w:val="0"/>
              <w:ind w:left="360"/>
              <w:contextualSpacing/>
              <w:rPr>
                <w:bCs/>
                <w:sz w:val="22"/>
                <w:szCs w:val="22"/>
                <w:lang w:val="uk-UA"/>
              </w:rPr>
            </w:pP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ind w:left="360"/>
              <w:contextualSpacing/>
              <w:rPr>
                <w:bCs/>
                <w:i/>
                <w:sz w:val="22"/>
                <w:szCs w:val="22"/>
                <w:lang w:val="uk-UA"/>
              </w:rPr>
            </w:pP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p>
            <w:pPr>
              <w:widowControl w:val="0"/>
              <w:autoSpaceDE w:val="0"/>
              <w:autoSpaceDN w:val="0"/>
              <w:adjustRightInd w:val="0"/>
              <w:rPr>
                <w:bCs/>
                <w:i/>
                <w:sz w:val="22"/>
                <w:szCs w:val="22"/>
                <w:lang w:val="uk-UA"/>
              </w:rPr>
            </w:pPr>
            <w:r>
              <w:rPr>
                <w:bCs/>
                <w:i/>
                <w:sz w:val="22"/>
                <w:szCs w:val="22"/>
                <w:lang w:val="uk-UA"/>
              </w:rPr>
              <w:t>_____________________________________</w:t>
            </w:r>
          </w:p>
        </w:tc>
        <w:tc>
          <w:tcPr>
            <w:tcW w:w="4916" w:type="dxa"/>
            <w:tcBorders>
              <w:top w:val="dotted" w:sz="8" w:space="0" w:color="auto"/>
              <w:left w:val="dotted" w:sz="8" w:space="0" w:color="auto"/>
              <w:bottom w:val="dotted" w:sz="8" w:space="0" w:color="auto"/>
              <w:right w:val="dotted" w:sz="8" w:space="0" w:color="auto"/>
            </w:tcBorders>
          </w:tcPr>
          <w:p>
            <w:pPr>
              <w:widowControl w:val="0"/>
              <w:autoSpaceDE w:val="0"/>
              <w:autoSpaceDN w:val="0"/>
              <w:adjustRightInd w:val="0"/>
              <w:rPr>
                <w:bCs/>
                <w:sz w:val="22"/>
                <w:szCs w:val="22"/>
                <w:lang w:val="uk-UA"/>
              </w:rPr>
            </w:pPr>
            <w:r>
              <w:rPr>
                <w:b/>
                <w:bCs/>
                <w:sz w:val="22"/>
                <w:szCs w:val="22"/>
                <w:lang w:val="uk-UA"/>
              </w:rPr>
              <w:t>Покупець</w:t>
            </w:r>
          </w:p>
          <w:p>
            <w:pPr>
              <w:widowControl w:val="0"/>
              <w:autoSpaceDE w:val="0"/>
              <w:autoSpaceDN w:val="0"/>
              <w:adjustRightInd w:val="0"/>
              <w:rPr>
                <w:bCs/>
                <w:sz w:val="22"/>
                <w:szCs w:val="22"/>
                <w:lang w:val="uk-UA"/>
              </w:rPr>
            </w:pPr>
          </w:p>
          <w:p>
            <w:pPr>
              <w:widowControl w:val="0"/>
              <w:autoSpaceDE w:val="0"/>
              <w:autoSpaceDN w:val="0"/>
              <w:adjustRightInd w:val="0"/>
              <w:rPr>
                <w:bCs/>
                <w:i/>
                <w:sz w:val="22"/>
                <w:szCs w:val="22"/>
                <w:lang w:val="uk-UA"/>
              </w:rPr>
            </w:pPr>
            <w:r>
              <w:rPr>
                <w:bCs/>
                <w:i/>
                <w:sz w:val="22"/>
                <w:szCs w:val="22"/>
                <w:lang w:val="uk-UA"/>
              </w:rPr>
              <w:t>ПУБЛІЧНЕ АКЦІОНЕРНЕ ТОВАРИСТВО АКЦІОНЕРНИЙ БАНК "УКРГАЗБАНК"</w:t>
            </w:r>
          </w:p>
          <w:p>
            <w:pPr>
              <w:widowControl w:val="0"/>
              <w:autoSpaceDE w:val="0"/>
              <w:autoSpaceDN w:val="0"/>
              <w:adjustRightInd w:val="0"/>
              <w:rPr>
                <w:bCs/>
                <w:i/>
                <w:sz w:val="22"/>
                <w:szCs w:val="22"/>
                <w:lang w:val="uk-UA"/>
              </w:rPr>
            </w:pPr>
          </w:p>
          <w:p>
            <w:pPr>
              <w:widowControl w:val="0"/>
              <w:autoSpaceDE w:val="0"/>
              <w:autoSpaceDN w:val="0"/>
              <w:adjustRightInd w:val="0"/>
              <w:rPr>
                <w:bCs/>
                <w:sz w:val="22"/>
                <w:szCs w:val="22"/>
                <w:lang w:val="uk-UA"/>
              </w:rPr>
            </w:pPr>
            <w:r>
              <w:rPr>
                <w:bCs/>
                <w:sz w:val="22"/>
                <w:szCs w:val="22"/>
                <w:lang w:val="uk-UA"/>
              </w:rPr>
              <w:t xml:space="preserve">Юридична адреса: </w:t>
            </w:r>
            <w:smartTag w:uri="urn:schemas-microsoft-com:office:smarttags" w:element="metricconverter">
              <w:smartTagPr>
                <w:attr w:name="ProductID" w:val="03087, м"/>
              </w:smartTagPr>
              <w:r>
                <w:rPr>
                  <w:bCs/>
                  <w:sz w:val="22"/>
                  <w:szCs w:val="22"/>
                  <w:lang w:val="uk-UA"/>
                </w:rPr>
                <w:t>03087, м</w:t>
              </w:r>
            </w:smartTag>
            <w:r>
              <w:rPr>
                <w:bCs/>
                <w:sz w:val="22"/>
                <w:szCs w:val="22"/>
                <w:lang w:val="uk-UA"/>
              </w:rPr>
              <w:t>. Київ,</w:t>
            </w:r>
          </w:p>
          <w:p>
            <w:pPr>
              <w:widowControl w:val="0"/>
              <w:autoSpaceDE w:val="0"/>
              <w:autoSpaceDN w:val="0"/>
              <w:adjustRightInd w:val="0"/>
              <w:rPr>
                <w:bCs/>
                <w:sz w:val="22"/>
                <w:szCs w:val="22"/>
                <w:lang w:val="uk-UA"/>
              </w:rPr>
            </w:pPr>
            <w:r>
              <w:rPr>
                <w:bCs/>
                <w:sz w:val="22"/>
                <w:szCs w:val="22"/>
                <w:lang w:val="uk-UA"/>
              </w:rPr>
              <w:t>вул. Єреванська, 1</w:t>
            </w:r>
          </w:p>
          <w:p>
            <w:pPr>
              <w:widowControl w:val="0"/>
              <w:autoSpaceDE w:val="0"/>
              <w:autoSpaceDN w:val="0"/>
              <w:adjustRightInd w:val="0"/>
              <w:rPr>
                <w:bCs/>
                <w:sz w:val="22"/>
                <w:szCs w:val="22"/>
                <w:lang w:val="uk-UA"/>
              </w:rPr>
            </w:pPr>
            <w:r>
              <w:rPr>
                <w:bCs/>
                <w:sz w:val="22"/>
                <w:szCs w:val="22"/>
                <w:lang w:val="uk-UA"/>
              </w:rPr>
              <w:t xml:space="preserve">Поштова адреса: </w:t>
            </w:r>
            <w:smartTag w:uri="urn:schemas-microsoft-com:office:smarttags" w:element="metricconverter">
              <w:smartTagPr>
                <w:attr w:name="ProductID" w:val="01004, м"/>
              </w:smartTagPr>
              <w:r>
                <w:rPr>
                  <w:bCs/>
                  <w:sz w:val="22"/>
                  <w:szCs w:val="22"/>
                  <w:lang w:val="uk-UA"/>
                </w:rPr>
                <w:t>01004, м</w:t>
              </w:r>
            </w:smartTag>
            <w:r>
              <w:rPr>
                <w:bCs/>
                <w:sz w:val="22"/>
                <w:szCs w:val="22"/>
                <w:lang w:val="uk-UA"/>
              </w:rPr>
              <w:t>. Київ,</w:t>
            </w:r>
          </w:p>
          <w:p>
            <w:pPr>
              <w:widowControl w:val="0"/>
              <w:autoSpaceDE w:val="0"/>
              <w:autoSpaceDN w:val="0"/>
              <w:adjustRightInd w:val="0"/>
              <w:rPr>
                <w:bCs/>
                <w:sz w:val="22"/>
                <w:szCs w:val="22"/>
                <w:lang w:val="uk-UA"/>
              </w:rPr>
            </w:pPr>
            <w:r>
              <w:rPr>
                <w:bCs/>
                <w:sz w:val="22"/>
                <w:szCs w:val="22"/>
                <w:lang w:val="uk-UA"/>
              </w:rPr>
              <w:t>вул. Велика Васильківська, 39</w:t>
            </w:r>
          </w:p>
          <w:p>
            <w:pPr>
              <w:widowControl w:val="0"/>
              <w:autoSpaceDE w:val="0"/>
              <w:autoSpaceDN w:val="0"/>
              <w:adjustRightInd w:val="0"/>
              <w:rPr>
                <w:bCs/>
                <w:sz w:val="22"/>
                <w:szCs w:val="22"/>
                <w:lang w:val="uk-UA"/>
              </w:rPr>
            </w:pPr>
            <w:r>
              <w:rPr>
                <w:bCs/>
                <w:sz w:val="22"/>
                <w:szCs w:val="22"/>
                <w:lang w:val="uk-UA"/>
              </w:rPr>
              <w:t>р/р 32008186401 в Головному управлінні Національного банку України по місту Києву та Київській області</w:t>
            </w:r>
          </w:p>
          <w:p>
            <w:pPr>
              <w:widowControl w:val="0"/>
              <w:autoSpaceDE w:val="0"/>
              <w:autoSpaceDN w:val="0"/>
              <w:adjustRightInd w:val="0"/>
              <w:rPr>
                <w:bCs/>
                <w:sz w:val="22"/>
                <w:szCs w:val="22"/>
                <w:lang w:val="uk-UA"/>
              </w:rPr>
            </w:pPr>
            <w:r>
              <w:rPr>
                <w:bCs/>
                <w:sz w:val="22"/>
                <w:szCs w:val="22"/>
                <w:lang w:val="uk-UA"/>
              </w:rPr>
              <w:t>Код банку: 321024</w:t>
            </w:r>
          </w:p>
          <w:p>
            <w:pPr>
              <w:widowControl w:val="0"/>
              <w:autoSpaceDE w:val="0"/>
              <w:autoSpaceDN w:val="0"/>
              <w:adjustRightInd w:val="0"/>
              <w:rPr>
                <w:bCs/>
                <w:sz w:val="22"/>
                <w:szCs w:val="22"/>
                <w:lang w:val="uk-UA"/>
              </w:rPr>
            </w:pPr>
            <w:r>
              <w:rPr>
                <w:bCs/>
                <w:sz w:val="22"/>
                <w:szCs w:val="22"/>
                <w:lang w:val="uk-UA"/>
              </w:rPr>
              <w:t>Код ЄДРПОУ 23697280</w:t>
            </w:r>
          </w:p>
          <w:p>
            <w:pPr>
              <w:widowControl w:val="0"/>
              <w:autoSpaceDE w:val="0"/>
              <w:autoSpaceDN w:val="0"/>
              <w:adjustRightInd w:val="0"/>
              <w:rPr>
                <w:bCs/>
                <w:sz w:val="22"/>
                <w:szCs w:val="22"/>
                <w:lang w:val="uk-UA"/>
              </w:rPr>
            </w:pPr>
            <w:r>
              <w:rPr>
                <w:bCs/>
                <w:sz w:val="22"/>
                <w:szCs w:val="22"/>
                <w:lang w:val="uk-UA"/>
              </w:rPr>
              <w:t>ІПН 236972826658</w:t>
            </w:r>
          </w:p>
        </w:tc>
      </w:tr>
      <w:tr>
        <w:trPr>
          <w:cantSplit/>
        </w:trPr>
        <w:tc>
          <w:tcPr>
            <w:tcW w:w="4916" w:type="dxa"/>
            <w:tcBorders>
              <w:top w:val="dotted" w:sz="8" w:space="0" w:color="auto"/>
              <w:left w:val="dotted" w:sz="8" w:space="0" w:color="auto"/>
              <w:bottom w:val="dotted" w:sz="8" w:space="0" w:color="auto"/>
              <w:right w:val="dotted" w:sz="8" w:space="0" w:color="auto"/>
            </w:tcBorders>
          </w:tcPr>
          <w:p>
            <w:pPr>
              <w:widowControl w:val="0"/>
              <w:autoSpaceDE w:val="0"/>
              <w:autoSpaceDN w:val="0"/>
              <w:adjustRightInd w:val="0"/>
              <w:rPr>
                <w:bCs/>
                <w:sz w:val="22"/>
                <w:szCs w:val="22"/>
                <w:lang w:val="uk-UA"/>
              </w:rPr>
            </w:pPr>
            <w:r>
              <w:rPr>
                <w:bCs/>
                <w:sz w:val="22"/>
                <w:szCs w:val="22"/>
                <w:lang w:val="uk-UA"/>
              </w:rPr>
              <w:t>____________________</w:t>
            </w:r>
          </w:p>
          <w:p>
            <w:pPr>
              <w:widowControl w:val="0"/>
              <w:autoSpaceDE w:val="0"/>
              <w:autoSpaceDN w:val="0"/>
              <w:adjustRightInd w:val="0"/>
              <w:rPr>
                <w:bCs/>
                <w:sz w:val="22"/>
                <w:szCs w:val="22"/>
                <w:lang w:val="uk-UA"/>
              </w:rPr>
            </w:pPr>
          </w:p>
          <w:p>
            <w:pPr>
              <w:widowControl w:val="0"/>
              <w:autoSpaceDE w:val="0"/>
              <w:autoSpaceDN w:val="0"/>
              <w:adjustRightInd w:val="0"/>
              <w:rPr>
                <w:bCs/>
                <w:sz w:val="22"/>
                <w:szCs w:val="22"/>
                <w:lang w:val="uk-UA"/>
              </w:rPr>
            </w:pPr>
            <w:r>
              <w:rPr>
                <w:bCs/>
                <w:sz w:val="22"/>
                <w:szCs w:val="22"/>
                <w:lang w:val="uk-UA"/>
              </w:rPr>
              <w:t>________________________  ______________</w:t>
            </w:r>
          </w:p>
          <w:p>
            <w:pPr>
              <w:widowControl w:val="0"/>
              <w:autoSpaceDE w:val="0"/>
              <w:autoSpaceDN w:val="0"/>
              <w:adjustRightInd w:val="0"/>
              <w:rPr>
                <w:bCs/>
                <w:sz w:val="22"/>
                <w:szCs w:val="22"/>
                <w:lang w:val="uk-UA"/>
              </w:rPr>
            </w:pPr>
            <w:r>
              <w:rPr>
                <w:bCs/>
                <w:sz w:val="22"/>
                <w:szCs w:val="22"/>
                <w:lang w:val="uk-UA"/>
              </w:rPr>
              <w:t xml:space="preserve">М.П.* </w:t>
            </w:r>
          </w:p>
        </w:tc>
        <w:tc>
          <w:tcPr>
            <w:tcW w:w="4916" w:type="dxa"/>
            <w:tcBorders>
              <w:top w:val="dotted" w:sz="8" w:space="0" w:color="auto"/>
              <w:left w:val="dotted" w:sz="8" w:space="0" w:color="auto"/>
              <w:bottom w:val="dotted" w:sz="8" w:space="0" w:color="auto"/>
              <w:right w:val="dotted" w:sz="8" w:space="0" w:color="auto"/>
            </w:tcBorders>
          </w:tcPr>
          <w:p>
            <w:pPr>
              <w:widowControl w:val="0"/>
              <w:autoSpaceDE w:val="0"/>
              <w:autoSpaceDN w:val="0"/>
              <w:adjustRightInd w:val="0"/>
              <w:rPr>
                <w:bCs/>
                <w:sz w:val="22"/>
                <w:szCs w:val="22"/>
                <w:lang w:val="uk-UA"/>
              </w:rPr>
            </w:pPr>
            <w:r>
              <w:rPr>
                <w:bCs/>
                <w:sz w:val="22"/>
                <w:szCs w:val="22"/>
                <w:lang w:val="uk-UA"/>
              </w:rPr>
              <w:t>____________________</w:t>
            </w:r>
          </w:p>
          <w:p>
            <w:pPr>
              <w:widowControl w:val="0"/>
              <w:autoSpaceDE w:val="0"/>
              <w:autoSpaceDN w:val="0"/>
              <w:adjustRightInd w:val="0"/>
              <w:rPr>
                <w:bCs/>
                <w:sz w:val="22"/>
                <w:szCs w:val="22"/>
                <w:lang w:val="uk-UA"/>
              </w:rPr>
            </w:pPr>
          </w:p>
          <w:p>
            <w:pPr>
              <w:widowControl w:val="0"/>
              <w:autoSpaceDE w:val="0"/>
              <w:autoSpaceDN w:val="0"/>
              <w:adjustRightInd w:val="0"/>
              <w:rPr>
                <w:bCs/>
                <w:sz w:val="22"/>
                <w:szCs w:val="22"/>
                <w:lang w:val="uk-UA"/>
              </w:rPr>
            </w:pPr>
            <w:r>
              <w:rPr>
                <w:bCs/>
                <w:sz w:val="22"/>
                <w:szCs w:val="22"/>
                <w:lang w:val="uk-UA"/>
              </w:rPr>
              <w:t>________________________  ______________</w:t>
            </w:r>
          </w:p>
          <w:p>
            <w:pPr>
              <w:widowControl w:val="0"/>
              <w:autoSpaceDE w:val="0"/>
              <w:autoSpaceDN w:val="0"/>
              <w:adjustRightInd w:val="0"/>
              <w:rPr>
                <w:bCs/>
                <w:sz w:val="22"/>
                <w:szCs w:val="22"/>
                <w:lang w:val="uk-UA"/>
              </w:rPr>
            </w:pPr>
            <w:r>
              <w:rPr>
                <w:bCs/>
                <w:sz w:val="22"/>
                <w:szCs w:val="22"/>
                <w:lang w:val="uk-UA"/>
              </w:rPr>
              <w:t>М.П.</w:t>
            </w:r>
          </w:p>
        </w:tc>
      </w:tr>
    </w:tbl>
    <w:p>
      <w:pPr>
        <w:ind w:firstLine="426"/>
        <w:rPr>
          <w:b/>
          <w:sz w:val="23"/>
          <w:lang w:val="uk-UA"/>
        </w:rPr>
      </w:pPr>
      <w:r>
        <w:rPr>
          <w:sz w:val="23"/>
          <w:szCs w:val="23"/>
          <w:lang w:val="uk-UA"/>
        </w:rPr>
        <w:t>* крім осіб, які здійснюють діяльність без печатки згідно з чинним законодавством</w:t>
      </w:r>
    </w:p>
    <w:sectPr>
      <w:headerReference w:type="default" r:id="rId25"/>
      <w:footerReference w:type="even" r:id="rId26"/>
      <w:footerReference w:type="default" r:id="rId27"/>
      <w:pgSz w:w="11906" w:h="16838"/>
      <w:pgMar w:top="357" w:right="851" w:bottom="3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pPr>
      <w:pStyle w:val="a8"/>
    </w:pPr>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16</w:t>
    </w:r>
    <w:r>
      <w:rPr>
        <w:rStyle w:val="aa"/>
      </w:rP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numFmt w:val="bullet"/>
      <w:lvlText w:val="-"/>
      <w:lvlJc w:val="left"/>
      <w:pPr>
        <w:tabs>
          <w:tab w:val="num" w:pos="0"/>
        </w:tabs>
        <w:ind w:left="720" w:hanging="360"/>
      </w:pPr>
      <w:rPr>
        <w:rFonts w:ascii="Arial" w:hAnsi="Arial" w:cs="Arial"/>
      </w:rPr>
    </w:lvl>
  </w:abstractNum>
  <w:abstractNum w:abstractNumId="2">
    <w:nsid w:val="00000004"/>
    <w:multiLevelType w:val="multilevel"/>
    <w:tmpl w:val="726C1D94"/>
    <w:name w:val="WW8Num4"/>
    <w:lvl w:ilvl="0">
      <w:start w:val="10"/>
      <w:numFmt w:val="none"/>
      <w:lvlText w:val="9.1."/>
      <w:lvlJc w:val="left"/>
      <w:pPr>
        <w:tabs>
          <w:tab w:val="num" w:pos="510"/>
        </w:tabs>
        <w:ind w:left="510" w:hanging="360"/>
      </w:pPr>
      <w:rPr>
        <w:rFonts w:hint="default"/>
      </w:rPr>
    </w:lvl>
    <w:lvl w:ilvl="1">
      <w:start w:val="1"/>
      <w:numFmt w:val="decimal"/>
      <w:lvlText w:val="%1.%2."/>
      <w:lvlJc w:val="left"/>
      <w:pPr>
        <w:tabs>
          <w:tab w:val="num" w:pos="562"/>
        </w:tabs>
        <w:ind w:left="562" w:hanging="360"/>
      </w:pPr>
      <w:rPr>
        <w:rFonts w:hint="default"/>
      </w:rPr>
    </w:lvl>
    <w:lvl w:ilvl="2">
      <w:start w:val="1"/>
      <w:numFmt w:val="decimal"/>
      <w:lvlText w:val="%1.%2.%3."/>
      <w:lvlJc w:val="left"/>
      <w:pPr>
        <w:tabs>
          <w:tab w:val="num" w:pos="614"/>
        </w:tabs>
        <w:ind w:left="614" w:hanging="360"/>
      </w:pPr>
      <w:rPr>
        <w:rFonts w:hint="default"/>
      </w:rPr>
    </w:lvl>
    <w:lvl w:ilvl="3">
      <w:start w:val="1"/>
      <w:numFmt w:val="decimal"/>
      <w:lvlText w:val="%1.%2.%3.%4."/>
      <w:lvlJc w:val="left"/>
      <w:pPr>
        <w:tabs>
          <w:tab w:val="num" w:pos="666"/>
        </w:tabs>
        <w:ind w:left="666" w:hanging="360"/>
      </w:pPr>
      <w:rPr>
        <w:rFonts w:hint="default"/>
      </w:rPr>
    </w:lvl>
    <w:lvl w:ilvl="4">
      <w:start w:val="1"/>
      <w:numFmt w:val="decimal"/>
      <w:lvlText w:val="%1.%2.%3.%4.%5."/>
      <w:lvlJc w:val="left"/>
      <w:pPr>
        <w:tabs>
          <w:tab w:val="num" w:pos="718"/>
        </w:tabs>
        <w:ind w:left="718" w:hanging="360"/>
      </w:pPr>
      <w:rPr>
        <w:rFonts w:hint="default"/>
      </w:rPr>
    </w:lvl>
    <w:lvl w:ilvl="5">
      <w:start w:val="1"/>
      <w:numFmt w:val="decimal"/>
      <w:lvlText w:val="%1.%2.%3.%4.%5.%6."/>
      <w:lvlJc w:val="left"/>
      <w:pPr>
        <w:tabs>
          <w:tab w:val="num" w:pos="770"/>
        </w:tabs>
        <w:ind w:left="770" w:hanging="360"/>
      </w:pPr>
      <w:rPr>
        <w:rFonts w:hint="default"/>
      </w:rPr>
    </w:lvl>
    <w:lvl w:ilvl="6">
      <w:start w:val="1"/>
      <w:numFmt w:val="decimal"/>
      <w:lvlText w:val="%1.%2.%3.%4.%5.%6.%7."/>
      <w:lvlJc w:val="left"/>
      <w:pPr>
        <w:tabs>
          <w:tab w:val="num" w:pos="822"/>
        </w:tabs>
        <w:ind w:left="822" w:hanging="360"/>
      </w:pPr>
      <w:rPr>
        <w:rFonts w:hint="default"/>
      </w:rPr>
    </w:lvl>
    <w:lvl w:ilvl="7">
      <w:start w:val="1"/>
      <w:numFmt w:val="decimal"/>
      <w:lvlText w:val="%1.%2.%3.%4.%5.%6.%7.%8."/>
      <w:lvlJc w:val="left"/>
      <w:pPr>
        <w:tabs>
          <w:tab w:val="num" w:pos="874"/>
        </w:tabs>
        <w:ind w:left="874" w:hanging="360"/>
      </w:pPr>
      <w:rPr>
        <w:rFonts w:hint="default"/>
      </w:rPr>
    </w:lvl>
    <w:lvl w:ilvl="8">
      <w:start w:val="1"/>
      <w:numFmt w:val="decimal"/>
      <w:lvlText w:val="%1.%2.%3.%4.%5.%6.%7.%8.%9."/>
      <w:lvlJc w:val="left"/>
      <w:pPr>
        <w:tabs>
          <w:tab w:val="num" w:pos="926"/>
        </w:tabs>
        <w:ind w:left="926" w:hanging="360"/>
      </w:pPr>
      <w:rPr>
        <w:rFonts w:hint="default"/>
      </w:rPr>
    </w:lvl>
  </w:abstractNum>
  <w:abstractNum w:abstractNumId="3">
    <w:nsid w:val="02CE53CA"/>
    <w:multiLevelType w:val="hybridMultilevel"/>
    <w:tmpl w:val="088AE38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04A30B06"/>
    <w:multiLevelType w:val="multilevel"/>
    <w:tmpl w:val="D70A56BA"/>
    <w:lvl w:ilvl="0">
      <w:start w:val="1"/>
      <w:numFmt w:val="decimal"/>
      <w:lvlText w:val="%1"/>
      <w:lvlJc w:val="left"/>
      <w:pPr>
        <w:tabs>
          <w:tab w:val="num" w:pos="360"/>
        </w:tabs>
        <w:ind w:left="360" w:hanging="360"/>
      </w:pPr>
      <w:rPr>
        <w:rFonts w:ascii="Calibri" w:hAnsi="Calibri" w:cs="Times New Roman" w:hint="default"/>
        <w:b/>
        <w:bCs/>
        <w:i w:val="0"/>
        <w:iCs w:val="0"/>
        <w:sz w:val="21"/>
        <w:szCs w:val="21"/>
      </w:rPr>
    </w:lvl>
    <w:lvl w:ilvl="1">
      <w:start w:val="1"/>
      <w:numFmt w:val="decimal"/>
      <w:lvlText w:val="%1.%2."/>
      <w:lvlJc w:val="left"/>
      <w:pPr>
        <w:tabs>
          <w:tab w:val="num" w:pos="360"/>
        </w:tabs>
        <w:ind w:left="360" w:hanging="360"/>
      </w:pPr>
      <w:rPr>
        <w:rFonts w:ascii="Times New Roman" w:hAnsi="Times New Roman" w:cs="Times New Roman" w:hint="default"/>
        <w:b/>
        <w:bCs/>
        <w:color w:val="auto"/>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C05195F"/>
    <w:multiLevelType w:val="hybridMultilevel"/>
    <w:tmpl w:val="2DBCD1D4"/>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045A44"/>
    <w:multiLevelType w:val="hybridMultilevel"/>
    <w:tmpl w:val="6CE60FD8"/>
    <w:lvl w:ilvl="0" w:tplc="09B48114">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208304F4"/>
    <w:multiLevelType w:val="hybridMultilevel"/>
    <w:tmpl w:val="3ABCD22C"/>
    <w:lvl w:ilvl="0" w:tplc="FFFFFFFF">
      <w:start w:val="1"/>
      <w:numFmt w:val="bullet"/>
      <w:lvlText w:val=""/>
      <w:lvlJc w:val="left"/>
      <w:pPr>
        <w:tabs>
          <w:tab w:val="num" w:pos="1980"/>
        </w:tabs>
        <w:ind w:left="1980" w:hanging="360"/>
      </w:pPr>
      <w:rPr>
        <w:rFonts w:ascii="Wingdings" w:hAnsi="Wingdings" w:cs="Wingdings" w:hint="default"/>
      </w:rPr>
    </w:lvl>
    <w:lvl w:ilvl="1" w:tplc="FFFFFFFF">
      <w:start w:val="1"/>
      <w:numFmt w:val="decimal"/>
      <w:lvlText w:val="%2."/>
      <w:lvlJc w:val="left"/>
      <w:pPr>
        <w:tabs>
          <w:tab w:val="num" w:pos="1980"/>
        </w:tabs>
        <w:ind w:left="1980" w:hanging="360"/>
      </w:pPr>
      <w:rPr>
        <w:rFonts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1">
    <w:nsid w:val="270111FF"/>
    <w:multiLevelType w:val="multilevel"/>
    <w:tmpl w:val="D70A56BA"/>
    <w:lvl w:ilvl="0">
      <w:start w:val="1"/>
      <w:numFmt w:val="decimal"/>
      <w:lvlText w:val="%1"/>
      <w:lvlJc w:val="left"/>
      <w:pPr>
        <w:tabs>
          <w:tab w:val="num" w:pos="360"/>
        </w:tabs>
        <w:ind w:left="360" w:hanging="360"/>
      </w:pPr>
      <w:rPr>
        <w:rFonts w:ascii="Calibri" w:hAnsi="Calibri" w:cs="Times New Roman" w:hint="default"/>
        <w:b/>
        <w:bCs/>
        <w:i w:val="0"/>
        <w:iCs w:val="0"/>
        <w:sz w:val="21"/>
        <w:szCs w:val="21"/>
      </w:rPr>
    </w:lvl>
    <w:lvl w:ilvl="1">
      <w:start w:val="1"/>
      <w:numFmt w:val="decimal"/>
      <w:lvlText w:val="%1.%2."/>
      <w:lvlJc w:val="left"/>
      <w:pPr>
        <w:tabs>
          <w:tab w:val="num" w:pos="360"/>
        </w:tabs>
        <w:ind w:left="360" w:hanging="360"/>
      </w:pPr>
      <w:rPr>
        <w:rFonts w:ascii="Times New Roman" w:hAnsi="Times New Roman" w:cs="Times New Roman" w:hint="default"/>
        <w:b/>
        <w:bCs/>
        <w:color w:val="auto"/>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CA61B3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E3C6792"/>
    <w:multiLevelType w:val="hybridMultilevel"/>
    <w:tmpl w:val="37B44A4E"/>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D1431D"/>
    <w:multiLevelType w:val="hybridMultilevel"/>
    <w:tmpl w:val="D93C5CFA"/>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C55186"/>
    <w:multiLevelType w:val="hybridMultilevel"/>
    <w:tmpl w:val="B65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ED87B30"/>
    <w:multiLevelType w:val="hybridMultilevel"/>
    <w:tmpl w:val="1864FBE0"/>
    <w:name w:val="WW8Num12"/>
    <w:lvl w:ilvl="0" w:tplc="92DEE0D2">
      <w:start w:val="1"/>
      <w:numFmt w:val="none"/>
      <w:lvlText w:val="2."/>
      <w:lvlJc w:val="left"/>
      <w:pPr>
        <w:tabs>
          <w:tab w:val="num" w:pos="720"/>
        </w:tabs>
        <w:ind w:left="720" w:hanging="360"/>
      </w:pPr>
      <w:rPr>
        <w:rFonts w:hint="default"/>
      </w:rPr>
    </w:lvl>
    <w:lvl w:ilvl="1" w:tplc="04190019">
      <w:start w:val="1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3C90D16"/>
    <w:multiLevelType w:val="hybridMultilevel"/>
    <w:tmpl w:val="7FE629CE"/>
    <w:name w:val="WW8Num122"/>
    <w:lvl w:ilvl="0" w:tplc="B5D40F5A">
      <w:numFmt w:val="bullet"/>
      <w:lvlText w:val="-"/>
      <w:lvlJc w:val="left"/>
      <w:pPr>
        <w:tabs>
          <w:tab w:val="num" w:pos="720"/>
        </w:tabs>
        <w:ind w:left="720" w:hanging="360"/>
      </w:pPr>
      <w:rPr>
        <w:rFonts w:ascii="Times New Roman" w:eastAsia="Times New Roman" w:hAnsi="Times New Roman" w:hint="default"/>
      </w:rPr>
    </w:lvl>
    <w:lvl w:ilvl="1" w:tplc="4C42F256">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3">
    <w:nsid w:val="56374B2E"/>
    <w:multiLevelType w:val="hybridMultilevel"/>
    <w:tmpl w:val="D8C8FC50"/>
    <w:lvl w:ilvl="0" w:tplc="FFFFFFFF">
      <w:start w:val="1"/>
      <w:numFmt w:val="bullet"/>
      <w:lvlText w:val=""/>
      <w:lvlJc w:val="left"/>
      <w:pPr>
        <w:tabs>
          <w:tab w:val="num" w:pos="786"/>
        </w:tabs>
        <w:ind w:left="786" w:hanging="360"/>
      </w:pPr>
      <w:rPr>
        <w:rFonts w:ascii="Wingdings" w:hAnsi="Wingdings" w:cs="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Times New Roman" w:eastAsia="Times New Roman" w:hAnsi="Times New Roman"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4">
    <w:nsid w:val="5DEF574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6">
    <w:nsid w:val="76B604C6"/>
    <w:multiLevelType w:val="multilevel"/>
    <w:tmpl w:val="D70A56BA"/>
    <w:lvl w:ilvl="0">
      <w:start w:val="1"/>
      <w:numFmt w:val="decimal"/>
      <w:lvlText w:val="%1"/>
      <w:lvlJc w:val="left"/>
      <w:pPr>
        <w:tabs>
          <w:tab w:val="num" w:pos="360"/>
        </w:tabs>
        <w:ind w:left="360" w:hanging="360"/>
      </w:pPr>
      <w:rPr>
        <w:rFonts w:ascii="Calibri" w:hAnsi="Calibri" w:cs="Times New Roman" w:hint="default"/>
        <w:b/>
        <w:bCs/>
        <w:i w:val="0"/>
        <w:iCs w:val="0"/>
        <w:sz w:val="21"/>
        <w:szCs w:val="21"/>
      </w:rPr>
    </w:lvl>
    <w:lvl w:ilvl="1">
      <w:start w:val="1"/>
      <w:numFmt w:val="decimal"/>
      <w:lvlText w:val="%1.%2."/>
      <w:lvlJc w:val="left"/>
      <w:pPr>
        <w:tabs>
          <w:tab w:val="num" w:pos="360"/>
        </w:tabs>
        <w:ind w:left="360" w:hanging="360"/>
      </w:pPr>
      <w:rPr>
        <w:rFonts w:ascii="Times New Roman" w:hAnsi="Times New Roman" w:cs="Times New Roman" w:hint="default"/>
        <w:b/>
        <w:bCs/>
        <w:color w:val="auto"/>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C28606F"/>
    <w:multiLevelType w:val="hybridMultilevel"/>
    <w:tmpl w:val="2DBCD1D4"/>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E3B6319"/>
    <w:multiLevelType w:val="hybridMultilevel"/>
    <w:tmpl w:val="0AEC5C4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25"/>
  </w:num>
  <w:num w:numId="3">
    <w:abstractNumId w:val="0"/>
  </w:num>
  <w:num w:numId="4">
    <w:abstractNumId w:val="5"/>
  </w:num>
  <w:num w:numId="5">
    <w:abstractNumId w:val="6"/>
  </w:num>
  <w:num w:numId="6">
    <w:abstractNumId w:val="12"/>
  </w:num>
  <w:num w:numId="7">
    <w:abstractNumId w:val="20"/>
  </w:num>
  <w:num w:numId="8">
    <w:abstractNumId w:val="16"/>
  </w:num>
  <w:num w:numId="9">
    <w:abstractNumId w:val="15"/>
  </w:num>
  <w:num w:numId="10">
    <w:abstractNumId w:val="17"/>
  </w:num>
  <w:num w:numId="11">
    <w:abstractNumId w:val="14"/>
  </w:num>
  <w:num w:numId="12">
    <w:abstractNumId w:val="18"/>
  </w:num>
  <w:num w:numId="13">
    <w:abstractNumId w:val="23"/>
  </w:num>
  <w:num w:numId="14">
    <w:abstractNumId w:val="10"/>
  </w:num>
  <w:num w:numId="15">
    <w:abstractNumId w:val="11"/>
  </w:num>
  <w:num w:numId="16">
    <w:abstractNumId w:val="27"/>
  </w:num>
  <w:num w:numId="17">
    <w:abstractNumId w:val="7"/>
  </w:num>
  <w:num w:numId="18">
    <w:abstractNumId w:val="13"/>
  </w:num>
  <w:num w:numId="19">
    <w:abstractNumId w:val="24"/>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13"/>
  </w:num>
  <w:num w:numId="24">
    <w:abstractNumId w:val="24"/>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4"/>
  </w:num>
  <w:num w:numId="2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lang w:val="ru-RU" w:eastAsia="ru-RU"/>
    </w:rPr>
  </w:style>
  <w:style w:type="paragraph" w:styleId="1">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0"/>
    <w:qFormat/>
    <w:pPr>
      <w:keepNext/>
      <w:spacing w:before="240" w:after="60"/>
      <w:outlineLvl w:val="0"/>
    </w:pPr>
    <w:rPr>
      <w:rFonts w:ascii="Arial" w:hAnsi="Arial" w:cs="Arial"/>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link w:val="30"/>
    <w:qFormat/>
    <w:pPr>
      <w:spacing w:before="100" w:beforeAutospacing="1" w:after="100" w:afterAutospacing="1"/>
      <w:outlineLvl w:val="2"/>
    </w:pPr>
    <w:rPr>
      <w:b/>
      <w:bCs/>
      <w:sz w:val="27"/>
      <w:szCs w:val="27"/>
    </w:rPr>
  </w:style>
  <w:style w:type="paragraph" w:styleId="4">
    <w:name w:val="heading 4"/>
    <w:aliases w:val="Heading 4 Char Знак,Heading 4 Char"/>
    <w:basedOn w:val="a0"/>
    <w:next w:val="a0"/>
    <w:link w:val="40"/>
    <w:qFormat/>
    <w:pPr>
      <w:keepNext/>
      <w:spacing w:before="240" w:after="60"/>
      <w:outlineLvl w:val="3"/>
    </w:pPr>
    <w:rPr>
      <w:b/>
      <w:bCs/>
      <w:sz w:val="28"/>
      <w:szCs w:val="28"/>
    </w:rPr>
  </w:style>
  <w:style w:type="paragraph" w:styleId="5">
    <w:name w:val="heading 5"/>
    <w:aliases w:val="Заголовок 5 Знак,Heading 5 Char Знак,Heading 5 Char"/>
    <w:basedOn w:val="a0"/>
    <w:next w:val="a0"/>
    <w:link w:val="51"/>
    <w:qFormat/>
    <w:pPr>
      <w:spacing w:before="240" w:after="60"/>
      <w:ind w:left="709"/>
      <w:outlineLvl w:val="4"/>
    </w:pPr>
    <w:rPr>
      <w:rFonts w:ascii="Arial" w:hAnsi="Arial"/>
      <w:b/>
      <w:bCs/>
      <w:iCs/>
      <w:sz w:val="22"/>
      <w:szCs w:val="26"/>
      <w:lang w:eastAsia="uk-UA"/>
    </w:rPr>
  </w:style>
  <w:style w:type="paragraph" w:styleId="6">
    <w:name w:val="heading 6"/>
    <w:aliases w:val="Заголовок 6 Знак,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link w:val="HTML"/>
    <w:locked/>
    <w:rPr>
      <w:rFonts w:ascii="Courier New" w:hAnsi="Courier New" w:cs="Courier New"/>
      <w:lang w:val="ru-RU" w:eastAsia="ru-RU"/>
    </w:rPr>
  </w:style>
  <w:style w:type="paragraph" w:styleId="a5">
    <w:name w:val="Body Text"/>
    <w:aliases w:val="Body Text Char Знак,Body Text Char"/>
    <w:basedOn w:val="a0"/>
    <w:link w:val="a6"/>
    <w:pPr>
      <w:autoSpaceDE w:val="0"/>
      <w:autoSpaceDN w:val="0"/>
      <w:spacing w:after="120"/>
      <w:jc w:val="both"/>
    </w:pPr>
    <w:rPr>
      <w:rFonts w:ascii="Arial" w:hAnsi="Arial"/>
      <w:sz w:val="20"/>
      <w:szCs w:val="20"/>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pPr>
      <w:spacing w:before="100" w:beforeAutospacing="1" w:after="100" w:afterAutospacing="1"/>
    </w:pPr>
    <w:rPr>
      <w:lang w:val="x-none" w:eastAsia="x-none"/>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9"/>
    <w:pPr>
      <w:tabs>
        <w:tab w:val="center" w:pos="4677"/>
        <w:tab w:val="right" w:pos="9355"/>
      </w:tabs>
    </w:p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aliases w:val="Header Char Знак,Header Char"/>
    <w:basedOn w:val="a0"/>
    <w:link w:val="ad"/>
    <w:pPr>
      <w:tabs>
        <w:tab w:val="center" w:pos="4819"/>
        <w:tab w:val="right" w:pos="9639"/>
      </w:tabs>
    </w:p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lang w:val="ru-RU" w:eastAsia="ru-RU"/>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uiPriority w:val="99"/>
    <w:rPr>
      <w:rFonts w:ascii="Verdana" w:hAnsi="Verdana" w:cs="Verdana"/>
      <w:sz w:val="20"/>
      <w:szCs w:val="20"/>
      <w:lang w:val="en-US" w:eastAsia="en-US"/>
    </w:rPr>
  </w:style>
  <w:style w:type="paragraph" w:styleId="af5">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5"/>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1">
    <w:name w:val="Подпись к таблице (9)_"/>
    <w:link w:val="92"/>
    <w:locked/>
    <w:rPr>
      <w:spacing w:val="10"/>
      <w:sz w:val="18"/>
      <w:szCs w:val="18"/>
      <w:lang w:bidi="ar-SA"/>
    </w:rPr>
  </w:style>
  <w:style w:type="paragraph" w:customStyle="1" w:styleId="92">
    <w:name w:val="Подпись к таблице (9)"/>
    <w:basedOn w:val="a0"/>
    <w:link w:val="91"/>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lang w:val="ru-RU" w:eastAsia="ru-RU"/>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character" w:customStyle="1" w:styleId="ad">
    <w:name w:val="Верхний колонтитул Знак"/>
    <w:aliases w:val="Header Char Знак Знак1,Header Char Знак2"/>
    <w:link w:val="ac"/>
    <w:uiPriority w:val="99"/>
    <w:locked/>
    <w:rPr>
      <w:sz w:val="24"/>
      <w:szCs w:val="24"/>
      <w:lang w:val="ru-RU" w:eastAsia="ru-RU" w:bidi="ar-S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character" w:customStyle="1" w:styleId="10">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
    <w:rPr>
      <w:rFonts w:ascii="Arial" w:hAnsi="Arial" w:cs="Arial"/>
      <w:b/>
      <w:bCs/>
      <w:kern w:val="32"/>
      <w:sz w:val="32"/>
      <w:szCs w:val="32"/>
      <w:lang w:val="ru-RU" w:eastAsia="ru-RU" w:bidi="ar-SA"/>
    </w:rPr>
  </w:style>
  <w:style w:type="character" w:customStyle="1" w:styleId="20">
    <w:name w:val="Заголовок 2 Знак"/>
    <w:aliases w:val="Heading 2 Char Знак Знак1,Heading 2 Char Знак2"/>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aliases w:val="Heading 4 Char Знак Знак1,Heading 4 Char Знак2"/>
    <w:link w:val="4"/>
    <w:rPr>
      <w:b/>
      <w:bCs/>
      <w:sz w:val="28"/>
      <w:szCs w:val="28"/>
      <w:lang w:val="ru-RU" w:eastAsia="ru-RU" w:bidi="ar-SA"/>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sz w:val="22"/>
      <w:szCs w:val="21"/>
      <w:lang w:val="x-none"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rPr>
      <w:rFonts w:cs="Times New Roman"/>
      <w:sz w:val="16"/>
      <w:szCs w:val="16"/>
    </w:rPr>
  </w:style>
  <w:style w:type="paragraph" w:customStyle="1" w:styleId="aff3">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8"/>
    <w:rPr>
      <w:sz w:val="24"/>
      <w:szCs w:val="24"/>
      <w:lang w:val="ru-RU" w:eastAsia="ru-RU" w:bidi="ar-SA"/>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4">
    <w:name w:val="Body Text Indent"/>
    <w:aliases w:val=" Знак9"/>
    <w:basedOn w:val="a0"/>
    <w:link w:val="aff5"/>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6">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7">
    <w:name w:val="Знак Знак Знак Знак Знак Знак Знак Знак"/>
    <w:basedOn w:val="a0"/>
    <w:rPr>
      <w:rFonts w:ascii="Verdana" w:hAnsi="Verdana" w:cs="Verdana"/>
      <w:sz w:val="20"/>
      <w:szCs w:val="20"/>
      <w:lang w:val="en-US" w:eastAsia="en-US"/>
    </w:rPr>
  </w:style>
  <w:style w:type="paragraph" w:customStyle="1" w:styleId="aff8">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9">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a6">
    <w:name w:val="Основной текст Знак"/>
    <w:aliases w:val="Body Text Char Знак Знак1,Body Text Char Знак2"/>
    <w:link w:val="a5"/>
    <w:rPr>
      <w:rFonts w:ascii="Arial" w:hAnsi="Arial" w:cs="Arial"/>
      <w:lang w:val="en-GB" w:eastAsia="en-US"/>
    </w:rPr>
  </w:style>
  <w:style w:type="paragraph" w:customStyle="1" w:styleId="affa">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ffb">
    <w:name w:val="List Paragraph"/>
    <w:basedOn w:val="a0"/>
    <w:uiPriority w:val="34"/>
    <w:qFormat/>
    <w:pPr>
      <w:spacing w:after="200" w:line="276" w:lineRule="auto"/>
      <w:ind w:left="720"/>
      <w:contextualSpacing/>
    </w:pPr>
    <w:rPr>
      <w:rFonts w:ascii="Calibri" w:eastAsia="Calibri" w:hAnsi="Calibri"/>
      <w:sz w:val="22"/>
      <w:szCs w:val="22"/>
      <w:lang w:eastAsia="en-US"/>
    </w:rPr>
  </w:style>
  <w:style w:type="paragraph" w:styleId="affc">
    <w:name w:val="annotation text"/>
    <w:basedOn w:val="a0"/>
    <w:link w:val="affd"/>
    <w:uiPriority w:val="99"/>
    <w:rPr>
      <w:sz w:val="20"/>
      <w:szCs w:val="20"/>
    </w:rPr>
  </w:style>
  <w:style w:type="character" w:customStyle="1" w:styleId="affd">
    <w:name w:val="Текст примечания Знак"/>
    <w:basedOn w:val="a1"/>
    <w:link w:val="affc"/>
    <w:uiPriority w:val="99"/>
  </w:style>
  <w:style w:type="paragraph" w:styleId="affe">
    <w:name w:val="annotation subject"/>
    <w:basedOn w:val="affc"/>
    <w:next w:val="affc"/>
    <w:link w:val="afff"/>
    <w:uiPriority w:val="99"/>
    <w:rPr>
      <w:b/>
      <w:bCs/>
      <w:lang w:val="x-none" w:eastAsia="x-none"/>
    </w:rPr>
  </w:style>
  <w:style w:type="character" w:customStyle="1" w:styleId="afff">
    <w:name w:val="Тема примечания Знак"/>
    <w:link w:val="affe"/>
    <w:uiPriority w:val="99"/>
    <w:rPr>
      <w:b/>
      <w:bC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styleId="52">
    <w:name w:val="List 5"/>
    <w:basedOn w:val="a0"/>
    <w:unhideWhenUsed/>
    <w:pPr>
      <w:ind w:left="1415" w:hanging="283"/>
    </w:pPr>
  </w:style>
  <w:style w:type="paragraph" w:customStyle="1" w:styleId="afff0">
    <w:name w:val="Знак Знак Знак Знак Знак Знак Знак Знак Знак Знак"/>
    <w:basedOn w:val="a0"/>
    <w:rPr>
      <w:rFonts w:ascii="Verdana" w:hAnsi="Verdana" w:cs="Verdana"/>
      <w:sz w:val="20"/>
      <w:szCs w:val="20"/>
      <w:lang w:val="en-US" w:eastAsia="en-US"/>
    </w:rPr>
  </w:style>
  <w:style w:type="character" w:customStyle="1" w:styleId="90">
    <w:name w:val="Заголовок 9 Знак"/>
    <w:aliases w:val="Heading 9 Char Знак Знак1,Heading 9 Char Знак2"/>
    <w:link w:val="9"/>
    <w:semiHidden/>
    <w:rPr>
      <w:rFonts w:ascii="Cambria" w:eastAsia="Times New Roman" w:hAnsi="Cambria" w:cs="Times New Roman"/>
      <w:sz w:val="22"/>
      <w:szCs w:val="22"/>
      <w:lang w:val="ru-RU" w:eastAsia="ru-RU"/>
    </w:rPr>
  </w:style>
  <w:style w:type="paragraph" w:styleId="23">
    <w:name w:val="Body Text 2"/>
    <w:basedOn w:val="a0"/>
    <w:link w:val="24"/>
    <w:pPr>
      <w:spacing w:after="120" w:line="480" w:lineRule="auto"/>
    </w:pPr>
  </w:style>
  <w:style w:type="character" w:customStyle="1" w:styleId="24">
    <w:name w:val="Основной текст 2 Знак"/>
    <w:link w:val="23"/>
    <w:rPr>
      <w:sz w:val="24"/>
      <w:szCs w:val="24"/>
      <w:lang w:val="ru-RU" w:eastAsia="ru-RU"/>
    </w:rPr>
  </w:style>
  <w:style w:type="paragraph" w:customStyle="1" w:styleId="Normal1">
    <w:name w:val="Normal1"/>
    <w:rPr>
      <w:rFonts w:ascii="Arial" w:hAnsi="Arial"/>
      <w:lang w:eastAsia="ru-RU"/>
    </w:rPr>
  </w:style>
  <w:style w:type="paragraph" w:customStyle="1" w:styleId="82">
    <w:name w:val="çàãîëîâîê 8"/>
    <w:basedOn w:val="a0"/>
    <w:next w:val="a0"/>
    <w:pPr>
      <w:keepNext/>
      <w:spacing w:before="120"/>
    </w:pPr>
    <w:rPr>
      <w:rFonts w:ascii="Arial" w:hAnsi="Arial"/>
      <w:b/>
      <w:i/>
      <w:color w:val="800080"/>
      <w:sz w:val="16"/>
      <w:szCs w:val="20"/>
      <w:lang w:val="en-US"/>
    </w:rPr>
  </w:style>
  <w:style w:type="paragraph" w:customStyle="1" w:styleId="1f4">
    <w:name w:val="çàãîëîâîê 1"/>
    <w:basedOn w:val="a0"/>
    <w:next w:val="a0"/>
    <w:pPr>
      <w:keepNext/>
    </w:pPr>
    <w:rPr>
      <w:rFonts w:ascii="Arial" w:hAnsi="Arial"/>
      <w:b/>
      <w:szCs w:val="20"/>
    </w:rPr>
  </w:style>
  <w:style w:type="paragraph" w:customStyle="1" w:styleId="afff1">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paragraph" w:styleId="afff2">
    <w:name w:val="No Spacing"/>
    <w:uiPriority w:val="1"/>
    <w:qFormat/>
    <w:rPr>
      <w:rFonts w:ascii="Calibri" w:eastAsia="Calibri" w:hAnsi="Calibri"/>
      <w:sz w:val="22"/>
      <w:szCs w:val="22"/>
      <w:lang w:val="ru-RU" w:eastAsia="en-US"/>
    </w:rPr>
  </w:style>
  <w:style w:type="character" w:customStyle="1" w:styleId="72">
    <w:name w:val="Заголовок 7 Знак"/>
    <w:semiHidden/>
    <w:rPr>
      <w:rFonts w:ascii="Calibri" w:eastAsia="Times New Roman" w:hAnsi="Calibri" w:cs="Times New Roman"/>
      <w:sz w:val="24"/>
      <w:szCs w:val="24"/>
      <w:lang w:val="ru-RU" w:eastAsia="ru-RU"/>
    </w:rPr>
  </w:style>
  <w:style w:type="character" w:customStyle="1" w:styleId="83">
    <w:name w:val="Заголовок 8 Знак"/>
    <w:semiHidden/>
    <w:rPr>
      <w:rFonts w:ascii="Calibri" w:eastAsia="Times New Roman" w:hAnsi="Calibri" w:cs="Times New Roman"/>
      <w:i/>
      <w:iCs/>
      <w:sz w:val="24"/>
      <w:szCs w:val="24"/>
      <w:lang w:val="ru-RU" w:eastAsia="ru-RU"/>
    </w:rPr>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
    <w:name w:val="Заголовок 5 Знак1"/>
    <w:aliases w:val="Заголовок 5 Знак Знак,Heading 5 Char Знак Знак,Heading 5 Char Знак1"/>
    <w:link w:val="5"/>
    <w:rPr>
      <w:rFonts w:ascii="Arial" w:hAnsi="Arial"/>
      <w:b/>
      <w:bCs/>
      <w:iCs/>
      <w:sz w:val="22"/>
      <w:szCs w:val="26"/>
      <w:lang w:val="ru-RU"/>
    </w:rPr>
  </w:style>
  <w:style w:type="character" w:customStyle="1" w:styleId="61">
    <w:name w:val="Заголовок 6 Знак1"/>
    <w:aliases w:val="Заголовок 6 Знак Знак,Heading 6 Char Знак Знак,Heading 6 Char Знак1"/>
    <w:link w:val="6"/>
    <w:rPr>
      <w:rFonts w:ascii="Arial" w:hAnsi="Arial"/>
      <w:b/>
      <w:bCs/>
      <w:sz w:val="22"/>
      <w:szCs w:val="22"/>
      <w:lang w:val="ru-RU"/>
    </w:rPr>
  </w:style>
  <w:style w:type="character" w:customStyle="1" w:styleId="71">
    <w:name w:val="Заголовок 7 Знак1"/>
    <w:aliases w:val="Heading 7 Char Знак Знак,Heading 7 Char Знак1"/>
    <w:link w:val="7"/>
    <w:rPr>
      <w:sz w:val="24"/>
      <w:szCs w:val="24"/>
      <w:lang w:val="ru-RU" w:eastAsia="ru-RU"/>
    </w:rPr>
  </w:style>
  <w:style w:type="character" w:customStyle="1" w:styleId="81">
    <w:name w:val="Заголовок 8 Знак1"/>
    <w:aliases w:val="Heading 8 Char Знак Знак,Heading 8 Char Знак1"/>
    <w:link w:val="8"/>
    <w:rPr>
      <w:i/>
      <w:iCs/>
      <w:sz w:val="24"/>
      <w:szCs w:val="24"/>
      <w:lang w:val="ru-RU"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5">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af4">
    <w:name w:val="Текст выноски Знак"/>
    <w:link w:val="af3"/>
    <w:semiHidden/>
    <w:rPr>
      <w:rFonts w:ascii="Tahoma" w:hAnsi="Tahoma" w:cs="Tahoma"/>
      <w:sz w:val="16"/>
      <w:szCs w:val="16"/>
      <w:lang w:val="ru-RU" w:eastAsia="ru-RU"/>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character" w:customStyle="1" w:styleId="aff5">
    <w:name w:val="Основной текст с отступом Знак"/>
    <w:aliases w:val=" Знак9 Знак"/>
    <w:link w:val="aff4"/>
    <w:rPr>
      <w:sz w:val="24"/>
      <w:szCs w:val="24"/>
      <w:lang w:val="ru-RU" w:eastAsia="ru-RU"/>
    </w:rPr>
  </w:style>
  <w:style w:type="paragraph" w:customStyle="1" w:styleId="afff3">
    <w:name w:val="А простой"/>
    <w:basedOn w:val="a0"/>
    <w:pPr>
      <w:ind w:firstLine="709"/>
      <w:jc w:val="both"/>
    </w:pPr>
    <w:rPr>
      <w:sz w:val="28"/>
      <w:szCs w:val="28"/>
      <w:lang w:val="uk-UA"/>
    </w:rPr>
  </w:style>
  <w:style w:type="paragraph" w:customStyle="1" w:styleId="116">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link w:val="35"/>
    <w:rPr>
      <w:sz w:val="16"/>
      <w:szCs w:val="16"/>
      <w:lang w:val="ru-RU" w:eastAsia="ru-RU"/>
    </w:rPr>
  </w:style>
  <w:style w:type="paragraph" w:styleId="afff4">
    <w:name w:val="Block Text"/>
    <w:basedOn w:val="a0"/>
    <w:pPr>
      <w:ind w:left="-426" w:right="-568" w:firstLine="1135"/>
      <w:jc w:val="both"/>
    </w:pPr>
    <w:rPr>
      <w:rFonts w:ascii="Arial" w:hAnsi="Arial" w:cs="Arial"/>
      <w:lang w:val="uk-UA"/>
    </w:rPr>
  </w:style>
  <w:style w:type="paragraph" w:styleId="25">
    <w:name w:val="List Continue 2"/>
    <w:basedOn w:val="a0"/>
    <w:pPr>
      <w:spacing w:after="120"/>
      <w:ind w:left="566"/>
    </w:pPr>
    <w:rPr>
      <w:sz w:val="20"/>
      <w:szCs w:val="20"/>
    </w:rPr>
  </w:style>
  <w:style w:type="paragraph" w:customStyle="1" w:styleId="1f7">
    <w:name w:val="Обычный (веб)1"/>
    <w:basedOn w:val="a0"/>
    <w:pPr>
      <w:spacing w:after="150"/>
      <w:jc w:val="both"/>
    </w:pPr>
  </w:style>
  <w:style w:type="character" w:customStyle="1" w:styleId="text">
    <w:name w:val="text"/>
  </w:style>
  <w:style w:type="paragraph" w:customStyle="1" w:styleId="117">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26">
    <w:name w:val="Body Text Indent 2"/>
    <w:basedOn w:val="a0"/>
    <w:link w:val="27"/>
    <w:pPr>
      <w:spacing w:after="120" w:line="480" w:lineRule="auto"/>
      <w:ind w:left="283"/>
    </w:pPr>
  </w:style>
  <w:style w:type="character" w:customStyle="1" w:styleId="27">
    <w:name w:val="Основной текст с отступом 2 Знак"/>
    <w:link w:val="26"/>
    <w:rPr>
      <w:sz w:val="24"/>
      <w:szCs w:val="24"/>
      <w:lang w:val="ru-RU" w:eastAsia="ru-RU"/>
    </w:rPr>
  </w:style>
  <w:style w:type="paragraph" w:styleId="afff5">
    <w:name w:val="footnote text"/>
    <w:basedOn w:val="a0"/>
    <w:link w:val="afff6"/>
    <w:rPr>
      <w:sz w:val="20"/>
      <w:szCs w:val="20"/>
      <w:lang w:val="uk-UA"/>
    </w:rPr>
  </w:style>
  <w:style w:type="character" w:customStyle="1" w:styleId="afff6">
    <w:name w:val="Текст сноски Знак"/>
    <w:link w:val="afff5"/>
    <w:rPr>
      <w:lang w:eastAsia="ru-RU"/>
    </w:rPr>
  </w:style>
  <w:style w:type="character" w:styleId="afff7">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8">
    <w:name w:val="Знак1 Знак Знак Знак Знак Знак Знак Знак Знак Знак1 Знак Знак Знак Знак Знак Знак"/>
    <w:basedOn w:val="a0"/>
    <w:rPr>
      <w:rFonts w:ascii="Verdana" w:eastAsia="MS Mincho" w:hAnsi="Verdana" w:cs="Verdana"/>
      <w:sz w:val="20"/>
      <w:szCs w:val="20"/>
      <w:lang w:val="en-US" w:eastAsia="en-US"/>
    </w:rPr>
  </w:style>
  <w:style w:type="paragraph" w:customStyle="1" w:styleId="afff8">
    <w:name w:val="Знак Знак Знак Знак Знак Знак Знак Знак Знак"/>
    <w:basedOn w:val="a0"/>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9">
    <w:name w:val="Текст концевой сноски Знак"/>
    <w:semiHidden/>
    <w:rPr>
      <w:sz w:val="24"/>
      <w:szCs w:val="24"/>
      <w:lang w:val="ru-RU" w:eastAsia="ru-RU"/>
    </w:rPr>
  </w:style>
  <w:style w:type="paragraph" w:styleId="afffa">
    <w:name w:val="endnote text"/>
    <w:basedOn w:val="a0"/>
    <w:link w:val="1fa"/>
  </w:style>
  <w:style w:type="character" w:customStyle="1" w:styleId="1fa">
    <w:name w:val="Текст концевой сноски Знак1"/>
    <w:link w:val="afffa"/>
    <w:rPr>
      <w:sz w:val="24"/>
      <w:szCs w:val="24"/>
      <w:lang w:val="ru-RU" w:eastAsia="ru-RU"/>
    </w:rPr>
  </w:style>
  <w:style w:type="character" w:styleId="afffb">
    <w:name w:val="FollowedHyperlink"/>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3">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af8">
    <w:name w:val="Схема документа Знак"/>
    <w:link w:val="af7"/>
    <w:semiHidden/>
    <w:rPr>
      <w:rFonts w:ascii="Tahoma" w:hAnsi="Tahoma" w:cs="Tahoma"/>
      <w:shd w:val="clear" w:color="auto" w:fill="000080"/>
      <w:lang w:val="ru-RU" w:eastAsia="ru-RU"/>
    </w:rPr>
  </w:style>
  <w:style w:type="character" w:customStyle="1" w:styleId="fontstyle18">
    <w:name w:val="fontstyle18"/>
  </w:style>
  <w:style w:type="paragraph" w:customStyle="1" w:styleId="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styleId="afffc">
    <w:name w:val="Revision"/>
    <w:hidden/>
    <w:uiPriority w:val="99"/>
    <w:semiHidden/>
    <w:rPr>
      <w:sz w:val="24"/>
      <w:szCs w:val="24"/>
      <w:lang w:val="ru-RU" w:eastAsia="ru-RU"/>
    </w:rPr>
  </w:style>
  <w:style w:type="paragraph" w:customStyle="1" w:styleId="1114">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afffd">
    <w:name w:val="Знак Знак Знак"/>
    <w:basedOn w:val="a0"/>
    <w:rPr>
      <w:rFonts w:ascii="Verdana" w:hAnsi="Verdana" w:cs="Verdana"/>
      <w:sz w:val="20"/>
      <w:szCs w:val="20"/>
      <w:lang w:val="en-US" w:eastAsia="en-US"/>
    </w:rPr>
  </w:style>
  <w:style w:type="paragraph" w:customStyle="1" w:styleId="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
    <w:rPr>
      <w:sz w:val="24"/>
      <w:szCs w:val="24"/>
      <w:lang w:val="ru-RU" w:eastAsia="ru-RU" w:bidi="ar-SA"/>
    </w:rPr>
  </w:style>
  <w:style w:type="paragraph" w:customStyle="1" w:styleId="1115">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fb">
    <w:name w:val="Знак Знак1 Знак Знак"/>
    <w:basedOn w:val="a0"/>
    <w:rPr>
      <w:rFonts w:ascii="Verdana" w:hAnsi="Verdana" w:cs="Verdana"/>
      <w:sz w:val="20"/>
      <w:szCs w:val="20"/>
      <w:lang w:val="en-US" w:eastAsia="en-US"/>
    </w:rPr>
  </w:style>
  <w:style w:type="paragraph" w:customStyle="1" w:styleId="1fc">
    <w:name w:val="Абзац списка1"/>
    <w:basedOn w:val="a0"/>
    <w:pPr>
      <w:ind w:left="720"/>
    </w:pPr>
  </w:style>
  <w:style w:type="paragraph" w:customStyle="1" w:styleId="43">
    <w:name w:val="Знак4"/>
    <w:basedOn w:val="a0"/>
    <w:rPr>
      <w:rFonts w:ascii="Verdana" w:hAnsi="Verdana" w:cs="Verdana"/>
      <w:sz w:val="20"/>
      <w:szCs w:val="20"/>
      <w:lang w:val="en-US" w:eastAsia="en-US"/>
    </w:rPr>
  </w:style>
  <w:style w:type="paragraph" w:customStyle="1" w:styleId="1fd">
    <w:name w:val="Знак Знак1 Знак Знак Знак Знак"/>
    <w:basedOn w:val="a0"/>
    <w:rPr>
      <w:rFonts w:ascii="Verdana" w:hAnsi="Verdana" w:cs="Verdana"/>
      <w:sz w:val="20"/>
      <w:szCs w:val="20"/>
      <w:lang w:val="en-US" w:eastAsia="en-US"/>
    </w:rPr>
  </w:style>
  <w:style w:type="paragraph" w:customStyle="1" w:styleId="afffe">
    <w:name w:val="Знак Знак Знак Знак Знак"/>
    <w:basedOn w:val="a0"/>
    <w:rPr>
      <w:rFonts w:ascii="Verdana" w:hAnsi="Verdana" w:cs="Verdana"/>
      <w:sz w:val="20"/>
      <w:szCs w:val="20"/>
      <w:lang w:val="en-US" w:eastAsia="en-US"/>
    </w:rPr>
  </w:style>
  <w:style w:type="paragraph" w:customStyle="1" w:styleId="1f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7">
    <w:name w:val="Знак Знак3 Знак Знак"/>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a">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1">
    <w:name w:val="Char Char"/>
    <w:basedOn w:val="a0"/>
    <w:rPr>
      <w:rFonts w:ascii="Verdana" w:hAnsi="Verdana"/>
      <w:sz w:val="20"/>
      <w:szCs w:val="20"/>
      <w:lang w:val="en-US" w:eastAsia="en-US"/>
    </w:rPr>
  </w:style>
  <w:style w:type="paragraph" w:customStyle="1" w:styleId="affff">
    <w:name w:val="Знак Знак Знак Знак Знак Знак Знак Знак"/>
    <w:basedOn w:val="a0"/>
    <w:rPr>
      <w:rFonts w:ascii="Verdana" w:hAnsi="Verdana" w:cs="Verdana"/>
      <w:sz w:val="20"/>
      <w:szCs w:val="20"/>
      <w:lang w:val="en-US" w:eastAsia="en-US"/>
    </w:rPr>
  </w:style>
  <w:style w:type="paragraph" w:customStyle="1" w:styleId="122">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f0">
    <w:name w:val="Знак Знак Знак Знак Знак Знак Знак Знак Знак Знак Знак"/>
    <w:basedOn w:val="a0"/>
    <w:rPr>
      <w:rFonts w:ascii="Verdana" w:hAnsi="Verdana" w:cs="Verdana"/>
      <w:sz w:val="20"/>
      <w:szCs w:val="20"/>
      <w:lang w:val="en-US" w:eastAsia="en-US"/>
    </w:rPr>
  </w:style>
  <w:style w:type="paragraph" w:customStyle="1" w:styleId="affff1">
    <w:name w:val="Знак Знак Знак Знак Знак Знак Знак Знак Знак Знак"/>
    <w:basedOn w:val="a0"/>
    <w:rPr>
      <w:rFonts w:ascii="Verdana" w:hAnsi="Verdana" w:cs="Verdana"/>
      <w:sz w:val="20"/>
      <w:szCs w:val="20"/>
      <w:lang w:val="en-US" w:eastAsia="en-US"/>
    </w:rPr>
  </w:style>
  <w:style w:type="paragraph" w:customStyle="1" w:styleId="1117">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paragraph" w:customStyle="1" w:styleId="11b">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8">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62">
    <w:name w:val="çàãîëîâîê 6"/>
    <w:basedOn w:val="a0"/>
    <w:next w:val="a0"/>
    <w:pPr>
      <w:keepNext/>
      <w:ind w:firstLine="567"/>
      <w:jc w:val="center"/>
    </w:pPr>
    <w:rPr>
      <w:rFonts w:ascii="Arial" w:hAnsi="Arial"/>
      <w:b/>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lang w:val="ru-RU" w:eastAsia="ru-RU"/>
    </w:rPr>
  </w:style>
  <w:style w:type="paragraph" w:styleId="1">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0"/>
    <w:qFormat/>
    <w:pPr>
      <w:keepNext/>
      <w:spacing w:before="240" w:after="60"/>
      <w:outlineLvl w:val="0"/>
    </w:pPr>
    <w:rPr>
      <w:rFonts w:ascii="Arial" w:hAnsi="Arial" w:cs="Arial"/>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link w:val="30"/>
    <w:qFormat/>
    <w:pPr>
      <w:spacing w:before="100" w:beforeAutospacing="1" w:after="100" w:afterAutospacing="1"/>
      <w:outlineLvl w:val="2"/>
    </w:pPr>
    <w:rPr>
      <w:b/>
      <w:bCs/>
      <w:sz w:val="27"/>
      <w:szCs w:val="27"/>
    </w:rPr>
  </w:style>
  <w:style w:type="paragraph" w:styleId="4">
    <w:name w:val="heading 4"/>
    <w:aliases w:val="Heading 4 Char Знак,Heading 4 Char"/>
    <w:basedOn w:val="a0"/>
    <w:next w:val="a0"/>
    <w:link w:val="40"/>
    <w:qFormat/>
    <w:pPr>
      <w:keepNext/>
      <w:spacing w:before="240" w:after="60"/>
      <w:outlineLvl w:val="3"/>
    </w:pPr>
    <w:rPr>
      <w:b/>
      <w:bCs/>
      <w:sz w:val="28"/>
      <w:szCs w:val="28"/>
    </w:rPr>
  </w:style>
  <w:style w:type="paragraph" w:styleId="5">
    <w:name w:val="heading 5"/>
    <w:aliases w:val="Заголовок 5 Знак,Heading 5 Char Знак,Heading 5 Char"/>
    <w:basedOn w:val="a0"/>
    <w:next w:val="a0"/>
    <w:link w:val="51"/>
    <w:qFormat/>
    <w:pPr>
      <w:spacing w:before="240" w:after="60"/>
      <w:ind w:left="709"/>
      <w:outlineLvl w:val="4"/>
    </w:pPr>
    <w:rPr>
      <w:rFonts w:ascii="Arial" w:hAnsi="Arial"/>
      <w:b/>
      <w:bCs/>
      <w:iCs/>
      <w:sz w:val="22"/>
      <w:szCs w:val="26"/>
      <w:lang w:eastAsia="uk-UA"/>
    </w:rPr>
  </w:style>
  <w:style w:type="paragraph" w:styleId="6">
    <w:name w:val="heading 6"/>
    <w:aliases w:val="Заголовок 6 Знак,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link w:val="HTML"/>
    <w:locked/>
    <w:rPr>
      <w:rFonts w:ascii="Courier New" w:hAnsi="Courier New" w:cs="Courier New"/>
      <w:lang w:val="ru-RU" w:eastAsia="ru-RU"/>
    </w:rPr>
  </w:style>
  <w:style w:type="paragraph" w:styleId="a5">
    <w:name w:val="Body Text"/>
    <w:aliases w:val="Body Text Char Знак,Body Text Char"/>
    <w:basedOn w:val="a0"/>
    <w:link w:val="a6"/>
    <w:pPr>
      <w:autoSpaceDE w:val="0"/>
      <w:autoSpaceDN w:val="0"/>
      <w:spacing w:after="120"/>
      <w:jc w:val="both"/>
    </w:pPr>
    <w:rPr>
      <w:rFonts w:ascii="Arial" w:hAnsi="Arial"/>
      <w:sz w:val="20"/>
      <w:szCs w:val="20"/>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pPr>
      <w:spacing w:before="100" w:beforeAutospacing="1" w:after="100" w:afterAutospacing="1"/>
    </w:pPr>
    <w:rPr>
      <w:lang w:val="x-none" w:eastAsia="x-none"/>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9"/>
    <w:pPr>
      <w:tabs>
        <w:tab w:val="center" w:pos="4677"/>
        <w:tab w:val="right" w:pos="9355"/>
      </w:tabs>
    </w:p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aliases w:val="Header Char Знак,Header Char"/>
    <w:basedOn w:val="a0"/>
    <w:link w:val="ad"/>
    <w:pPr>
      <w:tabs>
        <w:tab w:val="center" w:pos="4819"/>
        <w:tab w:val="right" w:pos="9639"/>
      </w:tabs>
    </w:p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lang w:val="ru-RU" w:eastAsia="ru-RU"/>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uiPriority w:val="99"/>
    <w:rPr>
      <w:rFonts w:ascii="Verdana" w:hAnsi="Verdana" w:cs="Verdana"/>
      <w:sz w:val="20"/>
      <w:szCs w:val="20"/>
      <w:lang w:val="en-US" w:eastAsia="en-US"/>
    </w:rPr>
  </w:style>
  <w:style w:type="paragraph" w:styleId="af5">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5"/>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1">
    <w:name w:val="Подпись к таблице (9)_"/>
    <w:link w:val="92"/>
    <w:locked/>
    <w:rPr>
      <w:spacing w:val="10"/>
      <w:sz w:val="18"/>
      <w:szCs w:val="18"/>
      <w:lang w:bidi="ar-SA"/>
    </w:rPr>
  </w:style>
  <w:style w:type="paragraph" w:customStyle="1" w:styleId="92">
    <w:name w:val="Подпись к таблице (9)"/>
    <w:basedOn w:val="a0"/>
    <w:link w:val="91"/>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lang w:val="ru-RU" w:eastAsia="ru-RU"/>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character" w:customStyle="1" w:styleId="ad">
    <w:name w:val="Верхний колонтитул Знак"/>
    <w:aliases w:val="Header Char Знак Знак1,Header Char Знак2"/>
    <w:link w:val="ac"/>
    <w:uiPriority w:val="99"/>
    <w:locked/>
    <w:rPr>
      <w:sz w:val="24"/>
      <w:szCs w:val="24"/>
      <w:lang w:val="ru-RU" w:eastAsia="ru-RU" w:bidi="ar-S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character" w:customStyle="1" w:styleId="10">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
    <w:rPr>
      <w:rFonts w:ascii="Arial" w:hAnsi="Arial" w:cs="Arial"/>
      <w:b/>
      <w:bCs/>
      <w:kern w:val="32"/>
      <w:sz w:val="32"/>
      <w:szCs w:val="32"/>
      <w:lang w:val="ru-RU" w:eastAsia="ru-RU" w:bidi="ar-SA"/>
    </w:rPr>
  </w:style>
  <w:style w:type="character" w:customStyle="1" w:styleId="20">
    <w:name w:val="Заголовок 2 Знак"/>
    <w:aliases w:val="Heading 2 Char Знак Знак1,Heading 2 Char Знак2"/>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aliases w:val="Heading 4 Char Знак Знак1,Heading 4 Char Знак2"/>
    <w:link w:val="4"/>
    <w:rPr>
      <w:b/>
      <w:bCs/>
      <w:sz w:val="28"/>
      <w:szCs w:val="28"/>
      <w:lang w:val="ru-RU" w:eastAsia="ru-RU" w:bidi="ar-SA"/>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sz w:val="22"/>
      <w:szCs w:val="21"/>
      <w:lang w:val="x-none"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rPr>
      <w:rFonts w:cs="Times New Roman"/>
      <w:sz w:val="16"/>
      <w:szCs w:val="16"/>
    </w:rPr>
  </w:style>
  <w:style w:type="paragraph" w:customStyle="1" w:styleId="aff3">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8"/>
    <w:rPr>
      <w:sz w:val="24"/>
      <w:szCs w:val="24"/>
      <w:lang w:val="ru-RU" w:eastAsia="ru-RU" w:bidi="ar-SA"/>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4">
    <w:name w:val="Body Text Indent"/>
    <w:aliases w:val=" Знак9"/>
    <w:basedOn w:val="a0"/>
    <w:link w:val="aff5"/>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6">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7">
    <w:name w:val="Знак Знак Знак Знак Знак Знак Знак Знак"/>
    <w:basedOn w:val="a0"/>
    <w:rPr>
      <w:rFonts w:ascii="Verdana" w:hAnsi="Verdana" w:cs="Verdana"/>
      <w:sz w:val="20"/>
      <w:szCs w:val="20"/>
      <w:lang w:val="en-US" w:eastAsia="en-US"/>
    </w:rPr>
  </w:style>
  <w:style w:type="paragraph" w:customStyle="1" w:styleId="aff8">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9">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a6">
    <w:name w:val="Основной текст Знак"/>
    <w:aliases w:val="Body Text Char Знак Знак1,Body Text Char Знак2"/>
    <w:link w:val="a5"/>
    <w:rPr>
      <w:rFonts w:ascii="Arial" w:hAnsi="Arial" w:cs="Arial"/>
      <w:lang w:val="en-GB" w:eastAsia="en-US"/>
    </w:rPr>
  </w:style>
  <w:style w:type="paragraph" w:customStyle="1" w:styleId="affa">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ffb">
    <w:name w:val="List Paragraph"/>
    <w:basedOn w:val="a0"/>
    <w:uiPriority w:val="34"/>
    <w:qFormat/>
    <w:pPr>
      <w:spacing w:after="200" w:line="276" w:lineRule="auto"/>
      <w:ind w:left="720"/>
      <w:contextualSpacing/>
    </w:pPr>
    <w:rPr>
      <w:rFonts w:ascii="Calibri" w:eastAsia="Calibri" w:hAnsi="Calibri"/>
      <w:sz w:val="22"/>
      <w:szCs w:val="22"/>
      <w:lang w:eastAsia="en-US"/>
    </w:rPr>
  </w:style>
  <w:style w:type="paragraph" w:styleId="affc">
    <w:name w:val="annotation text"/>
    <w:basedOn w:val="a0"/>
    <w:link w:val="affd"/>
    <w:uiPriority w:val="99"/>
    <w:rPr>
      <w:sz w:val="20"/>
      <w:szCs w:val="20"/>
    </w:rPr>
  </w:style>
  <w:style w:type="character" w:customStyle="1" w:styleId="affd">
    <w:name w:val="Текст примечания Знак"/>
    <w:basedOn w:val="a1"/>
    <w:link w:val="affc"/>
    <w:uiPriority w:val="99"/>
  </w:style>
  <w:style w:type="paragraph" w:styleId="affe">
    <w:name w:val="annotation subject"/>
    <w:basedOn w:val="affc"/>
    <w:next w:val="affc"/>
    <w:link w:val="afff"/>
    <w:uiPriority w:val="99"/>
    <w:rPr>
      <w:b/>
      <w:bCs/>
      <w:lang w:val="x-none" w:eastAsia="x-none"/>
    </w:rPr>
  </w:style>
  <w:style w:type="character" w:customStyle="1" w:styleId="afff">
    <w:name w:val="Тема примечания Знак"/>
    <w:link w:val="affe"/>
    <w:uiPriority w:val="99"/>
    <w:rPr>
      <w:b/>
      <w:bC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styleId="52">
    <w:name w:val="List 5"/>
    <w:basedOn w:val="a0"/>
    <w:unhideWhenUsed/>
    <w:pPr>
      <w:ind w:left="1415" w:hanging="283"/>
    </w:pPr>
  </w:style>
  <w:style w:type="paragraph" w:customStyle="1" w:styleId="afff0">
    <w:name w:val="Знак Знак Знак Знак Знак Знак Знак Знак Знак Знак"/>
    <w:basedOn w:val="a0"/>
    <w:rPr>
      <w:rFonts w:ascii="Verdana" w:hAnsi="Verdana" w:cs="Verdana"/>
      <w:sz w:val="20"/>
      <w:szCs w:val="20"/>
      <w:lang w:val="en-US" w:eastAsia="en-US"/>
    </w:rPr>
  </w:style>
  <w:style w:type="character" w:customStyle="1" w:styleId="90">
    <w:name w:val="Заголовок 9 Знак"/>
    <w:aliases w:val="Heading 9 Char Знак Знак1,Heading 9 Char Знак2"/>
    <w:link w:val="9"/>
    <w:semiHidden/>
    <w:rPr>
      <w:rFonts w:ascii="Cambria" w:eastAsia="Times New Roman" w:hAnsi="Cambria" w:cs="Times New Roman"/>
      <w:sz w:val="22"/>
      <w:szCs w:val="22"/>
      <w:lang w:val="ru-RU" w:eastAsia="ru-RU"/>
    </w:rPr>
  </w:style>
  <w:style w:type="paragraph" w:styleId="23">
    <w:name w:val="Body Text 2"/>
    <w:basedOn w:val="a0"/>
    <w:link w:val="24"/>
    <w:pPr>
      <w:spacing w:after="120" w:line="480" w:lineRule="auto"/>
    </w:pPr>
  </w:style>
  <w:style w:type="character" w:customStyle="1" w:styleId="24">
    <w:name w:val="Основной текст 2 Знак"/>
    <w:link w:val="23"/>
    <w:rPr>
      <w:sz w:val="24"/>
      <w:szCs w:val="24"/>
      <w:lang w:val="ru-RU" w:eastAsia="ru-RU"/>
    </w:rPr>
  </w:style>
  <w:style w:type="paragraph" w:customStyle="1" w:styleId="Normal1">
    <w:name w:val="Normal1"/>
    <w:rPr>
      <w:rFonts w:ascii="Arial" w:hAnsi="Arial"/>
      <w:lang w:eastAsia="ru-RU"/>
    </w:rPr>
  </w:style>
  <w:style w:type="paragraph" w:customStyle="1" w:styleId="82">
    <w:name w:val="çàãîëîâîê 8"/>
    <w:basedOn w:val="a0"/>
    <w:next w:val="a0"/>
    <w:pPr>
      <w:keepNext/>
      <w:spacing w:before="120"/>
    </w:pPr>
    <w:rPr>
      <w:rFonts w:ascii="Arial" w:hAnsi="Arial"/>
      <w:b/>
      <w:i/>
      <w:color w:val="800080"/>
      <w:sz w:val="16"/>
      <w:szCs w:val="20"/>
      <w:lang w:val="en-US"/>
    </w:rPr>
  </w:style>
  <w:style w:type="paragraph" w:customStyle="1" w:styleId="1f4">
    <w:name w:val="çàãîëîâîê 1"/>
    <w:basedOn w:val="a0"/>
    <w:next w:val="a0"/>
    <w:pPr>
      <w:keepNext/>
    </w:pPr>
    <w:rPr>
      <w:rFonts w:ascii="Arial" w:hAnsi="Arial"/>
      <w:b/>
      <w:szCs w:val="20"/>
    </w:rPr>
  </w:style>
  <w:style w:type="paragraph" w:customStyle="1" w:styleId="afff1">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paragraph" w:styleId="afff2">
    <w:name w:val="No Spacing"/>
    <w:uiPriority w:val="1"/>
    <w:qFormat/>
    <w:rPr>
      <w:rFonts w:ascii="Calibri" w:eastAsia="Calibri" w:hAnsi="Calibri"/>
      <w:sz w:val="22"/>
      <w:szCs w:val="22"/>
      <w:lang w:val="ru-RU" w:eastAsia="en-US"/>
    </w:rPr>
  </w:style>
  <w:style w:type="character" w:customStyle="1" w:styleId="72">
    <w:name w:val="Заголовок 7 Знак"/>
    <w:semiHidden/>
    <w:rPr>
      <w:rFonts w:ascii="Calibri" w:eastAsia="Times New Roman" w:hAnsi="Calibri" w:cs="Times New Roman"/>
      <w:sz w:val="24"/>
      <w:szCs w:val="24"/>
      <w:lang w:val="ru-RU" w:eastAsia="ru-RU"/>
    </w:rPr>
  </w:style>
  <w:style w:type="character" w:customStyle="1" w:styleId="83">
    <w:name w:val="Заголовок 8 Знак"/>
    <w:semiHidden/>
    <w:rPr>
      <w:rFonts w:ascii="Calibri" w:eastAsia="Times New Roman" w:hAnsi="Calibri" w:cs="Times New Roman"/>
      <w:i/>
      <w:iCs/>
      <w:sz w:val="24"/>
      <w:szCs w:val="24"/>
      <w:lang w:val="ru-RU" w:eastAsia="ru-RU"/>
    </w:rPr>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
    <w:name w:val="Заголовок 5 Знак1"/>
    <w:aliases w:val="Заголовок 5 Знак Знак,Heading 5 Char Знак Знак,Heading 5 Char Знак1"/>
    <w:link w:val="5"/>
    <w:rPr>
      <w:rFonts w:ascii="Arial" w:hAnsi="Arial"/>
      <w:b/>
      <w:bCs/>
      <w:iCs/>
      <w:sz w:val="22"/>
      <w:szCs w:val="26"/>
      <w:lang w:val="ru-RU"/>
    </w:rPr>
  </w:style>
  <w:style w:type="character" w:customStyle="1" w:styleId="61">
    <w:name w:val="Заголовок 6 Знак1"/>
    <w:aliases w:val="Заголовок 6 Знак Знак,Heading 6 Char Знак Знак,Heading 6 Char Знак1"/>
    <w:link w:val="6"/>
    <w:rPr>
      <w:rFonts w:ascii="Arial" w:hAnsi="Arial"/>
      <w:b/>
      <w:bCs/>
      <w:sz w:val="22"/>
      <w:szCs w:val="22"/>
      <w:lang w:val="ru-RU"/>
    </w:rPr>
  </w:style>
  <w:style w:type="character" w:customStyle="1" w:styleId="71">
    <w:name w:val="Заголовок 7 Знак1"/>
    <w:aliases w:val="Heading 7 Char Знак Знак,Heading 7 Char Знак1"/>
    <w:link w:val="7"/>
    <w:rPr>
      <w:sz w:val="24"/>
      <w:szCs w:val="24"/>
      <w:lang w:val="ru-RU" w:eastAsia="ru-RU"/>
    </w:rPr>
  </w:style>
  <w:style w:type="character" w:customStyle="1" w:styleId="81">
    <w:name w:val="Заголовок 8 Знак1"/>
    <w:aliases w:val="Heading 8 Char Знак Знак,Heading 8 Char Знак1"/>
    <w:link w:val="8"/>
    <w:rPr>
      <w:i/>
      <w:iCs/>
      <w:sz w:val="24"/>
      <w:szCs w:val="24"/>
      <w:lang w:val="ru-RU"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5">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af4">
    <w:name w:val="Текст выноски Знак"/>
    <w:link w:val="af3"/>
    <w:semiHidden/>
    <w:rPr>
      <w:rFonts w:ascii="Tahoma" w:hAnsi="Tahoma" w:cs="Tahoma"/>
      <w:sz w:val="16"/>
      <w:szCs w:val="16"/>
      <w:lang w:val="ru-RU" w:eastAsia="ru-RU"/>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character" w:customStyle="1" w:styleId="aff5">
    <w:name w:val="Основной текст с отступом Знак"/>
    <w:aliases w:val=" Знак9 Знак"/>
    <w:link w:val="aff4"/>
    <w:rPr>
      <w:sz w:val="24"/>
      <w:szCs w:val="24"/>
      <w:lang w:val="ru-RU" w:eastAsia="ru-RU"/>
    </w:rPr>
  </w:style>
  <w:style w:type="paragraph" w:customStyle="1" w:styleId="afff3">
    <w:name w:val="А простой"/>
    <w:basedOn w:val="a0"/>
    <w:pPr>
      <w:ind w:firstLine="709"/>
      <w:jc w:val="both"/>
    </w:pPr>
    <w:rPr>
      <w:sz w:val="28"/>
      <w:szCs w:val="28"/>
      <w:lang w:val="uk-UA"/>
    </w:rPr>
  </w:style>
  <w:style w:type="paragraph" w:customStyle="1" w:styleId="116">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link w:val="35"/>
    <w:rPr>
      <w:sz w:val="16"/>
      <w:szCs w:val="16"/>
      <w:lang w:val="ru-RU" w:eastAsia="ru-RU"/>
    </w:rPr>
  </w:style>
  <w:style w:type="paragraph" w:styleId="afff4">
    <w:name w:val="Block Text"/>
    <w:basedOn w:val="a0"/>
    <w:pPr>
      <w:ind w:left="-426" w:right="-568" w:firstLine="1135"/>
      <w:jc w:val="both"/>
    </w:pPr>
    <w:rPr>
      <w:rFonts w:ascii="Arial" w:hAnsi="Arial" w:cs="Arial"/>
      <w:lang w:val="uk-UA"/>
    </w:rPr>
  </w:style>
  <w:style w:type="paragraph" w:styleId="25">
    <w:name w:val="List Continue 2"/>
    <w:basedOn w:val="a0"/>
    <w:pPr>
      <w:spacing w:after="120"/>
      <w:ind w:left="566"/>
    </w:pPr>
    <w:rPr>
      <w:sz w:val="20"/>
      <w:szCs w:val="20"/>
    </w:rPr>
  </w:style>
  <w:style w:type="paragraph" w:customStyle="1" w:styleId="1f7">
    <w:name w:val="Обычный (веб)1"/>
    <w:basedOn w:val="a0"/>
    <w:pPr>
      <w:spacing w:after="150"/>
      <w:jc w:val="both"/>
    </w:pPr>
  </w:style>
  <w:style w:type="character" w:customStyle="1" w:styleId="text">
    <w:name w:val="text"/>
  </w:style>
  <w:style w:type="paragraph" w:customStyle="1" w:styleId="117">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26">
    <w:name w:val="Body Text Indent 2"/>
    <w:basedOn w:val="a0"/>
    <w:link w:val="27"/>
    <w:pPr>
      <w:spacing w:after="120" w:line="480" w:lineRule="auto"/>
      <w:ind w:left="283"/>
    </w:pPr>
  </w:style>
  <w:style w:type="character" w:customStyle="1" w:styleId="27">
    <w:name w:val="Основной текст с отступом 2 Знак"/>
    <w:link w:val="26"/>
    <w:rPr>
      <w:sz w:val="24"/>
      <w:szCs w:val="24"/>
      <w:lang w:val="ru-RU" w:eastAsia="ru-RU"/>
    </w:rPr>
  </w:style>
  <w:style w:type="paragraph" w:styleId="afff5">
    <w:name w:val="footnote text"/>
    <w:basedOn w:val="a0"/>
    <w:link w:val="afff6"/>
    <w:rPr>
      <w:sz w:val="20"/>
      <w:szCs w:val="20"/>
      <w:lang w:val="uk-UA"/>
    </w:rPr>
  </w:style>
  <w:style w:type="character" w:customStyle="1" w:styleId="afff6">
    <w:name w:val="Текст сноски Знак"/>
    <w:link w:val="afff5"/>
    <w:rPr>
      <w:lang w:eastAsia="ru-RU"/>
    </w:rPr>
  </w:style>
  <w:style w:type="character" w:styleId="afff7">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8">
    <w:name w:val="Знак1 Знак Знак Знак Знак Знак Знак Знак Знак Знак1 Знак Знак Знак Знак Знак Знак"/>
    <w:basedOn w:val="a0"/>
    <w:rPr>
      <w:rFonts w:ascii="Verdana" w:eastAsia="MS Mincho" w:hAnsi="Verdana" w:cs="Verdana"/>
      <w:sz w:val="20"/>
      <w:szCs w:val="20"/>
      <w:lang w:val="en-US" w:eastAsia="en-US"/>
    </w:rPr>
  </w:style>
  <w:style w:type="paragraph" w:customStyle="1" w:styleId="afff8">
    <w:name w:val="Знак Знак Знак Знак Знак Знак Знак Знак Знак"/>
    <w:basedOn w:val="a0"/>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9">
    <w:name w:val="Текст концевой сноски Знак"/>
    <w:semiHidden/>
    <w:rPr>
      <w:sz w:val="24"/>
      <w:szCs w:val="24"/>
      <w:lang w:val="ru-RU" w:eastAsia="ru-RU"/>
    </w:rPr>
  </w:style>
  <w:style w:type="paragraph" w:styleId="afffa">
    <w:name w:val="endnote text"/>
    <w:basedOn w:val="a0"/>
    <w:link w:val="1fa"/>
  </w:style>
  <w:style w:type="character" w:customStyle="1" w:styleId="1fa">
    <w:name w:val="Текст концевой сноски Знак1"/>
    <w:link w:val="afffa"/>
    <w:rPr>
      <w:sz w:val="24"/>
      <w:szCs w:val="24"/>
      <w:lang w:val="ru-RU" w:eastAsia="ru-RU"/>
    </w:rPr>
  </w:style>
  <w:style w:type="character" w:styleId="afffb">
    <w:name w:val="FollowedHyperlink"/>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3">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af8">
    <w:name w:val="Схема документа Знак"/>
    <w:link w:val="af7"/>
    <w:semiHidden/>
    <w:rPr>
      <w:rFonts w:ascii="Tahoma" w:hAnsi="Tahoma" w:cs="Tahoma"/>
      <w:shd w:val="clear" w:color="auto" w:fill="000080"/>
      <w:lang w:val="ru-RU" w:eastAsia="ru-RU"/>
    </w:rPr>
  </w:style>
  <w:style w:type="character" w:customStyle="1" w:styleId="fontstyle18">
    <w:name w:val="fontstyle18"/>
  </w:style>
  <w:style w:type="paragraph" w:customStyle="1" w:styleId="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styleId="afffc">
    <w:name w:val="Revision"/>
    <w:hidden/>
    <w:uiPriority w:val="99"/>
    <w:semiHidden/>
    <w:rPr>
      <w:sz w:val="24"/>
      <w:szCs w:val="24"/>
      <w:lang w:val="ru-RU" w:eastAsia="ru-RU"/>
    </w:rPr>
  </w:style>
  <w:style w:type="paragraph" w:customStyle="1" w:styleId="1114">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afffd">
    <w:name w:val="Знак Знак Знак"/>
    <w:basedOn w:val="a0"/>
    <w:rPr>
      <w:rFonts w:ascii="Verdana" w:hAnsi="Verdana" w:cs="Verdana"/>
      <w:sz w:val="20"/>
      <w:szCs w:val="20"/>
      <w:lang w:val="en-US" w:eastAsia="en-US"/>
    </w:rPr>
  </w:style>
  <w:style w:type="paragraph" w:customStyle="1" w:styleId="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
    <w:rPr>
      <w:sz w:val="24"/>
      <w:szCs w:val="24"/>
      <w:lang w:val="ru-RU" w:eastAsia="ru-RU" w:bidi="ar-SA"/>
    </w:rPr>
  </w:style>
  <w:style w:type="paragraph" w:customStyle="1" w:styleId="1115">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fb">
    <w:name w:val="Знак Знак1 Знак Знак"/>
    <w:basedOn w:val="a0"/>
    <w:rPr>
      <w:rFonts w:ascii="Verdana" w:hAnsi="Verdana" w:cs="Verdana"/>
      <w:sz w:val="20"/>
      <w:szCs w:val="20"/>
      <w:lang w:val="en-US" w:eastAsia="en-US"/>
    </w:rPr>
  </w:style>
  <w:style w:type="paragraph" w:customStyle="1" w:styleId="1fc">
    <w:name w:val="Абзац списка1"/>
    <w:basedOn w:val="a0"/>
    <w:pPr>
      <w:ind w:left="720"/>
    </w:pPr>
  </w:style>
  <w:style w:type="paragraph" w:customStyle="1" w:styleId="43">
    <w:name w:val="Знак4"/>
    <w:basedOn w:val="a0"/>
    <w:rPr>
      <w:rFonts w:ascii="Verdana" w:hAnsi="Verdana" w:cs="Verdana"/>
      <w:sz w:val="20"/>
      <w:szCs w:val="20"/>
      <w:lang w:val="en-US" w:eastAsia="en-US"/>
    </w:rPr>
  </w:style>
  <w:style w:type="paragraph" w:customStyle="1" w:styleId="1fd">
    <w:name w:val="Знак Знак1 Знак Знак Знак Знак"/>
    <w:basedOn w:val="a0"/>
    <w:rPr>
      <w:rFonts w:ascii="Verdana" w:hAnsi="Verdana" w:cs="Verdana"/>
      <w:sz w:val="20"/>
      <w:szCs w:val="20"/>
      <w:lang w:val="en-US" w:eastAsia="en-US"/>
    </w:rPr>
  </w:style>
  <w:style w:type="paragraph" w:customStyle="1" w:styleId="afffe">
    <w:name w:val="Знак Знак Знак Знак Знак"/>
    <w:basedOn w:val="a0"/>
    <w:rPr>
      <w:rFonts w:ascii="Verdana" w:hAnsi="Verdana" w:cs="Verdana"/>
      <w:sz w:val="20"/>
      <w:szCs w:val="20"/>
      <w:lang w:val="en-US" w:eastAsia="en-US"/>
    </w:rPr>
  </w:style>
  <w:style w:type="paragraph" w:customStyle="1" w:styleId="1f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7">
    <w:name w:val="Знак Знак3 Знак Знак"/>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a">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1">
    <w:name w:val="Char Char"/>
    <w:basedOn w:val="a0"/>
    <w:rPr>
      <w:rFonts w:ascii="Verdana" w:hAnsi="Verdana"/>
      <w:sz w:val="20"/>
      <w:szCs w:val="20"/>
      <w:lang w:val="en-US" w:eastAsia="en-US"/>
    </w:rPr>
  </w:style>
  <w:style w:type="paragraph" w:customStyle="1" w:styleId="affff">
    <w:name w:val="Знак Знак Знак Знак Знак Знак Знак Знак"/>
    <w:basedOn w:val="a0"/>
    <w:rPr>
      <w:rFonts w:ascii="Verdana" w:hAnsi="Verdana" w:cs="Verdana"/>
      <w:sz w:val="20"/>
      <w:szCs w:val="20"/>
      <w:lang w:val="en-US" w:eastAsia="en-US"/>
    </w:rPr>
  </w:style>
  <w:style w:type="paragraph" w:customStyle="1" w:styleId="122">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f0">
    <w:name w:val="Знак Знак Знак Знак Знак Знак Знак Знак Знак Знак Знак"/>
    <w:basedOn w:val="a0"/>
    <w:rPr>
      <w:rFonts w:ascii="Verdana" w:hAnsi="Verdana" w:cs="Verdana"/>
      <w:sz w:val="20"/>
      <w:szCs w:val="20"/>
      <w:lang w:val="en-US" w:eastAsia="en-US"/>
    </w:rPr>
  </w:style>
  <w:style w:type="paragraph" w:customStyle="1" w:styleId="affff1">
    <w:name w:val="Знак Знак Знак Знак Знак Знак Знак Знак Знак Знак"/>
    <w:basedOn w:val="a0"/>
    <w:rPr>
      <w:rFonts w:ascii="Verdana" w:hAnsi="Verdana" w:cs="Verdana"/>
      <w:sz w:val="20"/>
      <w:szCs w:val="20"/>
      <w:lang w:val="en-US" w:eastAsia="en-US"/>
    </w:rPr>
  </w:style>
  <w:style w:type="paragraph" w:customStyle="1" w:styleId="1117">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paragraph" w:customStyle="1" w:styleId="11b">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8">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62">
    <w:name w:val="çàãîëîâîê 6"/>
    <w:basedOn w:val="a0"/>
    <w:next w:val="a0"/>
    <w:pPr>
      <w:keepNext/>
      <w:ind w:firstLine="567"/>
      <w:jc w:val="center"/>
    </w:pPr>
    <w:rPr>
      <w:rFonts w:ascii="Arial" w:hAnsi="Arial"/>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4808">
      <w:bodyDiv w:val="1"/>
      <w:marLeft w:val="0"/>
      <w:marRight w:val="0"/>
      <w:marTop w:val="0"/>
      <w:marBottom w:val="0"/>
      <w:divBdr>
        <w:top w:val="none" w:sz="0" w:space="0" w:color="auto"/>
        <w:left w:val="none" w:sz="0" w:space="0" w:color="auto"/>
        <w:bottom w:val="none" w:sz="0" w:space="0" w:color="auto"/>
        <w:right w:val="none" w:sz="0" w:space="0" w:color="auto"/>
      </w:divBdr>
    </w:div>
    <w:div w:id="129634835">
      <w:bodyDiv w:val="1"/>
      <w:marLeft w:val="0"/>
      <w:marRight w:val="0"/>
      <w:marTop w:val="0"/>
      <w:marBottom w:val="0"/>
      <w:divBdr>
        <w:top w:val="none" w:sz="0" w:space="0" w:color="auto"/>
        <w:left w:val="none" w:sz="0" w:space="0" w:color="auto"/>
        <w:bottom w:val="none" w:sz="0" w:space="0" w:color="auto"/>
        <w:right w:val="none" w:sz="0" w:space="0" w:color="auto"/>
      </w:divBdr>
    </w:div>
    <w:div w:id="182793927">
      <w:bodyDiv w:val="1"/>
      <w:marLeft w:val="0"/>
      <w:marRight w:val="0"/>
      <w:marTop w:val="0"/>
      <w:marBottom w:val="0"/>
      <w:divBdr>
        <w:top w:val="none" w:sz="0" w:space="0" w:color="auto"/>
        <w:left w:val="none" w:sz="0" w:space="0" w:color="auto"/>
        <w:bottom w:val="none" w:sz="0" w:space="0" w:color="auto"/>
        <w:right w:val="none" w:sz="0" w:space="0" w:color="auto"/>
      </w:divBdr>
    </w:div>
    <w:div w:id="193158316">
      <w:bodyDiv w:val="1"/>
      <w:marLeft w:val="0"/>
      <w:marRight w:val="0"/>
      <w:marTop w:val="0"/>
      <w:marBottom w:val="0"/>
      <w:divBdr>
        <w:top w:val="none" w:sz="0" w:space="0" w:color="auto"/>
        <w:left w:val="none" w:sz="0" w:space="0" w:color="auto"/>
        <w:bottom w:val="none" w:sz="0" w:space="0" w:color="auto"/>
        <w:right w:val="none" w:sz="0" w:space="0" w:color="auto"/>
      </w:divBdr>
    </w:div>
    <w:div w:id="346907446">
      <w:bodyDiv w:val="1"/>
      <w:marLeft w:val="0"/>
      <w:marRight w:val="0"/>
      <w:marTop w:val="0"/>
      <w:marBottom w:val="0"/>
      <w:divBdr>
        <w:top w:val="none" w:sz="0" w:space="0" w:color="auto"/>
        <w:left w:val="none" w:sz="0" w:space="0" w:color="auto"/>
        <w:bottom w:val="none" w:sz="0" w:space="0" w:color="auto"/>
        <w:right w:val="none" w:sz="0" w:space="0" w:color="auto"/>
      </w:divBdr>
    </w:div>
    <w:div w:id="352849407">
      <w:bodyDiv w:val="1"/>
      <w:marLeft w:val="0"/>
      <w:marRight w:val="0"/>
      <w:marTop w:val="0"/>
      <w:marBottom w:val="0"/>
      <w:divBdr>
        <w:top w:val="none" w:sz="0" w:space="0" w:color="auto"/>
        <w:left w:val="none" w:sz="0" w:space="0" w:color="auto"/>
        <w:bottom w:val="none" w:sz="0" w:space="0" w:color="auto"/>
        <w:right w:val="none" w:sz="0" w:space="0" w:color="auto"/>
      </w:divBdr>
    </w:div>
    <w:div w:id="360132719">
      <w:bodyDiv w:val="1"/>
      <w:marLeft w:val="0"/>
      <w:marRight w:val="0"/>
      <w:marTop w:val="0"/>
      <w:marBottom w:val="0"/>
      <w:divBdr>
        <w:top w:val="none" w:sz="0" w:space="0" w:color="auto"/>
        <w:left w:val="none" w:sz="0" w:space="0" w:color="auto"/>
        <w:bottom w:val="none" w:sz="0" w:space="0" w:color="auto"/>
        <w:right w:val="none" w:sz="0" w:space="0" w:color="auto"/>
      </w:divBdr>
    </w:div>
    <w:div w:id="414014796">
      <w:bodyDiv w:val="1"/>
      <w:marLeft w:val="0"/>
      <w:marRight w:val="0"/>
      <w:marTop w:val="0"/>
      <w:marBottom w:val="0"/>
      <w:divBdr>
        <w:top w:val="none" w:sz="0" w:space="0" w:color="auto"/>
        <w:left w:val="none" w:sz="0" w:space="0" w:color="auto"/>
        <w:bottom w:val="none" w:sz="0" w:space="0" w:color="auto"/>
        <w:right w:val="none" w:sz="0" w:space="0" w:color="auto"/>
      </w:divBdr>
    </w:div>
    <w:div w:id="421225909">
      <w:bodyDiv w:val="1"/>
      <w:marLeft w:val="0"/>
      <w:marRight w:val="0"/>
      <w:marTop w:val="0"/>
      <w:marBottom w:val="0"/>
      <w:divBdr>
        <w:top w:val="none" w:sz="0" w:space="0" w:color="auto"/>
        <w:left w:val="none" w:sz="0" w:space="0" w:color="auto"/>
        <w:bottom w:val="none" w:sz="0" w:space="0" w:color="auto"/>
        <w:right w:val="none" w:sz="0" w:space="0" w:color="auto"/>
      </w:divBdr>
    </w:div>
    <w:div w:id="421297334">
      <w:bodyDiv w:val="1"/>
      <w:marLeft w:val="0"/>
      <w:marRight w:val="0"/>
      <w:marTop w:val="0"/>
      <w:marBottom w:val="0"/>
      <w:divBdr>
        <w:top w:val="none" w:sz="0" w:space="0" w:color="auto"/>
        <w:left w:val="none" w:sz="0" w:space="0" w:color="auto"/>
        <w:bottom w:val="none" w:sz="0" w:space="0" w:color="auto"/>
        <w:right w:val="none" w:sz="0" w:space="0" w:color="auto"/>
      </w:divBdr>
    </w:div>
    <w:div w:id="488642366">
      <w:bodyDiv w:val="1"/>
      <w:marLeft w:val="0"/>
      <w:marRight w:val="0"/>
      <w:marTop w:val="0"/>
      <w:marBottom w:val="0"/>
      <w:divBdr>
        <w:top w:val="none" w:sz="0" w:space="0" w:color="auto"/>
        <w:left w:val="none" w:sz="0" w:space="0" w:color="auto"/>
        <w:bottom w:val="none" w:sz="0" w:space="0" w:color="auto"/>
        <w:right w:val="none" w:sz="0" w:space="0" w:color="auto"/>
      </w:divBdr>
    </w:div>
    <w:div w:id="528838287">
      <w:bodyDiv w:val="1"/>
      <w:marLeft w:val="0"/>
      <w:marRight w:val="0"/>
      <w:marTop w:val="0"/>
      <w:marBottom w:val="0"/>
      <w:divBdr>
        <w:top w:val="none" w:sz="0" w:space="0" w:color="auto"/>
        <w:left w:val="none" w:sz="0" w:space="0" w:color="auto"/>
        <w:bottom w:val="none" w:sz="0" w:space="0" w:color="auto"/>
        <w:right w:val="none" w:sz="0" w:space="0" w:color="auto"/>
      </w:divBdr>
    </w:div>
    <w:div w:id="612447297">
      <w:bodyDiv w:val="1"/>
      <w:marLeft w:val="0"/>
      <w:marRight w:val="0"/>
      <w:marTop w:val="0"/>
      <w:marBottom w:val="0"/>
      <w:divBdr>
        <w:top w:val="none" w:sz="0" w:space="0" w:color="auto"/>
        <w:left w:val="none" w:sz="0" w:space="0" w:color="auto"/>
        <w:bottom w:val="none" w:sz="0" w:space="0" w:color="auto"/>
        <w:right w:val="none" w:sz="0" w:space="0" w:color="auto"/>
      </w:divBdr>
    </w:div>
    <w:div w:id="644705102">
      <w:bodyDiv w:val="1"/>
      <w:marLeft w:val="0"/>
      <w:marRight w:val="0"/>
      <w:marTop w:val="0"/>
      <w:marBottom w:val="0"/>
      <w:divBdr>
        <w:top w:val="none" w:sz="0" w:space="0" w:color="auto"/>
        <w:left w:val="none" w:sz="0" w:space="0" w:color="auto"/>
        <w:bottom w:val="none" w:sz="0" w:space="0" w:color="auto"/>
        <w:right w:val="none" w:sz="0" w:space="0" w:color="auto"/>
      </w:divBdr>
    </w:div>
    <w:div w:id="651177722">
      <w:bodyDiv w:val="1"/>
      <w:marLeft w:val="0"/>
      <w:marRight w:val="0"/>
      <w:marTop w:val="0"/>
      <w:marBottom w:val="0"/>
      <w:divBdr>
        <w:top w:val="none" w:sz="0" w:space="0" w:color="auto"/>
        <w:left w:val="none" w:sz="0" w:space="0" w:color="auto"/>
        <w:bottom w:val="none" w:sz="0" w:space="0" w:color="auto"/>
        <w:right w:val="none" w:sz="0" w:space="0" w:color="auto"/>
      </w:divBdr>
    </w:div>
    <w:div w:id="753555681">
      <w:bodyDiv w:val="1"/>
      <w:marLeft w:val="0"/>
      <w:marRight w:val="0"/>
      <w:marTop w:val="0"/>
      <w:marBottom w:val="0"/>
      <w:divBdr>
        <w:top w:val="none" w:sz="0" w:space="0" w:color="auto"/>
        <w:left w:val="none" w:sz="0" w:space="0" w:color="auto"/>
        <w:bottom w:val="none" w:sz="0" w:space="0" w:color="auto"/>
        <w:right w:val="none" w:sz="0" w:space="0" w:color="auto"/>
      </w:divBdr>
    </w:div>
    <w:div w:id="851996397">
      <w:bodyDiv w:val="1"/>
      <w:marLeft w:val="0"/>
      <w:marRight w:val="0"/>
      <w:marTop w:val="0"/>
      <w:marBottom w:val="0"/>
      <w:divBdr>
        <w:top w:val="none" w:sz="0" w:space="0" w:color="auto"/>
        <w:left w:val="none" w:sz="0" w:space="0" w:color="auto"/>
        <w:bottom w:val="none" w:sz="0" w:space="0" w:color="auto"/>
        <w:right w:val="none" w:sz="0" w:space="0" w:color="auto"/>
      </w:divBdr>
    </w:div>
    <w:div w:id="86031855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982077211">
      <w:bodyDiv w:val="1"/>
      <w:marLeft w:val="750"/>
      <w:marRight w:val="0"/>
      <w:marTop w:val="0"/>
      <w:marBottom w:val="0"/>
      <w:divBdr>
        <w:top w:val="none" w:sz="0" w:space="0" w:color="auto"/>
        <w:left w:val="none" w:sz="0" w:space="0" w:color="auto"/>
        <w:bottom w:val="none" w:sz="0" w:space="0" w:color="auto"/>
        <w:right w:val="none" w:sz="0" w:space="0" w:color="auto"/>
      </w:divBdr>
    </w:div>
    <w:div w:id="984429773">
      <w:bodyDiv w:val="1"/>
      <w:marLeft w:val="0"/>
      <w:marRight w:val="0"/>
      <w:marTop w:val="0"/>
      <w:marBottom w:val="0"/>
      <w:divBdr>
        <w:top w:val="none" w:sz="0" w:space="0" w:color="auto"/>
        <w:left w:val="none" w:sz="0" w:space="0" w:color="auto"/>
        <w:bottom w:val="none" w:sz="0" w:space="0" w:color="auto"/>
        <w:right w:val="none" w:sz="0" w:space="0" w:color="auto"/>
      </w:divBdr>
    </w:div>
    <w:div w:id="1152866398">
      <w:bodyDiv w:val="1"/>
      <w:marLeft w:val="0"/>
      <w:marRight w:val="0"/>
      <w:marTop w:val="0"/>
      <w:marBottom w:val="0"/>
      <w:divBdr>
        <w:top w:val="none" w:sz="0" w:space="0" w:color="auto"/>
        <w:left w:val="none" w:sz="0" w:space="0" w:color="auto"/>
        <w:bottom w:val="none" w:sz="0" w:space="0" w:color="auto"/>
        <w:right w:val="none" w:sz="0" w:space="0" w:color="auto"/>
      </w:divBdr>
    </w:div>
    <w:div w:id="1154446291">
      <w:bodyDiv w:val="1"/>
      <w:marLeft w:val="0"/>
      <w:marRight w:val="0"/>
      <w:marTop w:val="0"/>
      <w:marBottom w:val="0"/>
      <w:divBdr>
        <w:top w:val="none" w:sz="0" w:space="0" w:color="auto"/>
        <w:left w:val="none" w:sz="0" w:space="0" w:color="auto"/>
        <w:bottom w:val="none" w:sz="0" w:space="0" w:color="auto"/>
        <w:right w:val="none" w:sz="0" w:space="0" w:color="auto"/>
      </w:divBdr>
    </w:div>
    <w:div w:id="1175653406">
      <w:bodyDiv w:val="1"/>
      <w:marLeft w:val="0"/>
      <w:marRight w:val="0"/>
      <w:marTop w:val="0"/>
      <w:marBottom w:val="0"/>
      <w:divBdr>
        <w:top w:val="none" w:sz="0" w:space="0" w:color="auto"/>
        <w:left w:val="none" w:sz="0" w:space="0" w:color="auto"/>
        <w:bottom w:val="none" w:sz="0" w:space="0" w:color="auto"/>
        <w:right w:val="none" w:sz="0" w:space="0" w:color="auto"/>
      </w:divBdr>
    </w:div>
    <w:div w:id="1200584468">
      <w:bodyDiv w:val="1"/>
      <w:marLeft w:val="0"/>
      <w:marRight w:val="0"/>
      <w:marTop w:val="0"/>
      <w:marBottom w:val="0"/>
      <w:divBdr>
        <w:top w:val="none" w:sz="0" w:space="0" w:color="auto"/>
        <w:left w:val="none" w:sz="0" w:space="0" w:color="auto"/>
        <w:bottom w:val="none" w:sz="0" w:space="0" w:color="auto"/>
        <w:right w:val="none" w:sz="0" w:space="0" w:color="auto"/>
      </w:divBdr>
    </w:div>
    <w:div w:id="1229801739">
      <w:bodyDiv w:val="1"/>
      <w:marLeft w:val="0"/>
      <w:marRight w:val="0"/>
      <w:marTop w:val="0"/>
      <w:marBottom w:val="0"/>
      <w:divBdr>
        <w:top w:val="none" w:sz="0" w:space="0" w:color="auto"/>
        <w:left w:val="none" w:sz="0" w:space="0" w:color="auto"/>
        <w:bottom w:val="none" w:sz="0" w:space="0" w:color="auto"/>
        <w:right w:val="none" w:sz="0" w:space="0" w:color="auto"/>
      </w:divBdr>
    </w:div>
    <w:div w:id="1256674959">
      <w:bodyDiv w:val="1"/>
      <w:marLeft w:val="0"/>
      <w:marRight w:val="0"/>
      <w:marTop w:val="0"/>
      <w:marBottom w:val="0"/>
      <w:divBdr>
        <w:top w:val="none" w:sz="0" w:space="0" w:color="auto"/>
        <w:left w:val="none" w:sz="0" w:space="0" w:color="auto"/>
        <w:bottom w:val="none" w:sz="0" w:space="0" w:color="auto"/>
        <w:right w:val="none" w:sz="0" w:space="0" w:color="auto"/>
      </w:divBdr>
    </w:div>
    <w:div w:id="1364600938">
      <w:bodyDiv w:val="1"/>
      <w:marLeft w:val="0"/>
      <w:marRight w:val="0"/>
      <w:marTop w:val="0"/>
      <w:marBottom w:val="0"/>
      <w:divBdr>
        <w:top w:val="none" w:sz="0" w:space="0" w:color="auto"/>
        <w:left w:val="none" w:sz="0" w:space="0" w:color="auto"/>
        <w:bottom w:val="none" w:sz="0" w:space="0" w:color="auto"/>
        <w:right w:val="none" w:sz="0" w:space="0" w:color="auto"/>
      </w:divBdr>
    </w:div>
    <w:div w:id="1521622574">
      <w:bodyDiv w:val="1"/>
      <w:marLeft w:val="0"/>
      <w:marRight w:val="0"/>
      <w:marTop w:val="0"/>
      <w:marBottom w:val="0"/>
      <w:divBdr>
        <w:top w:val="none" w:sz="0" w:space="0" w:color="auto"/>
        <w:left w:val="none" w:sz="0" w:space="0" w:color="auto"/>
        <w:bottom w:val="none" w:sz="0" w:space="0" w:color="auto"/>
        <w:right w:val="none" w:sz="0" w:space="0" w:color="auto"/>
      </w:divBdr>
    </w:div>
    <w:div w:id="1542480638">
      <w:bodyDiv w:val="1"/>
      <w:marLeft w:val="0"/>
      <w:marRight w:val="0"/>
      <w:marTop w:val="0"/>
      <w:marBottom w:val="0"/>
      <w:divBdr>
        <w:top w:val="none" w:sz="0" w:space="0" w:color="auto"/>
        <w:left w:val="none" w:sz="0" w:space="0" w:color="auto"/>
        <w:bottom w:val="none" w:sz="0" w:space="0" w:color="auto"/>
        <w:right w:val="none" w:sz="0" w:space="0" w:color="auto"/>
      </w:divBdr>
    </w:div>
    <w:div w:id="1733772330">
      <w:bodyDiv w:val="1"/>
      <w:marLeft w:val="0"/>
      <w:marRight w:val="0"/>
      <w:marTop w:val="0"/>
      <w:marBottom w:val="0"/>
      <w:divBdr>
        <w:top w:val="none" w:sz="0" w:space="0" w:color="auto"/>
        <w:left w:val="none" w:sz="0" w:space="0" w:color="auto"/>
        <w:bottom w:val="none" w:sz="0" w:space="0" w:color="auto"/>
        <w:right w:val="none" w:sz="0" w:space="0" w:color="auto"/>
      </w:divBdr>
    </w:div>
    <w:div w:id="1736855300">
      <w:bodyDiv w:val="1"/>
      <w:marLeft w:val="0"/>
      <w:marRight w:val="0"/>
      <w:marTop w:val="0"/>
      <w:marBottom w:val="0"/>
      <w:divBdr>
        <w:top w:val="none" w:sz="0" w:space="0" w:color="auto"/>
        <w:left w:val="none" w:sz="0" w:space="0" w:color="auto"/>
        <w:bottom w:val="none" w:sz="0" w:space="0" w:color="auto"/>
        <w:right w:val="none" w:sz="0" w:space="0" w:color="auto"/>
      </w:divBdr>
    </w:div>
    <w:div w:id="1824547593">
      <w:bodyDiv w:val="1"/>
      <w:marLeft w:val="0"/>
      <w:marRight w:val="0"/>
      <w:marTop w:val="0"/>
      <w:marBottom w:val="0"/>
      <w:divBdr>
        <w:top w:val="none" w:sz="0" w:space="0" w:color="auto"/>
        <w:left w:val="none" w:sz="0" w:space="0" w:color="auto"/>
        <w:bottom w:val="none" w:sz="0" w:space="0" w:color="auto"/>
        <w:right w:val="none" w:sz="0" w:space="0" w:color="auto"/>
      </w:divBdr>
    </w:div>
    <w:div w:id="1975788146">
      <w:bodyDiv w:val="1"/>
      <w:marLeft w:val="0"/>
      <w:marRight w:val="0"/>
      <w:marTop w:val="0"/>
      <w:marBottom w:val="0"/>
      <w:divBdr>
        <w:top w:val="none" w:sz="0" w:space="0" w:color="auto"/>
        <w:left w:val="none" w:sz="0" w:space="0" w:color="auto"/>
        <w:bottom w:val="none" w:sz="0" w:space="0" w:color="auto"/>
        <w:right w:val="none" w:sz="0" w:space="0" w:color="auto"/>
      </w:divBdr>
    </w:div>
    <w:div w:id="21460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bank.gov.ua/control/uk/index"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ntTable" Target="fontTable.xml"/><Relationship Id="rId10" Type="http://schemas.openxmlformats.org/officeDocument/2006/relationships/customXml" Target="../customXml/item10.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1B61C-43B1-4D87-A009-75958140E933}">
  <ds:schemaRefs>
    <ds:schemaRef ds:uri="http://schemas.openxmlformats.org/officeDocument/2006/bibliography"/>
  </ds:schemaRefs>
</ds:datastoreItem>
</file>

<file path=customXml/itemProps10.xml><?xml version="1.0" encoding="utf-8"?>
<ds:datastoreItem xmlns:ds="http://schemas.openxmlformats.org/officeDocument/2006/customXml" ds:itemID="{CD7F24CD-9D88-4675-93AE-3152C665A84F}">
  <ds:schemaRefs>
    <ds:schemaRef ds:uri="http://schemas.openxmlformats.org/officeDocument/2006/bibliography"/>
  </ds:schemaRefs>
</ds:datastoreItem>
</file>

<file path=customXml/itemProps11.xml><?xml version="1.0" encoding="utf-8"?>
<ds:datastoreItem xmlns:ds="http://schemas.openxmlformats.org/officeDocument/2006/customXml" ds:itemID="{357D5E01-01F2-43B6-8201-607826785F7B}">
  <ds:schemaRefs>
    <ds:schemaRef ds:uri="http://schemas.openxmlformats.org/officeDocument/2006/bibliography"/>
  </ds:schemaRefs>
</ds:datastoreItem>
</file>

<file path=customXml/itemProps12.xml><?xml version="1.0" encoding="utf-8"?>
<ds:datastoreItem xmlns:ds="http://schemas.openxmlformats.org/officeDocument/2006/customXml" ds:itemID="{7AA199E2-086B-4FBB-9CF5-958022E482BA}">
  <ds:schemaRefs>
    <ds:schemaRef ds:uri="http://schemas.openxmlformats.org/officeDocument/2006/bibliography"/>
  </ds:schemaRefs>
</ds:datastoreItem>
</file>

<file path=customXml/itemProps13.xml><?xml version="1.0" encoding="utf-8"?>
<ds:datastoreItem xmlns:ds="http://schemas.openxmlformats.org/officeDocument/2006/customXml" ds:itemID="{DFC3ABB0-07A8-476B-B1C2-ED22F4EA3191}">
  <ds:schemaRefs>
    <ds:schemaRef ds:uri="http://schemas.openxmlformats.org/officeDocument/2006/bibliography"/>
  </ds:schemaRefs>
</ds:datastoreItem>
</file>

<file path=customXml/itemProps14.xml><?xml version="1.0" encoding="utf-8"?>
<ds:datastoreItem xmlns:ds="http://schemas.openxmlformats.org/officeDocument/2006/customXml" ds:itemID="{F1C05420-B6CA-45AF-81DA-4513DE2ABD98}">
  <ds:schemaRefs>
    <ds:schemaRef ds:uri="http://schemas.openxmlformats.org/officeDocument/2006/bibliography"/>
  </ds:schemaRefs>
</ds:datastoreItem>
</file>

<file path=customXml/itemProps15.xml><?xml version="1.0" encoding="utf-8"?>
<ds:datastoreItem xmlns:ds="http://schemas.openxmlformats.org/officeDocument/2006/customXml" ds:itemID="{11FB4E0D-4983-49E5-BAAA-E2C958761250}">
  <ds:schemaRefs>
    <ds:schemaRef ds:uri="http://schemas.openxmlformats.org/officeDocument/2006/bibliography"/>
  </ds:schemaRefs>
</ds:datastoreItem>
</file>

<file path=customXml/itemProps16.xml><?xml version="1.0" encoding="utf-8"?>
<ds:datastoreItem xmlns:ds="http://schemas.openxmlformats.org/officeDocument/2006/customXml" ds:itemID="{5ED3EC7D-15D3-42FC-A894-CC6D489DD40B}">
  <ds:schemaRefs>
    <ds:schemaRef ds:uri="http://schemas.openxmlformats.org/officeDocument/2006/bibliography"/>
  </ds:schemaRefs>
</ds:datastoreItem>
</file>

<file path=customXml/itemProps2.xml><?xml version="1.0" encoding="utf-8"?>
<ds:datastoreItem xmlns:ds="http://schemas.openxmlformats.org/officeDocument/2006/customXml" ds:itemID="{6DA53558-49BA-41C0-9F56-A77670A3151E}">
  <ds:schemaRefs>
    <ds:schemaRef ds:uri="http://schemas.openxmlformats.org/officeDocument/2006/bibliography"/>
  </ds:schemaRefs>
</ds:datastoreItem>
</file>

<file path=customXml/itemProps3.xml><?xml version="1.0" encoding="utf-8"?>
<ds:datastoreItem xmlns:ds="http://schemas.openxmlformats.org/officeDocument/2006/customXml" ds:itemID="{AC8EE368-5419-4717-9901-35C2C902698A}">
  <ds:schemaRefs>
    <ds:schemaRef ds:uri="http://schemas.openxmlformats.org/officeDocument/2006/bibliography"/>
  </ds:schemaRefs>
</ds:datastoreItem>
</file>

<file path=customXml/itemProps4.xml><?xml version="1.0" encoding="utf-8"?>
<ds:datastoreItem xmlns:ds="http://schemas.openxmlformats.org/officeDocument/2006/customXml" ds:itemID="{1C937653-BE1E-43BF-A3A2-F2BA1D7ECFFB}">
  <ds:schemaRefs>
    <ds:schemaRef ds:uri="http://schemas.openxmlformats.org/officeDocument/2006/bibliography"/>
  </ds:schemaRefs>
</ds:datastoreItem>
</file>

<file path=customXml/itemProps5.xml><?xml version="1.0" encoding="utf-8"?>
<ds:datastoreItem xmlns:ds="http://schemas.openxmlformats.org/officeDocument/2006/customXml" ds:itemID="{EAA46A11-0EE4-4D64-BAFB-FB19E5C1B4DB}">
  <ds:schemaRefs>
    <ds:schemaRef ds:uri="http://schemas.openxmlformats.org/officeDocument/2006/bibliography"/>
  </ds:schemaRefs>
</ds:datastoreItem>
</file>

<file path=customXml/itemProps6.xml><?xml version="1.0" encoding="utf-8"?>
<ds:datastoreItem xmlns:ds="http://schemas.openxmlformats.org/officeDocument/2006/customXml" ds:itemID="{FC6BF195-2510-49C1-ABC1-2B0A91DFAA2E}">
  <ds:schemaRefs>
    <ds:schemaRef ds:uri="http://schemas.openxmlformats.org/officeDocument/2006/bibliography"/>
  </ds:schemaRefs>
</ds:datastoreItem>
</file>

<file path=customXml/itemProps7.xml><?xml version="1.0" encoding="utf-8"?>
<ds:datastoreItem xmlns:ds="http://schemas.openxmlformats.org/officeDocument/2006/customXml" ds:itemID="{1212DE2B-E1C3-461B-84ED-5C1A2E655A64}">
  <ds:schemaRefs>
    <ds:schemaRef ds:uri="http://schemas.openxmlformats.org/officeDocument/2006/bibliography"/>
  </ds:schemaRefs>
</ds:datastoreItem>
</file>

<file path=customXml/itemProps8.xml><?xml version="1.0" encoding="utf-8"?>
<ds:datastoreItem xmlns:ds="http://schemas.openxmlformats.org/officeDocument/2006/customXml" ds:itemID="{339A832C-3962-4B4A-B524-E382DEEF23A0}">
  <ds:schemaRefs>
    <ds:schemaRef ds:uri="http://schemas.openxmlformats.org/officeDocument/2006/bibliography"/>
  </ds:schemaRefs>
</ds:datastoreItem>
</file>

<file path=customXml/itemProps9.xml><?xml version="1.0" encoding="utf-8"?>
<ds:datastoreItem xmlns:ds="http://schemas.openxmlformats.org/officeDocument/2006/customXml" ds:itemID="{AD477D99-1E80-4621-B5AC-2C618358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14890</Words>
  <Characters>104530</Characters>
  <Application>Microsoft Office Word</Application>
  <DocSecurity>0</DocSecurity>
  <Lines>871</Lines>
  <Paragraphs>238</Paragraphs>
  <ScaleCrop>false</ScaleCrop>
  <HeadingPairs>
    <vt:vector size="2" baseType="variant">
      <vt:variant>
        <vt:lpstr>Название</vt:lpstr>
      </vt:variant>
      <vt:variant>
        <vt:i4>1</vt:i4>
      </vt:variant>
    </vt:vector>
  </HeadingPairs>
  <TitlesOfParts>
    <vt:vector size="1" baseType="lpstr">
      <vt:lpstr>ПУБЛІЧНЕ АКЦІОНЕРНЕ ТОВАРИСТВО</vt:lpstr>
    </vt:vector>
  </TitlesOfParts>
  <Company>УГБ</Company>
  <LinksUpToDate>false</LinksUpToDate>
  <CharactersWithSpaces>119182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ПУБЛІЧНЕ АКЦІОНЕРНЕ ТОВАРИСТВО</dc:title>
  <dc:creator>dleschenko</dc:creator>
  <cp:lastModifiedBy>Лещенко Дарія Миколаївна</cp:lastModifiedBy>
  <cp:revision>3</cp:revision>
  <cp:lastPrinted>2015-11-10T09:37:00Z</cp:lastPrinted>
  <dcterms:created xsi:type="dcterms:W3CDTF">2015-11-10T13:38:00Z</dcterms:created>
  <dcterms:modified xsi:type="dcterms:W3CDTF">2015-11-10T14:44:00Z</dcterms:modified>
</cp:coreProperties>
</file>