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7B" w:rsidRDefault="00AD507B">
      <w:pPr>
        <w:ind w:left="567" w:hanging="567"/>
        <w:jc w:val="right"/>
        <w:rPr>
          <w:i/>
          <w:sz w:val="20"/>
          <w:szCs w:val="20"/>
        </w:rPr>
      </w:pPr>
    </w:p>
    <w:p w:rsidR="00FD092B" w:rsidRPr="00FD092B" w:rsidRDefault="00FD092B" w:rsidP="00FD092B">
      <w:pPr>
        <w:tabs>
          <w:tab w:val="center" w:pos="4819"/>
          <w:tab w:val="right" w:pos="9639"/>
        </w:tabs>
        <w:ind w:hanging="2"/>
        <w:jc w:val="right"/>
        <w:rPr>
          <w:i/>
          <w:color w:val="000000"/>
          <w:sz w:val="20"/>
          <w:szCs w:val="20"/>
          <w:lang w:val="uk-UA"/>
        </w:rPr>
      </w:pPr>
      <w:bookmarkStart w:id="0" w:name="_heading=h.1fob9te" w:colFirst="0" w:colLast="0"/>
      <w:bookmarkStart w:id="1" w:name="_GoBack"/>
      <w:bookmarkEnd w:id="0"/>
      <w:r w:rsidRPr="00FD092B">
        <w:rPr>
          <w:i/>
          <w:color w:val="000000"/>
          <w:sz w:val="20"/>
          <w:szCs w:val="20"/>
          <w:lang w:val="uk-UA"/>
        </w:rPr>
        <w:t xml:space="preserve">Додаток </w:t>
      </w:r>
      <w:r w:rsidRPr="00FD092B">
        <w:rPr>
          <w:i/>
          <w:color w:val="000000"/>
          <w:sz w:val="20"/>
          <w:szCs w:val="20"/>
          <w:lang w:val="uk-UA"/>
        </w:rPr>
        <w:t>5</w:t>
      </w:r>
      <w:r w:rsidRPr="00FD092B">
        <w:rPr>
          <w:i/>
          <w:color w:val="000000"/>
          <w:sz w:val="20"/>
          <w:szCs w:val="20"/>
          <w:lang w:val="uk-UA"/>
        </w:rPr>
        <w:t xml:space="preserve"> до Додатку 2 протоколу бізнес-комітету </w:t>
      </w:r>
    </w:p>
    <w:p w:rsidR="00FD092B" w:rsidRPr="00FD092B" w:rsidRDefault="00FD092B" w:rsidP="00FD092B">
      <w:pPr>
        <w:tabs>
          <w:tab w:val="center" w:pos="4819"/>
          <w:tab w:val="right" w:pos="9639"/>
        </w:tabs>
        <w:ind w:hanging="2"/>
        <w:jc w:val="right"/>
        <w:rPr>
          <w:i/>
          <w:color w:val="000000"/>
          <w:sz w:val="20"/>
          <w:szCs w:val="20"/>
          <w:lang w:val="uk-UA"/>
        </w:rPr>
      </w:pPr>
      <w:r w:rsidRPr="00FD092B">
        <w:rPr>
          <w:i/>
          <w:color w:val="000000"/>
          <w:sz w:val="20"/>
          <w:szCs w:val="20"/>
          <w:lang w:val="uk-UA"/>
        </w:rPr>
        <w:t>АБ «УКРГАЗБАНК» №117/1 від 26.09.2025</w:t>
      </w:r>
    </w:p>
    <w:bookmarkEnd w:id="1"/>
    <w:p w:rsidR="00AD507B" w:rsidRDefault="00AD507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right"/>
        <w:rPr>
          <w:i/>
          <w:color w:val="000000"/>
          <w:sz w:val="20"/>
          <w:szCs w:val="20"/>
        </w:rPr>
      </w:pPr>
    </w:p>
    <w:p w:rsidR="00AD507B" w:rsidRDefault="00AD507B">
      <w:pPr>
        <w:tabs>
          <w:tab w:val="left" w:pos="4065"/>
        </w:tabs>
        <w:ind w:left="-787" w:firstLine="787"/>
        <w:jc w:val="right"/>
        <w:rPr>
          <w:i/>
          <w:color w:val="00B0F0"/>
          <w:sz w:val="20"/>
          <w:szCs w:val="20"/>
        </w:rPr>
      </w:pPr>
    </w:p>
    <w:p w:rsidR="00AD507B" w:rsidRDefault="00C62329">
      <w:pPr>
        <w:tabs>
          <w:tab w:val="left" w:pos="4065"/>
        </w:tabs>
        <w:ind w:left="-787" w:firstLine="787"/>
        <w:jc w:val="right"/>
        <w:rPr>
          <w:i/>
          <w:color w:val="808080"/>
          <w:sz w:val="20"/>
          <w:szCs w:val="20"/>
        </w:rPr>
      </w:pPr>
      <w:r>
        <w:rPr>
          <w:i/>
          <w:color w:val="00B0F0"/>
          <w:sz w:val="20"/>
          <w:szCs w:val="20"/>
        </w:rPr>
        <w:t xml:space="preserve">Додаток </w:t>
      </w:r>
      <w:proofErr w:type="gramStart"/>
      <w:r>
        <w:rPr>
          <w:i/>
          <w:color w:val="00B0F0"/>
          <w:sz w:val="20"/>
          <w:szCs w:val="20"/>
        </w:rPr>
        <w:t xml:space="preserve">5 </w:t>
      </w:r>
      <w:r>
        <w:rPr>
          <w:i/>
          <w:color w:val="808080"/>
          <w:sz w:val="20"/>
          <w:szCs w:val="20"/>
        </w:rPr>
        <w:t xml:space="preserve"> до</w:t>
      </w:r>
      <w:proofErr w:type="gramEnd"/>
      <w:r>
        <w:rPr>
          <w:i/>
          <w:color w:val="808080"/>
          <w:sz w:val="20"/>
          <w:szCs w:val="20"/>
        </w:rPr>
        <w:t xml:space="preserve"> Публічної пропозиції АБ «УКРГАЗБАНК»</w:t>
      </w:r>
    </w:p>
    <w:p w:rsidR="00AD507B" w:rsidRDefault="00C62329">
      <w:pPr>
        <w:tabs>
          <w:tab w:val="left" w:pos="4065"/>
        </w:tabs>
        <w:ind w:left="-787" w:firstLine="787"/>
        <w:jc w:val="right"/>
        <w:rPr>
          <w:i/>
          <w:color w:val="808080"/>
          <w:sz w:val="20"/>
          <w:szCs w:val="20"/>
        </w:rPr>
      </w:pPr>
      <w:r>
        <w:rPr>
          <w:i/>
          <w:color w:val="808080"/>
          <w:sz w:val="20"/>
          <w:szCs w:val="20"/>
        </w:rPr>
        <w:t xml:space="preserve"> на укладання договору комплексного банківського обслуговування</w:t>
      </w:r>
    </w:p>
    <w:p w:rsidR="00AD507B" w:rsidRPr="00017E4B" w:rsidRDefault="00E16B2E" w:rsidP="00017E4B">
      <w:pPr>
        <w:tabs>
          <w:tab w:val="left" w:pos="4065"/>
        </w:tabs>
        <w:ind w:left="284"/>
        <w:jc w:val="center"/>
        <w:rPr>
          <w:i/>
          <w:color w:val="808080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84DCD08" wp14:editId="5BBF9674">
            <wp:extent cx="1906270" cy="457200"/>
            <wp:effectExtent l="0" t="0" r="0" b="0"/>
            <wp:docPr id="2" name="Рисунок 2" descr="https://lh7-rt.googleusercontent.com/docsz/AD_4nXcLue5ZYJkpeThrap0j92fxQD3AjW0-wcffchoGVnzrREtQTY-LBy9W8Q_HjIvY2v7f8zLkGXhuREDnObqRDp9pCTnHpTiRvhHHM9q0JDtqGbk73BSK1bXWAyMZ96O30XLbqvzPBoMD9drf31RitxkQcLE?key=rA_MSB1dgC_H5K7U5K4q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lh7-rt.googleusercontent.com/docsz/AD_4nXcLue5ZYJkpeThrap0j92fxQD3AjW0-wcffchoGVnzrREtQTY-LBy9W8Q_HjIvY2v7f8zLkGXhuREDnObqRDp9pCTnHpTiRvhHHM9q0JDtqGbk73BSK1bXWAyMZ96O30XLbqvzPBoMD9drf31RitxkQcLE?key=rA_MSB1dgC_H5K7U5K4q-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7B" w:rsidRDefault="00AD507B">
      <w:pPr>
        <w:tabs>
          <w:tab w:val="left" w:pos="6840"/>
        </w:tabs>
        <w:rPr>
          <w:sz w:val="20"/>
          <w:szCs w:val="20"/>
        </w:rPr>
      </w:pPr>
    </w:p>
    <w:p w:rsidR="00AD507B" w:rsidRDefault="00C62329">
      <w:pPr>
        <w:tabs>
          <w:tab w:val="left" w:pos="4065"/>
        </w:tabs>
        <w:ind w:left="284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</w:rPr>
        <w:t>[Заява-</w:t>
      </w:r>
      <w:proofErr w:type="gramStart"/>
      <w:r>
        <w:rPr>
          <w:i/>
          <w:color w:val="00B050"/>
          <w:sz w:val="20"/>
          <w:szCs w:val="20"/>
        </w:rPr>
        <w:t>Договір  до</w:t>
      </w:r>
      <w:proofErr w:type="gramEnd"/>
      <w:r>
        <w:rPr>
          <w:i/>
          <w:color w:val="00B050"/>
          <w:sz w:val="20"/>
          <w:szCs w:val="20"/>
        </w:rPr>
        <w:t xml:space="preserve"> Вкладу «Стандарт» із:</w:t>
      </w:r>
    </w:p>
    <w:p w:rsidR="00AD507B" w:rsidRDefault="00C62329">
      <w:pPr>
        <w:tabs>
          <w:tab w:val="left" w:pos="4065"/>
        </w:tabs>
        <w:ind w:left="284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</w:rPr>
        <w:t>- капіталізацією процентів</w:t>
      </w:r>
    </w:p>
    <w:p w:rsidR="00AD507B" w:rsidRDefault="00C62329">
      <w:pPr>
        <w:tabs>
          <w:tab w:val="left" w:pos="4065"/>
        </w:tabs>
        <w:ind w:left="284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</w:rPr>
        <w:t>- пролонгацією</w:t>
      </w:r>
    </w:p>
    <w:p w:rsidR="00AD507B" w:rsidRDefault="00C62329">
      <w:pPr>
        <w:tabs>
          <w:tab w:val="left" w:pos="4065"/>
        </w:tabs>
        <w:ind w:left="284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</w:rPr>
        <w:t>- можливістю дострокового повернення (повна/часткова сума)]</w:t>
      </w:r>
    </w:p>
    <w:p w:rsidR="00AD507B" w:rsidRDefault="00AD507B">
      <w:pPr>
        <w:tabs>
          <w:tab w:val="left" w:pos="175"/>
        </w:tabs>
        <w:ind w:left="284"/>
        <w:rPr>
          <w:i/>
          <w:color w:val="00B050"/>
          <w:sz w:val="20"/>
          <w:szCs w:val="20"/>
        </w:rPr>
      </w:pPr>
    </w:p>
    <w:p w:rsidR="00AD507B" w:rsidRDefault="00C62329">
      <w:pPr>
        <w:tabs>
          <w:tab w:val="left" w:pos="175"/>
        </w:tabs>
        <w:ind w:left="284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</w:rPr>
        <w:t>Примітки та пояснення зеленого кольору видаляються.</w:t>
      </w:r>
    </w:p>
    <w:p w:rsidR="00AD507B" w:rsidRDefault="00C62329">
      <w:pPr>
        <w:tabs>
          <w:tab w:val="left" w:pos="175"/>
        </w:tabs>
        <w:ind w:left="284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</w:rPr>
        <w:t>При оформленні Заяви-</w:t>
      </w:r>
      <w:proofErr w:type="gramStart"/>
      <w:r>
        <w:rPr>
          <w:i/>
          <w:color w:val="00B050"/>
          <w:sz w:val="20"/>
          <w:szCs w:val="20"/>
        </w:rPr>
        <w:t>Договору  обираються</w:t>
      </w:r>
      <w:proofErr w:type="gramEnd"/>
      <w:r>
        <w:rPr>
          <w:i/>
          <w:color w:val="00B050"/>
          <w:sz w:val="20"/>
          <w:szCs w:val="20"/>
        </w:rPr>
        <w:t xml:space="preserve"> необхідні значення,в залежності від потреб Клієнта, інші значення можуть видалятися з документу</w:t>
      </w:r>
    </w:p>
    <w:p w:rsidR="00AD507B" w:rsidRDefault="00AD507B">
      <w:pPr>
        <w:tabs>
          <w:tab w:val="left" w:pos="175"/>
        </w:tabs>
        <w:ind w:left="284"/>
        <w:rPr>
          <w:i/>
          <w:color w:val="00B050"/>
          <w:sz w:val="20"/>
          <w:szCs w:val="20"/>
        </w:rPr>
      </w:pPr>
    </w:p>
    <w:p w:rsidR="00AD507B" w:rsidRDefault="00AD507B">
      <w:pPr>
        <w:tabs>
          <w:tab w:val="left" w:pos="6840"/>
        </w:tabs>
        <w:rPr>
          <w:sz w:val="20"/>
          <w:szCs w:val="20"/>
        </w:rPr>
      </w:pPr>
    </w:p>
    <w:p w:rsidR="00AD507B" w:rsidRDefault="00AD507B">
      <w:pPr>
        <w:tabs>
          <w:tab w:val="left" w:pos="6840"/>
        </w:tabs>
        <w:rPr>
          <w:sz w:val="20"/>
          <w:szCs w:val="20"/>
        </w:rPr>
      </w:pPr>
    </w:p>
    <w:p w:rsidR="00AD507B" w:rsidRDefault="00C62329">
      <w:pPr>
        <w:tabs>
          <w:tab w:val="left" w:pos="68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ДОГОВІР БАНКІВСЬКОГО ВКЛАДУ №________________________ </w:t>
      </w:r>
    </w:p>
    <w:p w:rsidR="00AD507B" w:rsidRDefault="00C62329">
      <w:pPr>
        <w:tabs>
          <w:tab w:val="left" w:pos="68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(Заява-Договір банківського вкладу «Стандарт»)</w:t>
      </w:r>
    </w:p>
    <w:p w:rsidR="00AD507B" w:rsidRDefault="00AD507B">
      <w:pPr>
        <w:tabs>
          <w:tab w:val="left" w:pos="6840"/>
        </w:tabs>
        <w:rPr>
          <w:sz w:val="20"/>
          <w:szCs w:val="20"/>
        </w:rPr>
      </w:pPr>
    </w:p>
    <w:p w:rsidR="00AD507B" w:rsidRDefault="00C62329">
      <w:pPr>
        <w:tabs>
          <w:tab w:val="left" w:pos="6840"/>
        </w:tabs>
        <w:ind w:firstLine="708"/>
        <w:rPr>
          <w:sz w:val="20"/>
          <w:szCs w:val="20"/>
        </w:rPr>
      </w:pPr>
      <w:r>
        <w:rPr>
          <w:sz w:val="20"/>
          <w:szCs w:val="20"/>
        </w:rPr>
        <w:t>м. __________________</w:t>
      </w:r>
      <w:r>
        <w:rPr>
          <w:sz w:val="20"/>
          <w:szCs w:val="20"/>
        </w:rPr>
        <w:tab/>
        <w:t>Дата заповнення:  "_____" ____________ 20___ р.</w: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0</wp:posOffset>
                </wp:positionV>
                <wp:extent cx="361950" cy="247650"/>
                <wp:effectExtent l="0" t="0" r="0" b="0"/>
                <wp:wrapNone/>
                <wp:docPr id="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6570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507B" w:rsidRDefault="00AD507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кутник 5" o:spid="_x0000_s1026" style="position:absolute;left:0;text-align:left;margin-left:498pt;margin-top:0;width:28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" filled="f" stroked="f">
                <v:textbox inset="0,0,0,0">
                  <w:txbxContent>
                    <w:p w:rsidR="00AD507B" w:rsidRDefault="00AD507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D507B" w:rsidRDefault="00AD507B">
      <w:pPr>
        <w:tabs>
          <w:tab w:val="left" w:pos="6840"/>
        </w:tabs>
        <w:rPr>
          <w:sz w:val="20"/>
          <w:szCs w:val="20"/>
        </w:rPr>
      </w:pPr>
    </w:p>
    <w:tbl>
      <w:tblPr>
        <w:tblStyle w:val="afa"/>
        <w:tblW w:w="10915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AD507B">
        <w:tc>
          <w:tcPr>
            <w:tcW w:w="10915" w:type="dxa"/>
            <w:tcBorders>
              <w:bottom w:val="single" w:sz="4" w:space="0" w:color="000000"/>
            </w:tcBorders>
          </w:tcPr>
          <w:p w:rsidR="00AD507B" w:rsidRDefault="00C62329">
            <w:pPr>
              <w:tabs>
                <w:tab w:val="left" w:pos="77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АБ «УКРГАЗБАНК»  (далі – Банк або КНЕДП)</w:t>
            </w:r>
          </w:p>
        </w:tc>
      </w:tr>
    </w:tbl>
    <w:p w:rsidR="00AD507B" w:rsidRDefault="00AD507B">
      <w:pPr>
        <w:widowControl w:val="0"/>
        <w:spacing w:line="276" w:lineRule="auto"/>
        <w:rPr>
          <w:b/>
          <w:sz w:val="20"/>
          <w:szCs w:val="20"/>
        </w:rPr>
      </w:pPr>
    </w:p>
    <w:tbl>
      <w:tblPr>
        <w:tblStyle w:val="afb"/>
        <w:tblW w:w="10915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426"/>
        <w:gridCol w:w="598"/>
        <w:gridCol w:w="2662"/>
        <w:gridCol w:w="1560"/>
        <w:gridCol w:w="2835"/>
      </w:tblGrid>
      <w:tr w:rsidR="00AD507B">
        <w:trPr>
          <w:trHeight w:val="230"/>
        </w:trPr>
        <w:tc>
          <w:tcPr>
            <w:tcW w:w="10915" w:type="dxa"/>
            <w:gridSpan w:val="6"/>
            <w:shd w:val="clear" w:color="auto" w:fill="BDD6EE"/>
          </w:tcPr>
          <w:p w:rsidR="00AD507B" w:rsidRDefault="00C62329">
            <w:pPr>
              <w:numPr>
                <w:ilvl w:val="0"/>
                <w:numId w:val="1"/>
              </w:numPr>
              <w:tabs>
                <w:tab w:val="left" w:pos="459"/>
              </w:tabs>
              <w:ind w:hanging="127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Дані Клієнта (далі – Вкладник)</w:t>
            </w:r>
          </w:p>
        </w:tc>
      </w:tr>
      <w:tr w:rsidR="00AD507B">
        <w:trPr>
          <w:trHeight w:val="230"/>
        </w:trPr>
        <w:tc>
          <w:tcPr>
            <w:tcW w:w="2834" w:type="dxa"/>
            <w:vMerge w:val="restart"/>
          </w:tcPr>
          <w:p w:rsidR="00AD507B" w:rsidRDefault="00C62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Повне найменування</w:t>
            </w:r>
          </w:p>
        </w:tc>
        <w:tc>
          <w:tcPr>
            <w:tcW w:w="8081" w:type="dxa"/>
            <w:gridSpan w:val="5"/>
          </w:tcPr>
          <w:p w:rsidR="00AD507B" w:rsidRDefault="00AD507B">
            <w:pPr>
              <w:ind w:left="-58"/>
              <w:rPr>
                <w:i/>
                <w:sz w:val="20"/>
                <w:szCs w:val="20"/>
              </w:rPr>
            </w:pPr>
          </w:p>
          <w:p w:rsidR="00AD507B" w:rsidRDefault="00AD507B">
            <w:pPr>
              <w:ind w:left="-58"/>
              <w:rPr>
                <w:i/>
                <w:sz w:val="20"/>
                <w:szCs w:val="20"/>
              </w:rPr>
            </w:pPr>
          </w:p>
        </w:tc>
      </w:tr>
      <w:tr w:rsidR="00AD507B">
        <w:trPr>
          <w:trHeight w:val="144"/>
        </w:trPr>
        <w:tc>
          <w:tcPr>
            <w:tcW w:w="2834" w:type="dxa"/>
            <w:vMerge/>
          </w:tcPr>
          <w:p w:rsidR="00AD507B" w:rsidRDefault="00AD5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8081" w:type="dxa"/>
            <w:gridSpan w:val="5"/>
          </w:tcPr>
          <w:p w:rsidR="00AD507B" w:rsidRDefault="00C62329">
            <w:pPr>
              <w:ind w:left="-5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(зазначається повне і точне найменування юридичної особи / відокремленого підрозділу/прізвище, ім'я, по батькові  фізичної особи підприємця)</w:t>
            </w:r>
          </w:p>
        </w:tc>
      </w:tr>
      <w:tr w:rsidR="00AD507B">
        <w:trPr>
          <w:trHeight w:val="555"/>
        </w:trPr>
        <w:tc>
          <w:tcPr>
            <w:tcW w:w="808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ЄДРПОУ/Реєстраційний (обліковий) номер платника податків або реєстраційний номер облікової  картки платника податків</w:t>
            </w:r>
            <w:r>
              <w:rPr>
                <w:sz w:val="20"/>
                <w:szCs w:val="20"/>
                <w:vertAlign w:val="superscript"/>
              </w:rPr>
              <w:footnoteReference w:id="1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(за наявності)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D507B" w:rsidRDefault="00AD507B">
            <w:pPr>
              <w:tabs>
                <w:tab w:val="left" w:pos="7740"/>
              </w:tabs>
              <w:rPr>
                <w:sz w:val="20"/>
                <w:szCs w:val="20"/>
              </w:rPr>
            </w:pPr>
          </w:p>
        </w:tc>
      </w:tr>
      <w:tr w:rsidR="00AD507B">
        <w:trPr>
          <w:trHeight w:val="555"/>
        </w:trPr>
        <w:tc>
          <w:tcPr>
            <w:tcW w:w="808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t>Унікальний номер запису в реєстрі (УНЗР) (з</w:t>
            </w:r>
            <w:r>
              <w:rPr>
                <w:i/>
                <w:color w:val="000000"/>
                <w:sz w:val="16"/>
                <w:szCs w:val="16"/>
              </w:rPr>
              <w:t xml:space="preserve">а наявності - для </w:t>
            </w:r>
            <w: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>фізичної особи підприємця/фізичної особи, що провадить незалежну професійну діяльність)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AD507B" w:rsidRDefault="00AD507B">
            <w:pPr>
              <w:tabs>
                <w:tab w:val="left" w:pos="7740"/>
              </w:tabs>
              <w:rPr>
                <w:sz w:val="20"/>
                <w:szCs w:val="20"/>
              </w:rPr>
            </w:pPr>
          </w:p>
        </w:tc>
      </w:tr>
      <w:tr w:rsidR="00AD507B">
        <w:trPr>
          <w:trHeight w:val="275"/>
        </w:trPr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D507B" w:rsidRDefault="00C623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Місцезнаходження: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D507B" w:rsidRDefault="00AD507B">
            <w:pPr>
              <w:tabs>
                <w:tab w:val="left" w:pos="7740"/>
              </w:tabs>
              <w:rPr>
                <w:sz w:val="20"/>
                <w:szCs w:val="20"/>
              </w:rPr>
            </w:pPr>
          </w:p>
        </w:tc>
      </w:tr>
      <w:tr w:rsidR="00AD507B">
        <w:trPr>
          <w:trHeight w:val="271"/>
        </w:trPr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D507B" w:rsidRDefault="00C623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Поштова адреса: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D507B" w:rsidRDefault="00AD507B">
            <w:pPr>
              <w:tabs>
                <w:tab w:val="left" w:pos="7740"/>
              </w:tabs>
              <w:rPr>
                <w:sz w:val="20"/>
                <w:szCs w:val="20"/>
              </w:rPr>
            </w:pPr>
          </w:p>
        </w:tc>
      </w:tr>
      <w:tr w:rsidR="00AD507B">
        <w:trPr>
          <w:trHeight w:val="498"/>
        </w:trPr>
        <w:tc>
          <w:tcPr>
            <w:tcW w:w="65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ІПН </w:t>
            </w:r>
            <w:r>
              <w:rPr>
                <w:i/>
                <w:sz w:val="20"/>
                <w:szCs w:val="20"/>
              </w:rPr>
              <w:t>(індивідуальний податковий номер платника податку на додану вартість)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i/>
                <w:color w:val="008000"/>
                <w:sz w:val="20"/>
                <w:szCs w:val="20"/>
              </w:rPr>
              <w:t>якщо Клієнт не є платником ПДВ, зазначається «Не є платником ПДВ»</w:t>
            </w:r>
          </w:p>
        </w:tc>
      </w:tr>
      <w:tr w:rsidR="00AD507B">
        <w:trPr>
          <w:trHeight w:val="259"/>
        </w:trPr>
        <w:tc>
          <w:tcPr>
            <w:tcW w:w="3858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D507B" w:rsidRDefault="00C62329" w:rsidP="00E16B2E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705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AD507B" w:rsidRDefault="00AD507B">
            <w:pPr>
              <w:tabs>
                <w:tab w:val="left" w:pos="7740"/>
              </w:tabs>
              <w:rPr>
                <w:sz w:val="20"/>
                <w:szCs w:val="20"/>
              </w:rPr>
            </w:pPr>
          </w:p>
        </w:tc>
      </w:tr>
      <w:tr w:rsidR="00AD507B">
        <w:trPr>
          <w:trHeight w:val="305"/>
        </w:trPr>
        <w:tc>
          <w:tcPr>
            <w:tcW w:w="3858" w:type="dxa"/>
            <w:gridSpan w:val="3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Електронна пошта</w:t>
            </w:r>
          </w:p>
        </w:tc>
        <w:tc>
          <w:tcPr>
            <w:tcW w:w="7057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:rsidR="00AD507B" w:rsidRDefault="00AD507B">
            <w:pPr>
              <w:tabs>
                <w:tab w:val="left" w:pos="7740"/>
              </w:tabs>
              <w:rPr>
                <w:sz w:val="20"/>
                <w:szCs w:val="20"/>
              </w:rPr>
            </w:pPr>
          </w:p>
        </w:tc>
      </w:tr>
    </w:tbl>
    <w:p w:rsidR="00AD507B" w:rsidRDefault="00AD507B">
      <w:pPr>
        <w:widowControl w:val="0"/>
        <w:spacing w:line="276" w:lineRule="auto"/>
        <w:rPr>
          <w:sz w:val="20"/>
          <w:szCs w:val="20"/>
        </w:rPr>
      </w:pPr>
    </w:p>
    <w:tbl>
      <w:tblPr>
        <w:tblStyle w:val="afc"/>
        <w:tblW w:w="10915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505"/>
      </w:tblGrid>
      <w:tr w:rsidR="00AD507B">
        <w:tc>
          <w:tcPr>
            <w:tcW w:w="10915" w:type="dxa"/>
            <w:gridSpan w:val="2"/>
            <w:tcBorders>
              <w:bottom w:val="single" w:sz="4" w:space="0" w:color="000000"/>
            </w:tcBorders>
            <w:shd w:val="clear" w:color="auto" w:fill="BDD6EE"/>
          </w:tcPr>
          <w:p w:rsidR="00AD507B" w:rsidRDefault="00C62329">
            <w:pPr>
              <w:numPr>
                <w:ilvl w:val="0"/>
                <w:numId w:val="1"/>
              </w:numPr>
              <w:tabs>
                <w:tab w:val="left" w:pos="459"/>
              </w:tabs>
              <w:ind w:left="459" w:hanging="284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Реквізити Банку</w:t>
            </w:r>
          </w:p>
        </w:tc>
      </w:tr>
      <w:tr w:rsidR="00AD507B">
        <w:trPr>
          <w:trHeight w:val="273"/>
        </w:trPr>
        <w:tc>
          <w:tcPr>
            <w:tcW w:w="2410" w:type="dxa"/>
            <w:shd w:val="clear" w:color="auto" w:fill="FFFFFF"/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Найменування Банку </w:t>
            </w:r>
          </w:p>
        </w:tc>
        <w:tc>
          <w:tcPr>
            <w:tcW w:w="8505" w:type="dxa"/>
            <w:shd w:val="clear" w:color="auto" w:fill="FFFFFF"/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ПУБЛІЧНЕ АКЦІОНЕРНЕ ТОВАРИСТВО АКЦІОНЕРНИЙ БАНК «УКРГАЗБАНК»</w:t>
            </w:r>
          </w:p>
        </w:tc>
      </w:tr>
      <w:tr w:rsidR="00AD507B">
        <w:tc>
          <w:tcPr>
            <w:tcW w:w="2410" w:type="dxa"/>
            <w:shd w:val="clear" w:color="auto" w:fill="FFFFFF"/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ЄДРПОУ:</w:t>
            </w:r>
          </w:p>
        </w:tc>
        <w:tc>
          <w:tcPr>
            <w:tcW w:w="8505" w:type="dxa"/>
            <w:shd w:val="clear" w:color="auto" w:fill="FFFFFF"/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23697280</w:t>
            </w:r>
          </w:p>
        </w:tc>
      </w:tr>
      <w:tr w:rsidR="00AD507B">
        <w:tc>
          <w:tcPr>
            <w:tcW w:w="2410" w:type="dxa"/>
            <w:shd w:val="clear" w:color="auto" w:fill="FFFFFF"/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банку:</w:t>
            </w:r>
          </w:p>
        </w:tc>
        <w:tc>
          <w:tcPr>
            <w:tcW w:w="8505" w:type="dxa"/>
            <w:shd w:val="clear" w:color="auto" w:fill="FFFFFF"/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320478</w:t>
            </w:r>
          </w:p>
        </w:tc>
      </w:tr>
      <w:tr w:rsidR="00AD507B">
        <w:tc>
          <w:tcPr>
            <w:tcW w:w="2410" w:type="dxa"/>
            <w:shd w:val="clear" w:color="auto" w:fill="FFFFFF"/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Місцезнаходження:</w:t>
            </w:r>
          </w:p>
        </w:tc>
        <w:tc>
          <w:tcPr>
            <w:tcW w:w="8505" w:type="dxa"/>
            <w:shd w:val="clear" w:color="auto" w:fill="FFFFFF"/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03087, м. Київ, вул. Єреванська,1</w:t>
            </w:r>
          </w:p>
        </w:tc>
      </w:tr>
      <w:tr w:rsidR="00AD507B">
        <w:tc>
          <w:tcPr>
            <w:tcW w:w="2410" w:type="dxa"/>
            <w:shd w:val="clear" w:color="auto" w:fill="FFFFFF"/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ІПН: </w:t>
            </w:r>
          </w:p>
        </w:tc>
        <w:tc>
          <w:tcPr>
            <w:tcW w:w="8505" w:type="dxa"/>
            <w:shd w:val="clear" w:color="auto" w:fill="FFFFFF"/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236972826658</w:t>
            </w:r>
          </w:p>
        </w:tc>
      </w:tr>
      <w:tr w:rsidR="00AD507B">
        <w:tc>
          <w:tcPr>
            <w:tcW w:w="2410" w:type="dxa"/>
            <w:shd w:val="clear" w:color="auto" w:fill="FFFFFF"/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 установи банку: </w:t>
            </w:r>
          </w:p>
        </w:tc>
        <w:tc>
          <w:tcPr>
            <w:tcW w:w="8505" w:type="dxa"/>
            <w:shd w:val="clear" w:color="auto" w:fill="FFFFFF"/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 «УКРГАЗБАНК»</w:t>
            </w:r>
          </w:p>
        </w:tc>
      </w:tr>
      <w:tr w:rsidR="00AD507B">
        <w:tc>
          <w:tcPr>
            <w:tcW w:w="2410" w:type="dxa"/>
            <w:shd w:val="clear" w:color="auto" w:fill="FFFFFF"/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Поштова адреса:</w:t>
            </w:r>
          </w:p>
        </w:tc>
        <w:tc>
          <w:tcPr>
            <w:tcW w:w="8505" w:type="dxa"/>
            <w:shd w:val="clear" w:color="auto" w:fill="FFFFFF"/>
          </w:tcPr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</w:p>
        </w:tc>
      </w:tr>
      <w:tr w:rsidR="00AD507B">
        <w:tc>
          <w:tcPr>
            <w:tcW w:w="2410" w:type="dxa"/>
            <w:shd w:val="clear" w:color="auto" w:fill="FFFFFF"/>
          </w:tcPr>
          <w:p w:rsidR="00AD507B" w:rsidRDefault="00C62329" w:rsidP="00E16B2E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8505" w:type="dxa"/>
            <w:shd w:val="clear" w:color="auto" w:fill="FFFFFF"/>
          </w:tcPr>
          <w:p w:rsidR="00AD507B" w:rsidRDefault="00AD507B">
            <w:pPr>
              <w:tabs>
                <w:tab w:val="left" w:pos="7740"/>
              </w:tabs>
              <w:rPr>
                <w:sz w:val="20"/>
                <w:szCs w:val="20"/>
              </w:rPr>
            </w:pPr>
          </w:p>
        </w:tc>
      </w:tr>
      <w:tr w:rsidR="00AD507B">
        <w:tc>
          <w:tcPr>
            <w:tcW w:w="10915" w:type="dxa"/>
            <w:gridSpan w:val="2"/>
            <w:shd w:val="clear" w:color="auto" w:fill="BDD6EE"/>
          </w:tcPr>
          <w:p w:rsidR="00AD507B" w:rsidRDefault="00C62329">
            <w:pPr>
              <w:numPr>
                <w:ilvl w:val="0"/>
                <w:numId w:val="1"/>
              </w:numPr>
              <w:tabs>
                <w:tab w:val="left" w:pos="459"/>
              </w:tabs>
              <w:ind w:left="459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Заява про розміщення Вкладу </w:t>
            </w:r>
          </w:p>
        </w:tc>
      </w:tr>
    </w:tbl>
    <w:p w:rsidR="00AD507B" w:rsidRDefault="00AD507B">
      <w:pPr>
        <w:widowControl w:val="0"/>
        <w:spacing w:line="276" w:lineRule="auto"/>
        <w:rPr>
          <w:b/>
          <w:sz w:val="20"/>
          <w:szCs w:val="20"/>
        </w:rPr>
      </w:pPr>
    </w:p>
    <w:tbl>
      <w:tblPr>
        <w:tblStyle w:val="afd"/>
        <w:tblW w:w="10915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AD507B">
        <w:trPr>
          <w:trHeight w:val="695"/>
        </w:trPr>
        <w:tc>
          <w:tcPr>
            <w:tcW w:w="10915" w:type="dxa"/>
            <w:tcBorders>
              <w:bottom w:val="single" w:sz="4" w:space="0" w:color="000000"/>
            </w:tcBorders>
          </w:tcPr>
          <w:p w:rsidR="00AD507B" w:rsidRDefault="00C6232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Просимо розмістити Вклад на наступних умовах:</w:t>
            </w:r>
          </w:p>
          <w:p w:rsidR="00AD507B" w:rsidRDefault="00C623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3.1. Вид банківського Вкладу: «Стандарт». </w:t>
            </w:r>
          </w:p>
          <w:p w:rsidR="00AD507B" w:rsidRDefault="00C62329">
            <w:pPr>
              <w:ind w:firstLine="5"/>
              <w:jc w:val="both"/>
              <w:rPr>
                <w:i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Сума </w:t>
            </w:r>
            <w:proofErr w:type="gramStart"/>
            <w:r>
              <w:rPr>
                <w:sz w:val="20"/>
                <w:szCs w:val="20"/>
              </w:rPr>
              <w:t>Вкладу  _</w:t>
            </w:r>
            <w:proofErr w:type="gramEnd"/>
            <w:r>
              <w:rPr>
                <w:sz w:val="20"/>
                <w:szCs w:val="20"/>
              </w:rPr>
              <w:t xml:space="preserve">_______(_______) ________ </w:t>
            </w:r>
            <w:r>
              <w:rPr>
                <w:i/>
                <w:color w:val="00B050"/>
                <w:sz w:val="20"/>
                <w:szCs w:val="20"/>
              </w:rPr>
              <w:t xml:space="preserve">(сума цифрами та прописом  (мінімально: 1 000 гривень; 200 доларів США; 200 євро). /При розміщенні Вкладу в іноземній валюті без наявності у Вкладника відкритого в Банку поточного рахунку у валюті Вкладу, мінімальна сума становить: 10 000,00 доларів США, 25 000,00 </w:t>
            </w:r>
            <w:proofErr w:type="gramStart"/>
            <w:r>
              <w:rPr>
                <w:i/>
                <w:color w:val="00B050"/>
                <w:sz w:val="20"/>
                <w:szCs w:val="20"/>
              </w:rPr>
              <w:t>євро./</w:t>
            </w:r>
            <w:proofErr w:type="gramEnd"/>
          </w:p>
          <w:p w:rsidR="00AD507B" w:rsidRDefault="00C62329">
            <w:pPr>
              <w:rPr>
                <w:i/>
                <w:color w:val="00B05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3.3. Валюта </w:t>
            </w:r>
            <w:proofErr w:type="gramStart"/>
            <w:r>
              <w:rPr>
                <w:color w:val="000000"/>
                <w:sz w:val="20"/>
                <w:szCs w:val="20"/>
              </w:rPr>
              <w:t>Вкладу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_________________ </w:t>
            </w:r>
            <w:r>
              <w:rPr>
                <w:i/>
                <w:color w:val="00B050"/>
                <w:sz w:val="20"/>
                <w:szCs w:val="20"/>
              </w:rPr>
              <w:t>(гривня, долари США, євро);</w:t>
            </w:r>
          </w:p>
          <w:p w:rsidR="00AD507B" w:rsidRDefault="00C62329">
            <w:pPr>
              <w:rPr>
                <w:i/>
                <w:color w:val="00B05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3.4. Строк зберігання грошових коштів з _</w:t>
            </w:r>
            <w:proofErr w:type="gramStart"/>
            <w:r>
              <w:rPr>
                <w:color w:val="000000"/>
                <w:sz w:val="20"/>
                <w:szCs w:val="20"/>
              </w:rPr>
              <w:t>_._</w:t>
            </w:r>
            <w:proofErr w:type="gramEnd"/>
            <w:r>
              <w:rPr>
                <w:color w:val="000000"/>
                <w:sz w:val="20"/>
                <w:szCs w:val="20"/>
              </w:rPr>
              <w:t>_.____ по __.__.____.</w:t>
            </w:r>
            <w:r>
              <w:rPr>
                <w:i/>
                <w:color w:val="7F7F7F"/>
                <w:sz w:val="20"/>
                <w:szCs w:val="20"/>
              </w:rPr>
              <w:t xml:space="preserve">  </w:t>
            </w:r>
            <w:r>
              <w:rPr>
                <w:i/>
                <w:color w:val="00B050"/>
                <w:sz w:val="20"/>
                <w:szCs w:val="20"/>
              </w:rPr>
              <w:t xml:space="preserve">(допустимий діапазон строків - від 3 по </w:t>
            </w:r>
            <w:proofErr w:type="gramStart"/>
            <w:r>
              <w:rPr>
                <w:i/>
                <w:color w:val="00B050"/>
                <w:sz w:val="20"/>
                <w:szCs w:val="20"/>
              </w:rPr>
              <w:t>732  календарних</w:t>
            </w:r>
            <w:proofErr w:type="gramEnd"/>
            <w:r>
              <w:rPr>
                <w:i/>
                <w:color w:val="00B050"/>
                <w:sz w:val="20"/>
                <w:szCs w:val="20"/>
              </w:rPr>
              <w:t xml:space="preserve"> днів).</w:t>
            </w:r>
          </w:p>
          <w:p w:rsidR="00AD507B" w:rsidRDefault="00C623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3.5. Процентна </w:t>
            </w:r>
            <w:proofErr w:type="gramStart"/>
            <w:r>
              <w:rPr>
                <w:color w:val="000000"/>
                <w:sz w:val="20"/>
                <w:szCs w:val="20"/>
              </w:rPr>
              <w:t>ставка:_</w:t>
            </w:r>
            <w:proofErr w:type="gramEnd"/>
            <w:r>
              <w:rPr>
                <w:color w:val="000000"/>
                <w:sz w:val="20"/>
                <w:szCs w:val="20"/>
              </w:rPr>
              <w:t>_________ % річних.</w:t>
            </w:r>
            <w:r>
              <w:rPr>
                <w:i/>
                <w:color w:val="00B050"/>
                <w:sz w:val="20"/>
                <w:szCs w:val="20"/>
              </w:rPr>
              <w:t xml:space="preserve"> </w:t>
            </w:r>
          </w:p>
          <w:p w:rsidR="00AD507B" w:rsidRDefault="00C62329">
            <w:pPr>
              <w:tabs>
                <w:tab w:val="left" w:pos="7740"/>
              </w:tabs>
              <w:ind w:right="-108"/>
              <w:rPr>
                <w:i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 </w:t>
            </w:r>
            <w:r>
              <w:rPr>
                <w:color w:val="000000"/>
                <w:sz w:val="20"/>
                <w:szCs w:val="20"/>
              </w:rPr>
              <w:t xml:space="preserve">Періодичність виплати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процентів: 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    🗆    щомісяця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🗆    в кінці строку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🗆    капіталізація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B050"/>
                <w:sz w:val="20"/>
                <w:szCs w:val="20"/>
              </w:rPr>
              <w:t>(обрати  варіант)</w:t>
            </w:r>
          </w:p>
          <w:p w:rsidR="00AD507B" w:rsidRDefault="00C62329">
            <w:pPr>
              <w:tabs>
                <w:tab w:val="left" w:pos="7740"/>
              </w:tabs>
              <w:ind w:right="-10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 Реквізити рахунку для: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AD507B" w:rsidRDefault="00C62329">
            <w:pPr>
              <w:jc w:val="both"/>
              <w:rPr>
                <w:i/>
                <w:color w:val="00B050"/>
                <w:sz w:val="19"/>
                <w:szCs w:val="19"/>
              </w:rPr>
            </w:pPr>
            <w:r>
              <w:rPr>
                <w:i/>
                <w:color w:val="00B050"/>
                <w:sz w:val="19"/>
                <w:szCs w:val="19"/>
              </w:rPr>
              <w:t xml:space="preserve">&lt;обрати один з варіантів розміщення: здійснення Банком Дебетового переказу або самостійне перерахування Клієнтом з іншого </w:t>
            </w:r>
            <w:proofErr w:type="gramStart"/>
            <w:r>
              <w:rPr>
                <w:i/>
                <w:color w:val="00B050"/>
                <w:sz w:val="19"/>
                <w:szCs w:val="19"/>
              </w:rPr>
              <w:t>Банку &gt;</w:t>
            </w:r>
            <w:proofErr w:type="gramEnd"/>
          </w:p>
          <w:p w:rsidR="00AD507B" w:rsidRDefault="00C62329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Розміщення коштів на Депозитному рахунку шляхом здійснення Банком Дебетового переказу з поточного рахунку № UA ___________________________;</w:t>
            </w:r>
          </w:p>
          <w:p w:rsidR="00AD507B" w:rsidRDefault="00C62329">
            <w:pPr>
              <w:jc w:val="both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 xml:space="preserve">або </w:t>
            </w:r>
          </w:p>
          <w:p w:rsidR="00AD507B" w:rsidRDefault="00C62329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Розміщення коштів на Депозитному рахунку шляхом перерахування з поточного рахунку в іншому Банку: № UA ___________________________;</w:t>
            </w:r>
          </w:p>
          <w:p w:rsidR="00AD507B" w:rsidRDefault="00AD507B">
            <w:pPr>
              <w:jc w:val="both"/>
              <w:rPr>
                <w:i/>
                <w:color w:val="00B050"/>
                <w:sz w:val="20"/>
                <w:szCs w:val="20"/>
              </w:rPr>
            </w:pPr>
          </w:p>
          <w:p w:rsidR="00AD507B" w:rsidRDefault="00C62329">
            <w:pPr>
              <w:tabs>
                <w:tab w:val="left" w:pos="284"/>
              </w:tabs>
              <w:rPr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i/>
                <w:color w:val="00B050"/>
                <w:sz w:val="20"/>
                <w:szCs w:val="20"/>
              </w:rPr>
              <w:t>&lt; обрати</w:t>
            </w:r>
            <w:proofErr w:type="gramEnd"/>
            <w:r>
              <w:rPr>
                <w:i/>
                <w:color w:val="00B050"/>
                <w:sz w:val="20"/>
                <w:szCs w:val="20"/>
              </w:rPr>
              <w:t xml:space="preserve"> один з варіантів виплати процентів та суми Вкладу&gt;</w:t>
            </w:r>
          </w:p>
          <w:p w:rsidR="00AD507B" w:rsidRDefault="00C62329">
            <w:pPr>
              <w:jc w:val="both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 xml:space="preserve">Варіант А обирається якщо вклад в національній валюті, або якщо вклад в іноземній валюті та повернення коштів буде здійснюватися на рахунок відкритий в АБ «УКРГАЗБАНК» </w:t>
            </w:r>
          </w:p>
          <w:p w:rsidR="00AD507B" w:rsidRDefault="00C62329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Виплати процентів в тому числі з моменту пролонгації: № UA ______________________;</w:t>
            </w:r>
          </w:p>
          <w:p w:rsidR="00AD507B" w:rsidRDefault="00C62329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Виплати суми Вкладу в тому числі з моменту пролонгації: № UA ___________________;</w:t>
            </w:r>
          </w:p>
          <w:p w:rsidR="00AD507B" w:rsidRDefault="00C62329">
            <w:pPr>
              <w:jc w:val="both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 xml:space="preserve">Варіант Б </w:t>
            </w:r>
          </w:p>
          <w:p w:rsidR="00AD507B" w:rsidRDefault="00C62329">
            <w:pPr>
              <w:jc w:val="both"/>
              <w:rPr>
                <w:i/>
                <w:color w:val="00B050"/>
                <w:sz w:val="20"/>
                <w:szCs w:val="20"/>
              </w:rPr>
            </w:pPr>
            <w:proofErr w:type="gramStart"/>
            <w:r>
              <w:rPr>
                <w:i/>
                <w:color w:val="00B050"/>
                <w:sz w:val="20"/>
                <w:szCs w:val="20"/>
              </w:rPr>
              <w:t>&lt; варіант</w:t>
            </w:r>
            <w:proofErr w:type="gramEnd"/>
            <w:r>
              <w:rPr>
                <w:i/>
                <w:color w:val="00B050"/>
                <w:sz w:val="20"/>
                <w:szCs w:val="20"/>
              </w:rPr>
              <w:t xml:space="preserve"> обирається якщо вклад  в  національній валюті та повернення коштів буде здійснюватись на рахунок відкритий в іншому банку &gt;</w:t>
            </w:r>
          </w:p>
          <w:p w:rsidR="00AD507B" w:rsidRDefault="00C62329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color w:val="000000"/>
                <w:sz w:val="20"/>
                <w:szCs w:val="20"/>
              </w:rPr>
              <w:t>Виплати процентів в тому числі з моменту пролонгації: № UA_______________________</w:t>
            </w:r>
            <w:proofErr w:type="gramStart"/>
            <w:r>
              <w:rPr>
                <w:color w:val="000000"/>
                <w:sz w:val="20"/>
                <w:szCs w:val="20"/>
              </w:rPr>
              <w:t>_  відкритий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___________ ;</w:t>
            </w:r>
          </w:p>
          <w:p w:rsidR="00AD507B" w:rsidRDefault="00C62329">
            <w:pPr>
              <w:tabs>
                <w:tab w:val="left" w:pos="284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     Виплати суми Вкладу в тому числі з моменту пролонгації: № UA_____________________</w:t>
            </w:r>
            <w:proofErr w:type="gramStart"/>
            <w:r>
              <w:rPr>
                <w:color w:val="000000"/>
                <w:sz w:val="20"/>
                <w:szCs w:val="20"/>
              </w:rPr>
              <w:t>_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відкритий в ___________ ;</w:t>
            </w:r>
          </w:p>
          <w:p w:rsidR="00AD507B" w:rsidRDefault="00C62329">
            <w:pPr>
              <w:jc w:val="both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Варіант В</w:t>
            </w:r>
          </w:p>
          <w:p w:rsidR="00AD507B" w:rsidRDefault="00C62329">
            <w:pPr>
              <w:jc w:val="both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 xml:space="preserve">обирається якщо </w:t>
            </w:r>
            <w:proofErr w:type="gramStart"/>
            <w:r>
              <w:rPr>
                <w:i/>
                <w:color w:val="00B050"/>
                <w:sz w:val="20"/>
                <w:szCs w:val="20"/>
              </w:rPr>
              <w:t>вклад  в</w:t>
            </w:r>
            <w:proofErr w:type="gramEnd"/>
            <w:r>
              <w:rPr>
                <w:i/>
                <w:color w:val="00B050"/>
                <w:sz w:val="20"/>
                <w:szCs w:val="20"/>
              </w:rPr>
              <w:t xml:space="preserve">  іноземній валюті та повернення коштів буде здійснюватися на рахунок відкритий в іншому Банку </w:t>
            </w:r>
          </w:p>
          <w:p w:rsidR="00AD507B" w:rsidRDefault="00C623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Виплати процентів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 суми Вкладу в тому числі з моменту пролонгації:</w:t>
            </w:r>
          </w:p>
          <w:tbl>
            <w:tblPr>
              <w:tblStyle w:val="afe"/>
              <w:tblW w:w="10631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402"/>
              <w:gridCol w:w="7229"/>
            </w:tblGrid>
            <w:tr w:rsidR="00AD507B" w:rsidRPr="00017E4B">
              <w:trPr>
                <w:trHeight w:val="177"/>
              </w:trPr>
              <w:tc>
                <w:tcPr>
                  <w:tcW w:w="3402" w:type="dxa"/>
                  <w:vMerge w:val="restart"/>
                  <w:vAlign w:val="center"/>
                </w:tcPr>
                <w:p w:rsidR="00AD507B" w:rsidRPr="008A3513" w:rsidRDefault="00C62329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8A3513">
                    <w:rPr>
                      <w:sz w:val="20"/>
                      <w:szCs w:val="20"/>
                      <w:lang w:val="en-US"/>
                    </w:rPr>
                    <w:t>Correspondent Bank/</w:t>
                  </w:r>
                  <w:r>
                    <w:rPr>
                      <w:sz w:val="20"/>
                      <w:szCs w:val="20"/>
                    </w:rPr>
                    <w:t>Банк</w:t>
                  </w:r>
                  <w:r w:rsidRPr="008A3513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кореспондент</w:t>
                  </w:r>
                  <w:r w:rsidRPr="008A3513">
                    <w:rPr>
                      <w:sz w:val="20"/>
                      <w:szCs w:val="20"/>
                      <w:lang w:val="en-US"/>
                    </w:rPr>
                    <w:t>:</w:t>
                  </w:r>
                </w:p>
                <w:p w:rsidR="00AD507B" w:rsidRPr="008A3513" w:rsidRDefault="00C62329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8A3513">
                    <w:rPr>
                      <w:sz w:val="20"/>
                      <w:szCs w:val="20"/>
                      <w:lang w:val="en-US"/>
                    </w:rPr>
                    <w:t>SWIFT code:</w:t>
                  </w:r>
                </w:p>
                <w:p w:rsidR="00AD507B" w:rsidRPr="008A3513" w:rsidRDefault="00C62329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8A3513">
                    <w:rPr>
                      <w:sz w:val="20"/>
                      <w:szCs w:val="20"/>
                      <w:lang w:val="en-US"/>
                    </w:rPr>
                    <w:t>Beneficiary Bank/</w:t>
                  </w:r>
                  <w:r>
                    <w:rPr>
                      <w:sz w:val="20"/>
                      <w:szCs w:val="20"/>
                    </w:rPr>
                    <w:t>Банк</w:t>
                  </w:r>
                  <w:r w:rsidRPr="008A3513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одержувача</w:t>
                  </w:r>
                  <w:r w:rsidRPr="008A3513">
                    <w:rPr>
                      <w:sz w:val="20"/>
                      <w:szCs w:val="20"/>
                      <w:lang w:val="en-US"/>
                    </w:rPr>
                    <w:t>:</w:t>
                  </w:r>
                </w:p>
                <w:p w:rsidR="00AD507B" w:rsidRPr="008A3513" w:rsidRDefault="00C62329">
                  <w:pPr>
                    <w:ind w:right="131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8A3513">
                    <w:rPr>
                      <w:sz w:val="20"/>
                      <w:szCs w:val="20"/>
                      <w:lang w:val="en-US"/>
                    </w:rPr>
                    <w:t xml:space="preserve">SWIFT code: </w:t>
                  </w:r>
                </w:p>
                <w:p w:rsidR="00AD507B" w:rsidRPr="008A3513" w:rsidRDefault="00C62329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Асс</w:t>
                  </w:r>
                  <w:r w:rsidRPr="008A3513">
                    <w:rPr>
                      <w:sz w:val="20"/>
                      <w:szCs w:val="20"/>
                      <w:lang w:val="en-US"/>
                    </w:rPr>
                    <w:t>.№</w:t>
                  </w:r>
                  <w:proofErr w:type="gramEnd"/>
                  <w:r w:rsidRPr="008A3513">
                    <w:rPr>
                      <w:sz w:val="20"/>
                      <w:szCs w:val="20"/>
                      <w:lang w:val="en-US"/>
                    </w:rPr>
                    <w:t xml:space="preserve">: </w:t>
                  </w:r>
                </w:p>
                <w:p w:rsidR="00AD507B" w:rsidRPr="008A3513" w:rsidRDefault="00C62329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8A3513">
                    <w:rPr>
                      <w:sz w:val="20"/>
                      <w:szCs w:val="20"/>
                      <w:lang w:val="en-US"/>
                    </w:rPr>
                    <w:t xml:space="preserve">Beneficiary:   </w:t>
                  </w:r>
                </w:p>
                <w:p w:rsidR="00AD507B" w:rsidRPr="008A3513" w:rsidRDefault="00C62329">
                  <w:pPr>
                    <w:rPr>
                      <w:sz w:val="20"/>
                      <w:szCs w:val="20"/>
                      <w:lang w:val="en-US"/>
                    </w:rPr>
                  </w:pPr>
                  <w:r w:rsidRPr="008A3513">
                    <w:rPr>
                      <w:sz w:val="20"/>
                      <w:szCs w:val="20"/>
                      <w:lang w:val="en-US"/>
                    </w:rPr>
                    <w:t>Adress:</w:t>
                  </w:r>
                </w:p>
              </w:tc>
              <w:tc>
                <w:tcPr>
                  <w:tcW w:w="7229" w:type="dxa"/>
                  <w:vAlign w:val="center"/>
                </w:tcPr>
                <w:p w:rsidR="00AD507B" w:rsidRPr="008A3513" w:rsidRDefault="00AD507B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D507B" w:rsidRPr="00017E4B">
              <w:trPr>
                <w:trHeight w:val="176"/>
              </w:trPr>
              <w:tc>
                <w:tcPr>
                  <w:tcW w:w="3402" w:type="dxa"/>
                  <w:vMerge/>
                  <w:vAlign w:val="center"/>
                </w:tcPr>
                <w:p w:rsidR="00AD507B" w:rsidRPr="008A3513" w:rsidRDefault="00AD50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229" w:type="dxa"/>
                  <w:vAlign w:val="center"/>
                </w:tcPr>
                <w:p w:rsidR="00AD507B" w:rsidRPr="008A3513" w:rsidRDefault="00AD507B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D507B" w:rsidRPr="00017E4B">
              <w:trPr>
                <w:trHeight w:val="176"/>
              </w:trPr>
              <w:tc>
                <w:tcPr>
                  <w:tcW w:w="3402" w:type="dxa"/>
                  <w:vMerge/>
                  <w:vAlign w:val="center"/>
                </w:tcPr>
                <w:p w:rsidR="00AD507B" w:rsidRPr="008A3513" w:rsidRDefault="00AD50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229" w:type="dxa"/>
                  <w:vAlign w:val="center"/>
                </w:tcPr>
                <w:p w:rsidR="00AD507B" w:rsidRPr="008A3513" w:rsidRDefault="00AD507B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D507B" w:rsidRPr="00017E4B">
              <w:trPr>
                <w:trHeight w:val="176"/>
              </w:trPr>
              <w:tc>
                <w:tcPr>
                  <w:tcW w:w="3402" w:type="dxa"/>
                  <w:vMerge/>
                  <w:vAlign w:val="center"/>
                </w:tcPr>
                <w:p w:rsidR="00AD507B" w:rsidRPr="008A3513" w:rsidRDefault="00AD50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229" w:type="dxa"/>
                  <w:vAlign w:val="center"/>
                </w:tcPr>
                <w:p w:rsidR="00AD507B" w:rsidRPr="008A3513" w:rsidRDefault="00AD507B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D507B" w:rsidRPr="00017E4B">
              <w:trPr>
                <w:trHeight w:val="176"/>
              </w:trPr>
              <w:tc>
                <w:tcPr>
                  <w:tcW w:w="3402" w:type="dxa"/>
                  <w:vMerge/>
                  <w:vAlign w:val="center"/>
                </w:tcPr>
                <w:p w:rsidR="00AD507B" w:rsidRPr="008A3513" w:rsidRDefault="00AD50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229" w:type="dxa"/>
                  <w:vAlign w:val="center"/>
                </w:tcPr>
                <w:p w:rsidR="00AD507B" w:rsidRPr="008A3513" w:rsidRDefault="00AD507B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D507B" w:rsidRPr="00017E4B">
              <w:trPr>
                <w:trHeight w:val="176"/>
              </w:trPr>
              <w:tc>
                <w:tcPr>
                  <w:tcW w:w="3402" w:type="dxa"/>
                  <w:vMerge/>
                  <w:vAlign w:val="center"/>
                </w:tcPr>
                <w:p w:rsidR="00AD507B" w:rsidRPr="008A3513" w:rsidRDefault="00AD50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229" w:type="dxa"/>
                  <w:vAlign w:val="center"/>
                </w:tcPr>
                <w:p w:rsidR="00AD507B" w:rsidRPr="008A3513" w:rsidRDefault="00AD507B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D507B" w:rsidRPr="00017E4B">
              <w:trPr>
                <w:trHeight w:val="122"/>
              </w:trPr>
              <w:tc>
                <w:tcPr>
                  <w:tcW w:w="3402" w:type="dxa"/>
                  <w:vMerge/>
                  <w:vAlign w:val="center"/>
                </w:tcPr>
                <w:p w:rsidR="00AD507B" w:rsidRPr="008A3513" w:rsidRDefault="00AD50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229" w:type="dxa"/>
                  <w:vAlign w:val="center"/>
                </w:tcPr>
                <w:p w:rsidR="00AD507B" w:rsidRPr="008A3513" w:rsidRDefault="00AD507B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AD507B" w:rsidRPr="00775813" w:rsidRDefault="00C62329">
            <w:pPr>
              <w:tabs>
                <w:tab w:val="left" w:pos="7740"/>
              </w:tabs>
              <w:ind w:righ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Вкладник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погоджується</w:t>
            </w:r>
            <w:r w:rsidRPr="0077581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що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всі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комісії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банків</w:t>
            </w:r>
            <w:r w:rsidRPr="0077581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кореспондентів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перерахуванні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Банком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суми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Вкладу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нарахованих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процентів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поточний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рахунок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Вкладника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іноземній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валюті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іншій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банківській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установі</w:t>
            </w:r>
            <w:r w:rsidRPr="0077581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реквізити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якого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зазначені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цьому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пункті</w:t>
            </w:r>
            <w:r w:rsidRPr="0077581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утримуються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банками</w:t>
            </w:r>
            <w:r w:rsidRPr="00775813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>кореспондентами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із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суми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Вкладу</w:t>
            </w:r>
            <w:r w:rsidRPr="0077581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та</w:t>
            </w:r>
            <w:r w:rsidRPr="0077581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суми</w:t>
            </w:r>
            <w:proofErr w:type="gramEnd"/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нарахованих</w:t>
            </w:r>
            <w:r w:rsidRPr="00775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процентів</w:t>
            </w:r>
            <w:r w:rsidRPr="00775813">
              <w:rPr>
                <w:sz w:val="20"/>
                <w:szCs w:val="20"/>
              </w:rPr>
              <w:t>.</w:t>
            </w:r>
          </w:p>
          <w:p w:rsidR="00AD507B" w:rsidRDefault="00C62329">
            <w:pPr>
              <w:tabs>
                <w:tab w:val="left" w:pos="7740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 Можливість </w:t>
            </w:r>
            <w:proofErr w:type="gramStart"/>
            <w:r>
              <w:rPr>
                <w:sz w:val="20"/>
                <w:szCs w:val="20"/>
              </w:rPr>
              <w:t>поповнення:  не</w:t>
            </w:r>
            <w:proofErr w:type="gramEnd"/>
            <w:r>
              <w:rPr>
                <w:sz w:val="20"/>
                <w:szCs w:val="20"/>
              </w:rPr>
              <w:t xml:space="preserve"> передбачено. </w:t>
            </w:r>
          </w:p>
          <w:p w:rsidR="00E16B2E" w:rsidRDefault="00C62329" w:rsidP="00E16B2E">
            <w:pPr>
              <w:tabs>
                <w:tab w:val="left" w:pos="7740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 Пролонгація: дозволяється. Вкладник має право на збільшення /зменшення суми Вкладу в день пролонгації. Часткове повернення Вкладу здійснюється на підставі відповідної Заяви, за формою встановленою Банком, при цьому залишок на Депозитному рахунку не повинен бути менше, ніж мінімальна сума вкладу.</w:t>
            </w:r>
            <w:r w:rsidR="00E16B2E" w:rsidRPr="00CE113E">
              <w:rPr>
                <w:sz w:val="20"/>
                <w:szCs w:val="20"/>
              </w:rPr>
              <w:t xml:space="preserve"> </w:t>
            </w:r>
          </w:p>
          <w:p w:rsidR="00E16B2E" w:rsidRPr="00017E4B" w:rsidRDefault="00E16B2E" w:rsidP="00017E4B">
            <w:pPr>
              <w:tabs>
                <w:tab w:val="left" w:pos="7740"/>
              </w:tabs>
              <w:ind w:right="-10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3.10. </w:t>
            </w:r>
            <w:r w:rsidRPr="00CE113E">
              <w:rPr>
                <w:sz w:val="20"/>
                <w:szCs w:val="20"/>
              </w:rPr>
              <w:t>Розмір Процентної ставки за Вкладом, що застосовується у випадку накладення обмеження у вигляді обтяжень за зобов’язаннями публічного або приватного характеру, та обмежень, визначених чинним законодавством на кошти на Депозитному рахунку, які знаходяться на ньому після дати повернення Вкладу Банком, визначеної в Заяві-Договорі становить</w:t>
            </w:r>
            <w:r>
              <w:t xml:space="preserve"> – </w:t>
            </w:r>
            <w:r w:rsidRPr="00E16B2E">
              <w:rPr>
                <w:i/>
                <w:color w:val="00B050"/>
                <w:sz w:val="20"/>
                <w:szCs w:val="20"/>
              </w:rPr>
              <w:t>0,001 % річних (в разі зміни розміру ставки для таких випадків рішенням  КУАП, зазначається чинна процентна ставка , що</w:t>
            </w:r>
            <w:r w:rsidRPr="00E16B2E">
              <w:rPr>
                <w:i/>
                <w:color w:val="00B050"/>
                <w:sz w:val="20"/>
                <w:szCs w:val="20"/>
                <w:lang w:val="uk-UA"/>
              </w:rPr>
              <w:t xml:space="preserve"> </w:t>
            </w:r>
            <w:r w:rsidRPr="00E16B2E">
              <w:rPr>
                <w:i/>
                <w:color w:val="00B050"/>
                <w:sz w:val="20"/>
                <w:szCs w:val="20"/>
              </w:rPr>
              <w:t>визначена рішенням КУАП для</w:t>
            </w:r>
            <w:r w:rsidRPr="00E16B2E">
              <w:rPr>
                <w:i/>
                <w:color w:val="00B050"/>
                <w:sz w:val="20"/>
                <w:szCs w:val="20"/>
                <w:lang w:val="uk-UA"/>
              </w:rPr>
              <w:t xml:space="preserve"> </w:t>
            </w:r>
            <w:r w:rsidRPr="00E16B2E">
              <w:rPr>
                <w:i/>
                <w:color w:val="00B050"/>
                <w:sz w:val="20"/>
                <w:szCs w:val="20"/>
              </w:rPr>
              <w:t>вкладів, строк яких закінчився, у випадку накладання обмежень, у вигляді</w:t>
            </w:r>
            <w:r w:rsidRPr="00E16B2E">
              <w:rPr>
                <w:i/>
                <w:color w:val="00B050"/>
                <w:sz w:val="20"/>
                <w:szCs w:val="20"/>
                <w:lang w:val="uk-UA"/>
              </w:rPr>
              <w:t xml:space="preserve"> </w:t>
            </w:r>
            <w:r w:rsidRPr="00E16B2E">
              <w:rPr>
                <w:i/>
                <w:color w:val="00B050"/>
                <w:sz w:val="20"/>
                <w:szCs w:val="20"/>
              </w:rPr>
              <w:t>обтяжень за зобов’язаннями публічного або приватного характеру, та обмежень,</w:t>
            </w:r>
            <w:r w:rsidRPr="00E16B2E">
              <w:rPr>
                <w:i/>
                <w:color w:val="00B050"/>
                <w:sz w:val="20"/>
                <w:szCs w:val="20"/>
                <w:lang w:val="uk-UA"/>
              </w:rPr>
              <w:t xml:space="preserve"> </w:t>
            </w:r>
            <w:r w:rsidRPr="00E16B2E">
              <w:rPr>
                <w:i/>
                <w:color w:val="00B050"/>
                <w:sz w:val="20"/>
                <w:szCs w:val="20"/>
              </w:rPr>
              <w:t>визначених чинним законодавством )</w:t>
            </w:r>
            <w:r w:rsidR="00017E4B">
              <w:rPr>
                <w:i/>
                <w:color w:val="00B050"/>
                <w:sz w:val="20"/>
                <w:szCs w:val="20"/>
                <w:lang w:val="uk-UA"/>
              </w:rPr>
              <w:t>.</w:t>
            </w:r>
          </w:p>
          <w:p w:rsidR="00E16B2E" w:rsidRDefault="00C62329">
            <w:pPr>
              <w:tabs>
                <w:tab w:val="left" w:pos="7740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E16B2E">
              <w:rPr>
                <w:sz w:val="20"/>
                <w:szCs w:val="20"/>
              </w:rPr>
              <w:t>1</w:t>
            </w:r>
            <w:r w:rsidR="00E16B2E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. Можливість дострокового повернення Вкладу/частини Вкладу: не передбачено. </w:t>
            </w:r>
          </w:p>
          <w:p w:rsidR="00AD507B" w:rsidRDefault="00C62329">
            <w:pPr>
              <w:ind w:right="143"/>
              <w:jc w:val="both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8000"/>
                <w:sz w:val="20"/>
                <w:szCs w:val="20"/>
              </w:rPr>
              <w:t>&lt;</w:t>
            </w:r>
            <w:r>
              <w:rPr>
                <w:i/>
                <w:color w:val="00B050"/>
                <w:sz w:val="20"/>
                <w:szCs w:val="20"/>
              </w:rPr>
              <w:t xml:space="preserve">якщо Клієнту погоджено укладання договору з правом здійснення дострокового повернення Вкладу в повній сумі/частини </w:t>
            </w:r>
            <w:proofErr w:type="gramStart"/>
            <w:r>
              <w:rPr>
                <w:i/>
                <w:color w:val="00B050"/>
                <w:sz w:val="20"/>
                <w:szCs w:val="20"/>
              </w:rPr>
              <w:t>Вкладу &gt;</w:t>
            </w:r>
            <w:proofErr w:type="gramEnd"/>
          </w:p>
          <w:p w:rsidR="00AD507B" w:rsidRPr="008A3513" w:rsidRDefault="00E16B2E" w:rsidP="00017E4B">
            <w:pPr>
              <w:ind w:righ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3.12. </w:t>
            </w:r>
            <w:r w:rsidR="00C62329">
              <w:rPr>
                <w:sz w:val="20"/>
                <w:szCs w:val="20"/>
              </w:rPr>
              <w:t xml:space="preserve">Можливість дострокового повернення частини Вкладу, або повернення Вкладу в повній сумі в тому числі з моменту пролонгації Договору, здійснюється на третій робочий день (Операційний день) з дати прийняття Банком відповідної заяви, при цьому проценти за весь строк зберігання грошових коштів /пролонгований строк зберігання грошових коштів перераховуються за зниженою </w:t>
            </w:r>
            <w:proofErr w:type="gramStart"/>
            <w:r w:rsidR="00C62329">
              <w:rPr>
                <w:sz w:val="20"/>
                <w:szCs w:val="20"/>
              </w:rPr>
              <w:t>процентною  ставкою</w:t>
            </w:r>
            <w:proofErr w:type="gramEnd"/>
            <w:r w:rsidR="00C62329">
              <w:rPr>
                <w:sz w:val="20"/>
                <w:szCs w:val="20"/>
              </w:rPr>
              <w:t xml:space="preserve"> на умовах: </w:t>
            </w:r>
          </w:p>
          <w:tbl>
            <w:tblPr>
              <w:tblStyle w:val="aff"/>
              <w:tblW w:w="1066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415"/>
              <w:gridCol w:w="5245"/>
            </w:tblGrid>
            <w:tr w:rsidR="008A3513" w:rsidTr="00563D85">
              <w:tc>
                <w:tcPr>
                  <w:tcW w:w="5415" w:type="dxa"/>
                </w:tcPr>
                <w:p w:rsidR="008A3513" w:rsidRDefault="008A3513" w:rsidP="008A351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Строк фактичного розміщення Вкладу/частини Вкладу, що достроково повертається (в тому числі з моменту пролонгації),</w:t>
                  </w:r>
                </w:p>
                <w:p w:rsidR="008A3513" w:rsidRDefault="008A3513" w:rsidP="008A351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дні </w:t>
                  </w:r>
                </w:p>
              </w:tc>
              <w:tc>
                <w:tcPr>
                  <w:tcW w:w="5245" w:type="dxa"/>
                  <w:vAlign w:val="center"/>
                </w:tcPr>
                <w:p w:rsidR="008A3513" w:rsidRDefault="008A3513" w:rsidP="008A351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Фактична (знижена) процентна ставка, в % від процентної ставки, що діяла протягом строку фактичного розміщення Вкладу/частини Вкладу</w:t>
                  </w:r>
                </w:p>
              </w:tc>
            </w:tr>
            <w:tr w:rsidR="008A3513" w:rsidTr="00563D85">
              <w:tc>
                <w:tcPr>
                  <w:tcW w:w="5415" w:type="dxa"/>
                </w:tcPr>
                <w:p w:rsidR="008A3513" w:rsidRDefault="008A3513" w:rsidP="008A351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 92 </w:t>
                  </w:r>
                </w:p>
              </w:tc>
              <w:tc>
                <w:tcPr>
                  <w:tcW w:w="5245" w:type="dxa"/>
                </w:tcPr>
                <w:p w:rsidR="008A3513" w:rsidRDefault="008A3513" w:rsidP="008A3513">
                  <w:pPr>
                    <w:ind w:firstLine="91"/>
                    <w:jc w:val="center"/>
                    <w:rPr>
                      <w:i/>
                      <w:color w:val="00B050"/>
                      <w:sz w:val="20"/>
                      <w:szCs w:val="20"/>
                    </w:rPr>
                  </w:pPr>
                  <w:r>
                    <w:rPr>
                      <w:i/>
                      <w:color w:val="00B050"/>
                      <w:sz w:val="20"/>
                      <w:szCs w:val="20"/>
                    </w:rPr>
                    <w:t>15,00%</w:t>
                  </w:r>
                </w:p>
              </w:tc>
            </w:tr>
            <w:tr w:rsidR="008A3513" w:rsidTr="00563D85">
              <w:tc>
                <w:tcPr>
                  <w:tcW w:w="5415" w:type="dxa"/>
                </w:tcPr>
                <w:p w:rsidR="008A3513" w:rsidRDefault="008A3513" w:rsidP="008A351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від 93 по 183 </w:t>
                  </w:r>
                </w:p>
              </w:tc>
              <w:tc>
                <w:tcPr>
                  <w:tcW w:w="5245" w:type="dxa"/>
                </w:tcPr>
                <w:p w:rsidR="008A3513" w:rsidRDefault="008A3513" w:rsidP="008A3513">
                  <w:pPr>
                    <w:ind w:firstLine="91"/>
                    <w:jc w:val="center"/>
                    <w:rPr>
                      <w:i/>
                      <w:color w:val="00B050"/>
                      <w:sz w:val="20"/>
                      <w:szCs w:val="20"/>
                    </w:rPr>
                  </w:pPr>
                  <w:r>
                    <w:rPr>
                      <w:i/>
                      <w:color w:val="00B050"/>
                      <w:sz w:val="20"/>
                      <w:szCs w:val="20"/>
                    </w:rPr>
                    <w:t>30,00%</w:t>
                  </w:r>
                </w:p>
              </w:tc>
            </w:tr>
            <w:tr w:rsidR="008A3513" w:rsidTr="00563D85">
              <w:tc>
                <w:tcPr>
                  <w:tcW w:w="5415" w:type="dxa"/>
                </w:tcPr>
                <w:p w:rsidR="008A3513" w:rsidRDefault="008A3513" w:rsidP="008A351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від 184 по 275 </w:t>
                  </w:r>
                </w:p>
              </w:tc>
              <w:tc>
                <w:tcPr>
                  <w:tcW w:w="5245" w:type="dxa"/>
                </w:tcPr>
                <w:p w:rsidR="008A3513" w:rsidRDefault="008A3513" w:rsidP="008A3513">
                  <w:pPr>
                    <w:ind w:firstLine="91"/>
                    <w:jc w:val="center"/>
                    <w:rPr>
                      <w:i/>
                      <w:color w:val="00B050"/>
                      <w:sz w:val="20"/>
                      <w:szCs w:val="20"/>
                    </w:rPr>
                  </w:pPr>
                  <w:r>
                    <w:rPr>
                      <w:i/>
                      <w:color w:val="00B050"/>
                      <w:sz w:val="20"/>
                      <w:szCs w:val="20"/>
                    </w:rPr>
                    <w:t>40,00%</w:t>
                  </w:r>
                </w:p>
              </w:tc>
            </w:tr>
            <w:tr w:rsidR="008A3513" w:rsidTr="00563D85">
              <w:tc>
                <w:tcPr>
                  <w:tcW w:w="5415" w:type="dxa"/>
                </w:tcPr>
                <w:p w:rsidR="008A3513" w:rsidRDefault="008A3513" w:rsidP="008A351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від 276 по 365 </w:t>
                  </w:r>
                </w:p>
              </w:tc>
              <w:tc>
                <w:tcPr>
                  <w:tcW w:w="5245" w:type="dxa"/>
                </w:tcPr>
                <w:p w:rsidR="008A3513" w:rsidRDefault="008A3513" w:rsidP="008A3513">
                  <w:pPr>
                    <w:ind w:firstLine="91"/>
                    <w:jc w:val="center"/>
                    <w:rPr>
                      <w:i/>
                      <w:color w:val="00B050"/>
                      <w:sz w:val="20"/>
                      <w:szCs w:val="20"/>
                    </w:rPr>
                  </w:pPr>
                  <w:r>
                    <w:rPr>
                      <w:i/>
                      <w:color w:val="00B050"/>
                      <w:sz w:val="20"/>
                      <w:szCs w:val="20"/>
                    </w:rPr>
                    <w:t>50,00%</w:t>
                  </w:r>
                </w:p>
              </w:tc>
            </w:tr>
            <w:tr w:rsidR="008A3513" w:rsidTr="00563D85">
              <w:tc>
                <w:tcPr>
                  <w:tcW w:w="5415" w:type="dxa"/>
                </w:tcPr>
                <w:p w:rsidR="008A3513" w:rsidRDefault="008A3513" w:rsidP="008A351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від 366 </w:t>
                  </w:r>
                </w:p>
              </w:tc>
              <w:tc>
                <w:tcPr>
                  <w:tcW w:w="5245" w:type="dxa"/>
                </w:tcPr>
                <w:p w:rsidR="008A3513" w:rsidRDefault="008A3513" w:rsidP="008A3513">
                  <w:pPr>
                    <w:ind w:firstLine="91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color w:val="00B050"/>
                      <w:sz w:val="20"/>
                      <w:szCs w:val="20"/>
                    </w:rPr>
                    <w:t>60,00%</w:t>
                  </w:r>
                </w:p>
              </w:tc>
            </w:tr>
          </w:tbl>
          <w:p w:rsidR="00AD507B" w:rsidRPr="00017E4B" w:rsidRDefault="00AD507B">
            <w:pPr>
              <w:ind w:right="34"/>
              <w:jc w:val="both"/>
              <w:rPr>
                <w:b/>
                <w:sz w:val="20"/>
                <w:szCs w:val="20"/>
              </w:rPr>
            </w:pPr>
          </w:p>
        </w:tc>
      </w:tr>
      <w:tr w:rsidR="00AD507B">
        <w:trPr>
          <w:trHeight w:val="205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6EE"/>
          </w:tcPr>
          <w:p w:rsidR="00AD507B" w:rsidRDefault="00C62329">
            <w:pPr>
              <w:numPr>
                <w:ilvl w:val="0"/>
                <w:numId w:val="1"/>
              </w:numPr>
              <w:tabs>
                <w:tab w:val="left" w:pos="45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Інші умови </w:t>
            </w:r>
          </w:p>
        </w:tc>
      </w:tr>
      <w:tr w:rsidR="00AD507B">
        <w:trPr>
          <w:trHeight w:val="254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</w:tcPr>
          <w:p w:rsidR="00AD507B" w:rsidRDefault="00C6232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Я, __________________________________ </w:t>
            </w:r>
            <w:r>
              <w:rPr>
                <w:i/>
                <w:color w:val="008000"/>
                <w:sz w:val="20"/>
                <w:szCs w:val="20"/>
              </w:rPr>
              <w:t>&lt;</w:t>
            </w:r>
            <w:r>
              <w:rPr>
                <w:i/>
                <w:color w:val="00B050"/>
                <w:sz w:val="20"/>
                <w:szCs w:val="20"/>
              </w:rPr>
              <w:t>зазначається посада та ПІБ особи, що представляє Клієнта перед Банком&gt;</w:t>
            </w:r>
            <w:r>
              <w:rPr>
                <w:sz w:val="20"/>
                <w:szCs w:val="20"/>
              </w:rPr>
              <w:t xml:space="preserve"> підписанням цієї Заяви-Договору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Підтверджую ознайомлення з умовами Публічної пропозиції АБ «УКРГАЗБАНК» на укладання Договору комплексного банківського обслуговування та діючими в Банку Тарифами, що розміщені на сайті Банку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http://www.ukrgasbank.com</w:t>
              </w:r>
            </w:hyperlink>
            <w:r>
              <w:rPr>
                <w:sz w:val="20"/>
                <w:szCs w:val="20"/>
              </w:rPr>
              <w:t>;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Підтверджую акцептування </w:t>
            </w:r>
            <w:proofErr w:type="gramStart"/>
            <w:r>
              <w:rPr>
                <w:color w:val="000000"/>
                <w:sz w:val="20"/>
                <w:szCs w:val="20"/>
              </w:rPr>
              <w:t>мною  Публічної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пропозиції АБ «УКРГАЗБАНК» на укладання Договору комплексного банківського обслуговування та повну і безумовну згоду з її умовами;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Підтверджую укладання з Банком Договору банківського вкладу (далі – Договір), який є складовою частиною Договору комплексного обслуговування, на умовах викладених у цій Заяві-Договорі, Публічній пропозиції АБ «УКРГАЗБАНК» на укладання Договору комплексного банківського обслуговування та Тарифах, з якими ознайомився(лася), з ними погоджуюсь і зобов’язуюсь виконувати;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Підтверджую, що всі умови Договору та діючих в Банку Тарифів мені зрозумілі та не потребують додаткового тлумачення;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Підтверджую та визнаю, що Публічна пропозиція АБ «УКРГАЗБАНК» на укладання Договору комплексного банківського обслуговування, ця Заява-Договір, </w:t>
            </w:r>
            <w:proofErr w:type="gramStart"/>
            <w:r>
              <w:rPr>
                <w:color w:val="000000"/>
                <w:sz w:val="20"/>
                <w:szCs w:val="20"/>
              </w:rPr>
              <w:t>Тарифи,  довідка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 відкриття Депозитного рахунку, а також всі зміни, додатки та додаткові договори/угоди до них у сукупності є Договором комплексного банківського обслуговування;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B050"/>
                <w:sz w:val="18"/>
                <w:szCs w:val="18"/>
                <w:highlight w:val="lightGray"/>
              </w:rPr>
              <w:t>у випадку підписання Заяви - Договору кваліфікованим електронним підписом в т.ч. з використання процедури віддаленої ідентифікації та відеоверифікації Клієнта:</w:t>
            </w:r>
          </w:p>
          <w:p w:rsidR="00AD507B" w:rsidRDefault="00C62329">
            <w:pPr>
              <w:ind w:left="7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Підтверджую та надаю згоду, що Довідку про відкриття Депозитного рахунку на умовах цього Договору буде направлено Банком на мою електронну пошту</w:t>
            </w:r>
            <w:r>
              <w:rPr>
                <w:color w:val="000000"/>
                <w:sz w:val="20"/>
                <w:szCs w:val="20"/>
              </w:rPr>
              <w:t xml:space="preserve">    _________________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color w:val="00B050"/>
                <w:sz w:val="18"/>
                <w:szCs w:val="18"/>
              </w:rPr>
              <w:t xml:space="preserve">&lt;зазначається адреса електронної пошти Клієнта згідно пункту 1 цієї заяви-Договору або інша адреса електронної пошти вказана клієнтом&gt; </w:t>
            </w:r>
            <w:r>
              <w:rPr>
                <w:sz w:val="20"/>
                <w:szCs w:val="20"/>
              </w:rPr>
              <w:t xml:space="preserve"> або засобами електронних сервісів </w:t>
            </w:r>
            <w:r>
              <w:rPr>
                <w:i/>
                <w:color w:val="00B050"/>
                <w:sz w:val="18"/>
                <w:szCs w:val="18"/>
              </w:rPr>
              <w:t xml:space="preserve">&lt;зазначається назва електронного сервісу через який здійснюється обмін інформацією та підписання договору зокрема, але не виключно “ВЧАСНО” або “СОТА”&gt; </w:t>
            </w:r>
            <w:r>
              <w:rPr>
                <w:sz w:val="20"/>
                <w:szCs w:val="20"/>
              </w:rPr>
              <w:t xml:space="preserve"> після перевірки всіх наданих документів.</w:t>
            </w:r>
          </w:p>
          <w:p w:rsidR="00AD507B" w:rsidRDefault="00AD507B">
            <w:pPr>
              <w:ind w:left="720"/>
              <w:jc w:val="both"/>
              <w:rPr>
                <w:color w:val="000000"/>
                <w:sz w:val="20"/>
                <w:szCs w:val="20"/>
              </w:rPr>
            </w:pPr>
          </w:p>
          <w:p w:rsidR="00AD507B" w:rsidRDefault="00C6232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3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Підтверджую, що вся інформація, надана мною до Банку, є повною, достовірною у всіх відношеннях, і я зобов’язуюсь повідомляти Банк</w:t>
            </w:r>
          </w:p>
          <w:p w:rsidR="00AD507B" w:rsidRDefault="00C62329">
            <w:pPr>
              <w:ind w:left="876" w:hanging="1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в разі припинення права Уповноважених осіб Клієнта розпоряджатися Рахунком Клієнта (в тому числі внаслідок їх зміни), зміни найменування Клієнта та/або організаційно-правової форми негайно надати оновлену інформацію та відповідні документи зі змінами до Банку;</w:t>
            </w:r>
          </w:p>
          <w:p w:rsidR="00AD507B" w:rsidRDefault="00C62329">
            <w:pPr>
              <w:ind w:left="876" w:hanging="1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 разі зміни кінцевих бенефіціарних власників, та/або зміни іншої інформації щодо Клієнта, яка міститься у Єдиному державному реєстрі юридичних осіб, фізичних осіб-підприємців і громадських формувань, надати оновлену інформацію та/або відповідні документи зі змінами до Банку не пізніше 10 календарних днів з дня зміни інформації;</w:t>
            </w:r>
          </w:p>
          <w:p w:rsidR="00AD507B" w:rsidRDefault="00C62329">
            <w:pPr>
              <w:jc w:val="both"/>
              <w:rPr>
                <w:i/>
                <w:color w:val="008000"/>
                <w:sz w:val="20"/>
                <w:szCs w:val="20"/>
              </w:rPr>
            </w:pPr>
            <w:r>
              <w:rPr>
                <w:i/>
                <w:color w:val="008000"/>
                <w:sz w:val="20"/>
                <w:szCs w:val="20"/>
              </w:rPr>
              <w:t>- - - - - - - - - - - - - - - - - - - - - - - - - - - - - - - - - - - - - - - - - - - - - - - - - - - - - - - - - - - - - - - - - - - - - - - - - - - - - - - - - - - - - - - - - - -</w:t>
            </w:r>
          </w:p>
          <w:p w:rsidR="00AD507B" w:rsidRDefault="00C62329">
            <w:pPr>
              <w:jc w:val="both"/>
              <w:rPr>
                <w:i/>
                <w:color w:val="00B050"/>
                <w:sz w:val="20"/>
                <w:szCs w:val="20"/>
                <w:u w:val="single"/>
              </w:rPr>
            </w:pPr>
            <w:r>
              <w:rPr>
                <w:i/>
                <w:color w:val="00B050"/>
                <w:sz w:val="20"/>
                <w:szCs w:val="20"/>
                <w:u w:val="single"/>
              </w:rPr>
              <w:t xml:space="preserve">&lt;якщо Клієнт передає майнові права на Вклад в заставу Банку в якості забезпечення за кредитом, договір укладається без умови дострокового повернення Вкладу в повній сумі/частини </w:t>
            </w:r>
            <w:proofErr w:type="gramStart"/>
            <w:r>
              <w:rPr>
                <w:i/>
                <w:color w:val="00B050"/>
                <w:sz w:val="20"/>
                <w:szCs w:val="20"/>
                <w:u w:val="single"/>
              </w:rPr>
              <w:t>Вкладу  та</w:t>
            </w:r>
            <w:proofErr w:type="gramEnd"/>
            <w:r>
              <w:rPr>
                <w:i/>
                <w:color w:val="00B050"/>
                <w:sz w:val="20"/>
                <w:szCs w:val="20"/>
                <w:u w:val="single"/>
              </w:rPr>
              <w:t xml:space="preserve"> доповнюється наступним пунктом &gt;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i/>
                <w:color w:val="00B05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Підтверджую свою згоду та розуміння того, що майнові права за цим Договором передані в заставу Банку згідно з Договором про заставу майнових прав (грошових коштів за договором банківського строкового вкладу) №_________ від ___.___20__ р. (далі – Договір застави) для забезпечення зобов’язань _______________ (назва(и) Позичальника / Позичальників) (далі – Позичальник) по </w:t>
            </w:r>
            <w:r>
              <w:rPr>
                <w:i/>
                <w:color w:val="00B050"/>
                <w:sz w:val="20"/>
                <w:szCs w:val="20"/>
              </w:rPr>
              <w:t>&lt;</w:t>
            </w:r>
            <w:r>
              <w:rPr>
                <w:i/>
                <w:color w:val="00B050"/>
                <w:sz w:val="20"/>
                <w:szCs w:val="20"/>
                <w:u w:val="single"/>
              </w:rPr>
              <w:t>Кредитному договору / Генеральному кредитному договору / Договору про надання кредиту на умовах овердрафту (обрати або зазначити необхідне)&gt;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№___________ від __.__.20__ р., укладеному між Банком та Позичальником (далі – Кредитний договір) та визнаю, що: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i/>
                <w:color w:val="00B050"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color w:val="000000"/>
                <w:sz w:val="20"/>
                <w:szCs w:val="20"/>
              </w:rPr>
              <w:t>Повернення Вкладу в повній сумі можливе виключно після припинення дії та/або розірвання зазначеного в даному пункті Договору застави;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i/>
                <w:color w:val="00B05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повертає Вклад в повному обсязі та суму нарахованих процентів в останній день його розміщення за реквізитами, зазначеними в Договорі,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але не раніше повного виконання Позичальником взятих на себе зобов’язань перед Банком, встановлених Кредитним договором та повного виконання Вкладником взятих на себе зобов’язань перед Банком, встановлених Договором застави;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sz w:val="19"/>
                <w:szCs w:val="19"/>
                <w:highlight w:val="white"/>
              </w:rPr>
              <w:t xml:space="preserve">Звернення стягнення на предмет обтяження, яким є майнові права на Вклад, здійснюється Банком шляхом </w:t>
            </w:r>
            <w:proofErr w:type="gramStart"/>
            <w:r>
              <w:rPr>
                <w:sz w:val="19"/>
                <w:szCs w:val="19"/>
                <w:highlight w:val="white"/>
              </w:rPr>
              <w:t>ініціювання  Платіжної</w:t>
            </w:r>
            <w:proofErr w:type="gramEnd"/>
            <w:r>
              <w:rPr>
                <w:sz w:val="19"/>
                <w:szCs w:val="19"/>
                <w:highlight w:val="white"/>
              </w:rPr>
              <w:t xml:space="preserve"> інструкції (дебетування  рахунку) з Депозитного рахунку  Вкладника. При цьому згода на виконання Платіжної інструкції від Вкладника в такому випадку не вимагається та не отримується Банком. </w:t>
            </w:r>
          </w:p>
          <w:p w:rsidR="00AD507B" w:rsidRDefault="00AD507B">
            <w:pPr>
              <w:ind w:left="720"/>
              <w:jc w:val="both"/>
              <w:rPr>
                <w:i/>
                <w:color w:val="00B050"/>
                <w:sz w:val="20"/>
                <w:szCs w:val="20"/>
              </w:rPr>
            </w:pPr>
          </w:p>
          <w:p w:rsidR="00AD507B" w:rsidRDefault="00C62329">
            <w:pPr>
              <w:jc w:val="both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 xml:space="preserve">Редакція наступного пункту обирається в залежності від валюти Вкладу </w:t>
            </w:r>
          </w:p>
          <w:p w:rsidR="00AD507B" w:rsidRDefault="00C62329">
            <w:pPr>
              <w:jc w:val="both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 xml:space="preserve">для </w:t>
            </w:r>
            <w:proofErr w:type="gramStart"/>
            <w:r>
              <w:rPr>
                <w:i/>
                <w:color w:val="00B050"/>
                <w:sz w:val="20"/>
                <w:szCs w:val="20"/>
              </w:rPr>
              <w:t>національної  валюти</w:t>
            </w:r>
            <w:proofErr w:type="gramEnd"/>
            <w:r>
              <w:rPr>
                <w:i/>
                <w:color w:val="00B050"/>
                <w:sz w:val="20"/>
                <w:szCs w:val="20"/>
              </w:rPr>
              <w:t>:</w:t>
            </w:r>
          </w:p>
          <w:p w:rsidR="00AD507B" w:rsidRDefault="00C623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зв’язку з передачею в заставу майнових прав на грошові кошти, що розміщені на Депозитному рахунку, Банк, як заставодержатель, має право, відповідно до цього Договору та Договору застави, у порядку звернення стягнення на предмет застави, самостійно (без оформлення додаткових документів від Вкладника) у випадку -  виникнення будь-якої простроченої заборгованості більше ніж на 30 (тридцять) календарних днів за Кредитним договором або на 5-й (п’ятий) календарний день від дати, встановленої, як дата повернення кредиту</w:t>
            </w:r>
          </w:p>
          <w:p w:rsidR="00AD507B" w:rsidRDefault="00C62329">
            <w:pPr>
              <w:ind w:left="10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АБО </w:t>
            </w:r>
          </w:p>
          <w:p w:rsidR="00AD507B" w:rsidRDefault="00C6232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невиконання протягом одного банківського дня з дати отримання першої письмової вимоги Банку обов’язку відшкодувати Банку всю суму грошових коштів, які Банк сплатив Бенефіціару/Банку-гаранту/Банку-емітенту за гарантійною операцією/ перерахувати Банку суму, вимога оплати якої отримана Банком від Бенефіціара/Банка-гаранта/Банка-емітента за гарантійною операцією відповідно до умов Кредитного договору:</w:t>
            </w:r>
          </w:p>
          <w:p w:rsidR="00AD507B" w:rsidRDefault="00C62329">
            <w:pPr>
              <w:ind w:left="720"/>
              <w:jc w:val="both"/>
              <w:rPr>
                <w:i/>
                <w:color w:val="00B05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перерахувати грошові кошти з Депозитного рахунку та нараховані проценти за Вкладом, в розмірі суми заборгованості перед Банком за Договором </w:t>
            </w:r>
            <w:proofErr w:type="gramStart"/>
            <w:r>
              <w:rPr>
                <w:color w:val="000000"/>
                <w:sz w:val="20"/>
                <w:szCs w:val="20"/>
              </w:rPr>
              <w:t>застави,  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рахунки, які відкрито в АБ «УКРГАЗБАНК» для повного погашення заборгованості Позичальника за Кредитним договором. У випадку здійснення Банком реалізації майнових прав на суму коштів, що розміщені на Депозитному рахунку перерахунок процентів </w:t>
            </w:r>
            <w:proofErr w:type="gramStart"/>
            <w:r>
              <w:rPr>
                <w:color w:val="000000"/>
                <w:sz w:val="20"/>
                <w:szCs w:val="20"/>
              </w:rPr>
              <w:t>за строк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фактичного розміщення грошових коштів на Депозитному рахунку за зниженою процентною ставкою не здійснюється;</w:t>
            </w:r>
          </w:p>
          <w:p w:rsidR="00AD507B" w:rsidRDefault="00C62329">
            <w:pPr>
              <w:jc w:val="both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 xml:space="preserve">для </w:t>
            </w:r>
            <w:proofErr w:type="gramStart"/>
            <w:r>
              <w:rPr>
                <w:i/>
                <w:color w:val="00B050"/>
                <w:sz w:val="20"/>
                <w:szCs w:val="20"/>
              </w:rPr>
              <w:t>іноземної  валюти</w:t>
            </w:r>
            <w:proofErr w:type="gramEnd"/>
            <w:r>
              <w:rPr>
                <w:i/>
                <w:color w:val="00B050"/>
                <w:sz w:val="20"/>
                <w:szCs w:val="20"/>
              </w:rPr>
              <w:t>: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зв’язку з передачею в заставу майнових прав на грошові кошти, що розміщені на Депозитному рахунку, Банк, як заставодержатель, має право, відповідно до цього Договору та Договору застави, у порядку звернення стягнення на предмет застави, самостійно (без оформлення додаткових документів від Вкладника) у випадку -  виникнення будь-</w:t>
            </w:r>
            <w:r>
              <w:rPr>
                <w:color w:val="000000"/>
                <w:sz w:val="20"/>
                <w:szCs w:val="20"/>
              </w:rPr>
              <w:lastRenderedPageBreak/>
              <w:t>якої простроченої заборгованості більше ніж на 30 (тридцять) календарних днів за Кредитним договором або на 5-й (п’ятий) календарний день від дати, встановленої, як дата повернення кредиту,</w:t>
            </w:r>
          </w:p>
          <w:p w:rsidR="00AD507B" w:rsidRDefault="00C62329">
            <w:pPr>
              <w:ind w:left="7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АБО</w:t>
            </w:r>
          </w:p>
          <w:p w:rsidR="00AD507B" w:rsidRDefault="00C6232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невиконання протягом одного банківського дня з дати отримання першої письмової вимоги Банку обов’язку відшкодувати Банку всю суму грошових коштів, які Банк сплатив Бенефіціару/Банку-гаранту/Банку-емітенту за гарантійною операцією/ перерахувати Банку суму, вимога оплати якої отримана Банком від Бенефіціара/Банка-гаранта/Банка-емітента за гарантійною операцією відповідно до умов Кредитного договору:</w:t>
            </w:r>
          </w:p>
          <w:p w:rsidR="00AD507B" w:rsidRDefault="00C62329">
            <w:pPr>
              <w:ind w:left="7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перерахувати грошові кошти з Депозитного рахунку та нараховані проценти за Вкладом, в розмірі еквівалентному сумі заборгованості перед Банком за Договором застави, на внутрішньобанківські рахунки для здійснення подальшого продажу/обміну іноземної валюти та повного погашення заборгованості Позичальника за Кредитним договором. </w:t>
            </w:r>
          </w:p>
          <w:p w:rsidR="00AD507B" w:rsidRDefault="00C62329">
            <w:pPr>
              <w:ind w:left="7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Банк здійснює операції продажу/обміну у відповідності з вимогами чинного законодавства України, в тому числі про валютне регулювання і валютний нагляд. Сума коштів, отримана від продажу іноземної валюти, направляється Банком для повного погашення заборгованості Позичальника за Кредитним договором. При цьому </w:t>
            </w:r>
            <w:proofErr w:type="gramStart"/>
            <w:r>
              <w:rPr>
                <w:color w:val="000000"/>
                <w:sz w:val="20"/>
                <w:szCs w:val="20"/>
              </w:rPr>
              <w:t>за продаж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/обмін іноземної валюти Банк утримує комісію в розмірі відповідно до діючих Тарифів Банку. </w:t>
            </w:r>
          </w:p>
          <w:p w:rsidR="00AD507B" w:rsidRDefault="00C62329">
            <w:pPr>
              <w:ind w:left="7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 випадку здійснення Банком реалізації майнових прав на суму коштів, що розміщені на Депозитному рахунку перерахунок процентів </w:t>
            </w:r>
            <w:proofErr w:type="gramStart"/>
            <w:r>
              <w:rPr>
                <w:color w:val="000000"/>
                <w:sz w:val="20"/>
                <w:szCs w:val="20"/>
              </w:rPr>
              <w:t>за строк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фактичного розміщення грошових коштів на Депозитному рахунку за зниженою процентною ставкою не здійснюється;</w:t>
            </w:r>
          </w:p>
          <w:p w:rsidR="00AD507B" w:rsidRDefault="00C62329">
            <w:pPr>
              <w:jc w:val="both"/>
              <w:rPr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 xml:space="preserve">наступний пункт додається не залежно від валюти Вкладу 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 випадку здійснення Банком реалізації майнових прав на суму коштів, що розміщені на Депозитному рахунку (в повній або частковій сумі) та суму нарахованих процентів, на підставах та </w:t>
            </w:r>
            <w:proofErr w:type="gramStart"/>
            <w:r>
              <w:rPr>
                <w:color w:val="000000"/>
                <w:sz w:val="20"/>
                <w:szCs w:val="20"/>
              </w:rPr>
              <w:t>в порядку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визначеному Договором застави, Договір припиняє свою дію з моменту перерахування грошових коштів з Депозитного рахунку. Частина суми Вкладу, що залишилась після такого списання та/або перерахування (за наявності), перераховується на поточний рахунок Вкладника зазначений в даній Заяві-Договорі в день проведення такого перерахування;</w:t>
            </w:r>
          </w:p>
          <w:p w:rsidR="00AD507B" w:rsidRDefault="00C6232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8000"/>
                <w:sz w:val="20"/>
                <w:szCs w:val="20"/>
              </w:rPr>
              <w:t>- - - - - - - - - - - - - - - - - - - - - - - - - - - - - - - - - - - - - - - - - - - - - - - - - - - - - - - - - - - - - - - - - - - - - - - - - - - - - - - - - - - - - - - - - - -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bookmarkStart w:id="3" w:name="_heading=h.30j0zll" w:colFirst="0" w:colLast="0"/>
            <w:bookmarkEnd w:id="3"/>
            <w:r>
              <w:rPr>
                <w:color w:val="000000"/>
                <w:sz w:val="20"/>
                <w:szCs w:val="20"/>
              </w:rPr>
              <w:t xml:space="preserve">Підтверджую отримання від Банку інформації, зазначеної </w:t>
            </w:r>
            <w:r>
              <w:rPr>
                <w:sz w:val="20"/>
                <w:szCs w:val="20"/>
              </w:rPr>
              <w:t>ст. 7 Закону України «Про фінансові послуги та фінансові компанії»</w:t>
            </w:r>
            <w:r>
              <w:rPr>
                <w:color w:val="000000"/>
                <w:sz w:val="20"/>
                <w:szCs w:val="20"/>
              </w:rPr>
              <w:t xml:space="preserve"> та ст.30 Закону України “Про платіжні послуги”, до укладення цього Договору; 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Підтверджую, що ознайомився з Регламентом КНЕДП, </w:t>
            </w:r>
            <w:proofErr w:type="gramStart"/>
            <w:r>
              <w:rPr>
                <w:color w:val="000000"/>
                <w:sz w:val="20"/>
                <w:szCs w:val="20"/>
              </w:rPr>
              <w:t>мені  зрозумілі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всі положення Регламенту КНЕДП, погоджуюся з його положеннями та зобов’язуюсь дотримуватись Регламенту КНЕДП. Зміни, які можуть вноситися Банком до Регламенту КНЕДП, не потребують додаткового оформлення Сторонами змін до Заяви - Договору.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Погоджуюся із наданням КНЕДП Сертифікатів відкритих ключів, сформованих для </w:t>
            </w:r>
            <w:proofErr w:type="gramStart"/>
            <w:r>
              <w:rPr>
                <w:color w:val="000000"/>
                <w:sz w:val="20"/>
                <w:szCs w:val="20"/>
              </w:rPr>
              <w:t>Клієнта  іншим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особам, у відносинах із якими Клієнт використовує Відкриті ключі. 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Погоджуюсь із наданням КНЕДП інформації про статус Сертифікатів відкритих ключів, сформованих для Клієнта (чинний, скасований і блокований) будь-яким іншим особам, які звертаються до КНЕДП за отриманням цієї інформації. 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Погоджуюсь на надання доступу до сформованих для Клієнта Сертифікатів відкритих ключів іншим користувачам, шляхом їх надання, за відповідним пошуковим запитом, на ресурсі КНЕДП.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Підтверджую отримання тексту Публічної пропозиції АБ «УКРГАЗБАНК» на укладання Договору комплексного банківського обслуговування та діючих в Банку Тарифів, що розміщені на сайті Банку </w:t>
            </w:r>
            <w:hyperlink r:id="rId10">
              <w:r>
                <w:rPr>
                  <w:color w:val="000000"/>
                  <w:sz w:val="20"/>
                  <w:szCs w:val="20"/>
                </w:rPr>
                <w:t>http://www.ukrgasbank.com</w:t>
              </w:r>
            </w:hyperlink>
            <w:r>
              <w:rPr>
                <w:color w:val="000000"/>
                <w:sz w:val="20"/>
                <w:szCs w:val="20"/>
              </w:rPr>
              <w:t xml:space="preserve"> на адресу електронної пошти    _________________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color w:val="00B050"/>
                <w:sz w:val="20"/>
                <w:szCs w:val="20"/>
              </w:rPr>
              <w:t>&lt;зазначається адреса електронної пошти Клієнта згідно пункту 1 цієї заяви-Договору або інша адреса електронної пошти вказана клієнтом&gt;.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Підтверджую отримання свого примірника Договору </w:t>
            </w:r>
            <w:r>
              <w:rPr>
                <w:i/>
                <w:color w:val="00B050"/>
                <w:sz w:val="18"/>
                <w:szCs w:val="18"/>
                <w:highlight w:val="white"/>
              </w:rPr>
              <w:t>(в разі підписання Заяви - Договору кваліфікованим електронним підписом в т.ч. з використанням процедури віддаленої ідентифікації та відеоверифікації Клієнта доповнюється:</w:t>
            </w:r>
            <w:r>
              <w:rPr>
                <w:i/>
                <w:color w:val="00B050"/>
                <w:sz w:val="20"/>
                <w:szCs w:val="20"/>
                <w:highlight w:val="white"/>
              </w:rPr>
              <w:t> /</w:t>
            </w:r>
            <w:r>
              <w:rPr>
                <w:color w:val="000000"/>
                <w:sz w:val="20"/>
                <w:szCs w:val="20"/>
              </w:rPr>
              <w:t>та довідки про відкриття Депозитного рахунку</w:t>
            </w:r>
            <w:r>
              <w:rPr>
                <w:color w:val="00B050"/>
                <w:sz w:val="20"/>
                <w:szCs w:val="20"/>
              </w:rPr>
              <w:t>/)</w:t>
            </w:r>
            <w:r>
              <w:rPr>
                <w:sz w:val="20"/>
                <w:szCs w:val="20"/>
              </w:rPr>
              <w:t>, в день укладення (підписання)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AD507B" w:rsidRDefault="00C62329">
            <w:pPr>
              <w:ind w:left="720"/>
              <w:jc w:val="both"/>
              <w:rPr>
                <w:i/>
                <w:color w:val="00B050"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 xml:space="preserve">&lt;якщо діючий </w:t>
            </w:r>
            <w:r>
              <w:rPr>
                <w:i/>
                <w:color w:val="00B050"/>
                <w:sz w:val="20"/>
                <w:szCs w:val="20"/>
                <w:u w:val="single"/>
              </w:rPr>
              <w:t xml:space="preserve">Клієнт мігрує із старого депозитного </w:t>
            </w:r>
            <w:proofErr w:type="gramStart"/>
            <w:r>
              <w:rPr>
                <w:i/>
                <w:color w:val="00B050"/>
                <w:sz w:val="20"/>
                <w:szCs w:val="20"/>
                <w:u w:val="single"/>
              </w:rPr>
              <w:t>договору  на</w:t>
            </w:r>
            <w:proofErr w:type="gramEnd"/>
            <w:r>
              <w:rPr>
                <w:i/>
                <w:color w:val="00B050"/>
                <w:sz w:val="20"/>
                <w:szCs w:val="20"/>
                <w:u w:val="single"/>
              </w:rPr>
              <w:t xml:space="preserve"> комплексний договір публічної форми</w:t>
            </w:r>
            <w:r>
              <w:rPr>
                <w:i/>
                <w:color w:val="00B050"/>
                <w:sz w:val="20"/>
                <w:szCs w:val="20"/>
              </w:rPr>
              <w:t>&gt;</w:t>
            </w:r>
          </w:p>
          <w:p w:rsidR="00AD507B" w:rsidRDefault="00C62329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 «__» ____________ 20__ договір, за яким Банком надавались Клієнту послуги розміщення Вкладу __________ </w:t>
            </w:r>
            <w:r>
              <w:rPr>
                <w:i/>
                <w:color w:val="00B050"/>
                <w:sz w:val="20"/>
                <w:szCs w:val="20"/>
              </w:rPr>
              <w:t>&lt;назва Вкладу&gt;</w:t>
            </w:r>
            <w:r>
              <w:rPr>
                <w:color w:val="000000"/>
                <w:sz w:val="20"/>
                <w:szCs w:val="20"/>
              </w:rPr>
              <w:t xml:space="preserve"> втрачає чинність та рахунок № UA __________, який обслуговувався в рамках такого договору, з дати визначеної цим пунктом, обслуговуватиметься на умовах Договору.</w:t>
            </w:r>
          </w:p>
          <w:p w:rsidR="00AD507B" w:rsidRDefault="00AD507B" w:rsidP="00017E4B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D507B">
        <w:trPr>
          <w:trHeight w:val="1327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</w:tcPr>
          <w:p w:rsidR="00AD507B" w:rsidRDefault="00C6232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lastRenderedPageBreak/>
              <w:t>ВІДМІТКИ КЛІЄНТА</w:t>
            </w:r>
          </w:p>
          <w:p w:rsidR="00AD507B" w:rsidRDefault="00AD507B">
            <w:pPr>
              <w:tabs>
                <w:tab w:val="left" w:pos="7740"/>
              </w:tabs>
              <w:jc w:val="center"/>
              <w:rPr>
                <w:b/>
                <w:sz w:val="20"/>
                <w:szCs w:val="20"/>
              </w:rPr>
            </w:pPr>
          </w:p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       _______________             ______________________________</w:t>
            </w:r>
          </w:p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(</w:t>
            </w:r>
            <w:proofErr w:type="gramStart"/>
            <w:r>
              <w:rPr>
                <w:sz w:val="20"/>
                <w:szCs w:val="20"/>
              </w:rPr>
              <w:t xml:space="preserve">посада)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(</w:t>
            </w:r>
            <w:r>
              <w:rPr>
                <w:color w:val="000000"/>
                <w:sz w:val="20"/>
                <w:szCs w:val="20"/>
              </w:rPr>
              <w:t xml:space="preserve">підпис/ЕП)                                    </w:t>
            </w:r>
            <w:r>
              <w:rPr>
                <w:sz w:val="20"/>
                <w:szCs w:val="20"/>
              </w:rPr>
              <w:t xml:space="preserve">(прізвище та ініціали) </w:t>
            </w:r>
          </w:p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МП </w:t>
            </w:r>
            <w:r>
              <w:rPr>
                <w:i/>
                <w:color w:val="00B050"/>
                <w:sz w:val="20"/>
                <w:szCs w:val="20"/>
              </w:rPr>
              <w:t>(за наявності)</w:t>
            </w:r>
          </w:p>
        </w:tc>
      </w:tr>
      <w:tr w:rsidR="00AD507B">
        <w:trPr>
          <w:trHeight w:val="1004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</w:tcPr>
          <w:p w:rsidR="00AD507B" w:rsidRDefault="00C623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ВІДМІТКИ БАНКУ</w:t>
            </w:r>
          </w:p>
          <w:p w:rsidR="00AD507B" w:rsidRDefault="00AD5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"/>
              <w:rPr>
                <w:b/>
                <w:color w:val="000000"/>
                <w:sz w:val="20"/>
                <w:szCs w:val="20"/>
              </w:rPr>
            </w:pPr>
          </w:p>
          <w:p w:rsidR="00AD507B" w:rsidRDefault="00C62329">
            <w:pPr>
              <w:tabs>
                <w:tab w:val="left" w:pos="774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Умови Заяви-Договору погоджені </w:t>
            </w:r>
          </w:p>
          <w:p w:rsidR="00AD507B" w:rsidRDefault="00C62329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Керівник (уповноважена керівником </w:t>
            </w:r>
            <w:proofErr w:type="gramStart"/>
            <w:r>
              <w:rPr>
                <w:sz w:val="20"/>
                <w:szCs w:val="20"/>
              </w:rPr>
              <w:t xml:space="preserve">особа)   </w:t>
            </w:r>
            <w:proofErr w:type="gramEnd"/>
            <w:r>
              <w:rPr>
                <w:sz w:val="20"/>
                <w:szCs w:val="20"/>
              </w:rPr>
              <w:t xml:space="preserve">        ____________________                       ____________________________ </w:t>
            </w:r>
          </w:p>
          <w:p w:rsidR="00AD507B" w:rsidRDefault="00C6232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(</w:t>
            </w:r>
            <w:r>
              <w:rPr>
                <w:i/>
                <w:color w:val="000000"/>
                <w:sz w:val="20"/>
                <w:szCs w:val="20"/>
              </w:rPr>
              <w:t>підпис/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 xml:space="preserve">ЕП)   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                    </w:t>
            </w:r>
            <w:r>
              <w:rPr>
                <w:i/>
                <w:sz w:val="20"/>
                <w:szCs w:val="20"/>
              </w:rPr>
              <w:t>(Прізвище та ініціали)</w:t>
            </w:r>
          </w:p>
          <w:p w:rsidR="00AD507B" w:rsidRDefault="00C62329">
            <w:pPr>
              <w:ind w:left="357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М.П.</w:t>
            </w:r>
          </w:p>
          <w:p w:rsidR="00AD507B" w:rsidRDefault="00C62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</w:rPr>
            </w:pPr>
            <w:r>
              <w:rPr>
                <w:i/>
                <w:color w:val="00B050"/>
                <w:sz w:val="20"/>
                <w:szCs w:val="20"/>
              </w:rPr>
              <w:t>&lt;</w:t>
            </w:r>
            <w:r>
              <w:rPr>
                <w:i/>
                <w:color w:val="00B050"/>
                <w:sz w:val="18"/>
                <w:szCs w:val="18"/>
              </w:rPr>
              <w:t>номер Депозитного рахунку видаляється якщо підписання Заяви - Договору здійснюється кваліфікованим електронним підписом в т.ч. з використанням процедури віддаленої ідентифікації та відеоверифікації Клієнта</w:t>
            </w:r>
            <w:r>
              <w:rPr>
                <w:i/>
                <w:color w:val="00B050"/>
                <w:sz w:val="20"/>
                <w:szCs w:val="20"/>
              </w:rPr>
              <w:t>&gt;</w:t>
            </w:r>
            <w:r>
              <w:rPr>
                <w:i/>
                <w:color w:val="00B050"/>
                <w:sz w:val="18"/>
                <w:szCs w:val="18"/>
              </w:rPr>
              <w:t xml:space="preserve"> </w:t>
            </w:r>
          </w:p>
          <w:p w:rsidR="00AD507B" w:rsidRDefault="00C62329">
            <w:pPr>
              <w:tabs>
                <w:tab w:val="left" w:pos="77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color w:val="000000"/>
                <w:sz w:val="20"/>
                <w:szCs w:val="20"/>
              </w:rPr>
              <w:t>Депозитного  рахунку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№ UA____________________</w:t>
            </w:r>
          </w:p>
          <w:p w:rsidR="00AD507B" w:rsidRDefault="00AD5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:rsidR="00AD507B" w:rsidRDefault="00AD507B">
      <w:pPr>
        <w:ind w:left="567"/>
        <w:rPr>
          <w:b/>
          <w:sz w:val="20"/>
          <w:szCs w:val="20"/>
        </w:rPr>
      </w:pPr>
    </w:p>
    <w:p w:rsidR="00AD507B" w:rsidRDefault="00AD507B">
      <w:pPr>
        <w:ind w:left="567"/>
        <w:rPr>
          <w:b/>
          <w:sz w:val="20"/>
          <w:szCs w:val="20"/>
        </w:rPr>
      </w:pPr>
    </w:p>
    <w:p w:rsidR="00AD507B" w:rsidRDefault="00AD507B">
      <w:pPr>
        <w:ind w:left="567"/>
        <w:jc w:val="both"/>
        <w:rPr>
          <w:b/>
          <w:sz w:val="18"/>
          <w:szCs w:val="18"/>
        </w:rPr>
      </w:pPr>
    </w:p>
    <w:p w:rsidR="00AD507B" w:rsidRDefault="00AD507B">
      <w:pPr>
        <w:ind w:left="567"/>
        <w:rPr>
          <w:b/>
          <w:sz w:val="20"/>
          <w:szCs w:val="20"/>
        </w:rPr>
      </w:pPr>
    </w:p>
    <w:sectPr w:rsidR="00AD507B">
      <w:pgSz w:w="11906" w:h="16838"/>
      <w:pgMar w:top="284" w:right="340" w:bottom="284" w:left="3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45" w:rsidRDefault="00B51545">
      <w:r>
        <w:separator/>
      </w:r>
    </w:p>
  </w:endnote>
  <w:endnote w:type="continuationSeparator" w:id="0">
    <w:p w:rsidR="00B51545" w:rsidRDefault="00B5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45" w:rsidRDefault="00B51545">
      <w:r>
        <w:separator/>
      </w:r>
    </w:p>
  </w:footnote>
  <w:footnote w:type="continuationSeparator" w:id="0">
    <w:p w:rsidR="00B51545" w:rsidRDefault="00B51545">
      <w:r>
        <w:continuationSeparator/>
      </w:r>
    </w:p>
  </w:footnote>
  <w:footnote w:id="1">
    <w:p w:rsidR="00AD507B" w:rsidRDefault="00C62329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Фізичні особи,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/ запис в електронному безконтактному носії або в паспорті проставлено слово "відмова", зазначають серію (за наявності) та номер паспорта.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39EA"/>
    <w:multiLevelType w:val="multilevel"/>
    <w:tmpl w:val="E5D47F0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BD7804"/>
    <w:multiLevelType w:val="multilevel"/>
    <w:tmpl w:val="F65262A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CA21D7"/>
    <w:multiLevelType w:val="multilevel"/>
    <w:tmpl w:val="B91C098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87611F"/>
    <w:multiLevelType w:val="multilevel"/>
    <w:tmpl w:val="2FA09590"/>
    <w:lvl w:ilvl="0">
      <w:start w:val="1"/>
      <w:numFmt w:val="decimal"/>
      <w:lvlText w:val="%1."/>
      <w:lvlJc w:val="left"/>
      <w:pPr>
        <w:ind w:left="302" w:hanging="360"/>
      </w:pPr>
      <w:rPr>
        <w:b/>
        <w:i w:val="0"/>
      </w:rPr>
    </w:lvl>
    <w:lvl w:ilvl="1">
      <w:start w:val="10"/>
      <w:numFmt w:val="decimal"/>
      <w:lvlText w:val="%1.%2."/>
      <w:lvlJc w:val="left"/>
      <w:pPr>
        <w:ind w:left="734" w:hanging="450"/>
      </w:pPr>
      <w:rPr>
        <w:b w:val="0"/>
      </w:rPr>
    </w:lvl>
    <w:lvl w:ilvl="2">
      <w:start w:val="1"/>
      <w:numFmt w:val="decimal"/>
      <w:lvlText w:val="%1.%2.%3."/>
      <w:lvlJc w:val="left"/>
      <w:pPr>
        <w:ind w:left="778" w:hanging="720"/>
      </w:pPr>
    </w:lvl>
    <w:lvl w:ilvl="3">
      <w:start w:val="1"/>
      <w:numFmt w:val="decimal"/>
      <w:lvlText w:val="%1.%2.%3.%4."/>
      <w:lvlJc w:val="left"/>
      <w:pPr>
        <w:ind w:left="836" w:hanging="720"/>
      </w:pPr>
    </w:lvl>
    <w:lvl w:ilvl="4">
      <w:start w:val="1"/>
      <w:numFmt w:val="decimal"/>
      <w:lvlText w:val="%1.%2.%3.%4.%5."/>
      <w:lvlJc w:val="left"/>
      <w:pPr>
        <w:ind w:left="1254" w:hanging="1080"/>
      </w:pPr>
    </w:lvl>
    <w:lvl w:ilvl="5">
      <w:start w:val="1"/>
      <w:numFmt w:val="decimal"/>
      <w:lvlText w:val="%1.%2.%3.%4.%5.%6."/>
      <w:lvlJc w:val="left"/>
      <w:pPr>
        <w:ind w:left="1312" w:hanging="1080"/>
      </w:pPr>
    </w:lvl>
    <w:lvl w:ilvl="6">
      <w:start w:val="1"/>
      <w:numFmt w:val="decimal"/>
      <w:lvlText w:val="%1.%2.%3.%4.%5.%6.%7."/>
      <w:lvlJc w:val="left"/>
      <w:pPr>
        <w:ind w:left="1370" w:hanging="1080"/>
      </w:pPr>
    </w:lvl>
    <w:lvl w:ilvl="7">
      <w:start w:val="1"/>
      <w:numFmt w:val="decimal"/>
      <w:lvlText w:val="%1.%2.%3.%4.%5.%6.%7.%8."/>
      <w:lvlJc w:val="left"/>
      <w:pPr>
        <w:ind w:left="1788" w:hanging="1440"/>
      </w:pPr>
    </w:lvl>
    <w:lvl w:ilvl="8">
      <w:start w:val="1"/>
      <w:numFmt w:val="decimal"/>
      <w:lvlText w:val="%1.%2.%3.%4.%5.%6.%7.%8.%9."/>
      <w:lvlJc w:val="left"/>
      <w:pPr>
        <w:ind w:left="1846" w:hanging="1440"/>
      </w:pPr>
    </w:lvl>
  </w:abstractNum>
  <w:abstractNum w:abstractNumId="4" w15:restartNumberingAfterBreak="0">
    <w:nsid w:val="6B531CDA"/>
    <w:multiLevelType w:val="multilevel"/>
    <w:tmpl w:val="1844373C"/>
    <w:lvl w:ilvl="0">
      <w:start w:val="1"/>
      <w:numFmt w:val="bullet"/>
      <w:lvlText w:val="●"/>
      <w:lvlJc w:val="left"/>
      <w:pPr>
        <w:ind w:left="15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56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7B"/>
    <w:rsid w:val="00017E4B"/>
    <w:rsid w:val="00155DDA"/>
    <w:rsid w:val="00254729"/>
    <w:rsid w:val="00403766"/>
    <w:rsid w:val="00595840"/>
    <w:rsid w:val="00775813"/>
    <w:rsid w:val="008A3513"/>
    <w:rsid w:val="009A055D"/>
    <w:rsid w:val="00AD507B"/>
    <w:rsid w:val="00B51545"/>
    <w:rsid w:val="00B83F75"/>
    <w:rsid w:val="00C62329"/>
    <w:rsid w:val="00E16B2E"/>
    <w:rsid w:val="00F02D04"/>
    <w:rsid w:val="00FD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2750"/>
  <w15:docId w15:val="{A03C27BA-2687-4F3B-87BC-B3E5F688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ja-JP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footnote reference"/>
    <w:semiHidden/>
    <w:qFormat/>
    <w:rPr>
      <w:vertAlign w:val="superscript"/>
    </w:rPr>
  </w:style>
  <w:style w:type="character" w:styleId="a5">
    <w:name w:val="annotation reference"/>
    <w:unhideWhenUsed/>
    <w:qFormat/>
    <w:rPr>
      <w:sz w:val="16"/>
      <w:szCs w:val="16"/>
    </w:rPr>
  </w:style>
  <w:style w:type="character" w:styleId="a6">
    <w:name w:val="Emphasis"/>
    <w:qFormat/>
    <w:rPr>
      <w:i/>
      <w:iCs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120" w:line="480" w:lineRule="auto"/>
    </w:pPr>
  </w:style>
  <w:style w:type="paragraph" w:styleId="a9">
    <w:name w:val="annotation text"/>
    <w:basedOn w:val="a"/>
    <w:link w:val="aa"/>
    <w:unhideWhenUsed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nhideWhenUsed/>
    <w:qFormat/>
    <w:rPr>
      <w:b/>
      <w:bCs/>
    </w:rPr>
  </w:style>
  <w:style w:type="paragraph" w:styleId="ad">
    <w:name w:val="footnote text"/>
    <w:basedOn w:val="a"/>
    <w:semiHidden/>
    <w:rPr>
      <w:sz w:val="20"/>
      <w:szCs w:val="20"/>
      <w:lang w:val="uk-UA" w:eastAsia="ru-RU"/>
    </w:rPr>
  </w:style>
  <w:style w:type="paragraph" w:styleId="ae">
    <w:name w:val="header"/>
    <w:basedOn w:val="a"/>
    <w:link w:val="af"/>
    <w:qFormat/>
    <w:pPr>
      <w:tabs>
        <w:tab w:val="center" w:pos="4153"/>
        <w:tab w:val="right" w:pos="8306"/>
      </w:tabs>
      <w:autoSpaceDE w:val="0"/>
      <w:autoSpaceDN w:val="0"/>
    </w:pPr>
    <w:rPr>
      <w:rFonts w:eastAsia="SimSun"/>
      <w:sz w:val="20"/>
      <w:szCs w:val="20"/>
      <w:lang w:val="zh-CN" w:eastAsia="ru-RU"/>
    </w:rPr>
  </w:style>
  <w:style w:type="paragraph" w:styleId="af0">
    <w:name w:val="Body Text"/>
    <w:basedOn w:val="a"/>
    <w:link w:val="af1"/>
    <w:qFormat/>
    <w:pPr>
      <w:spacing w:after="120"/>
    </w:pPr>
    <w:rPr>
      <w:lang w:val="uk-UA" w:eastAsia="ru-RU"/>
    </w:rPr>
  </w:style>
  <w:style w:type="paragraph" w:styleId="af2">
    <w:name w:val="Body Text Indent"/>
    <w:basedOn w:val="a"/>
    <w:link w:val="af3"/>
    <w:qFormat/>
    <w:pPr>
      <w:spacing w:after="120"/>
      <w:ind w:left="283"/>
    </w:pPr>
  </w:style>
  <w:style w:type="paragraph" w:styleId="a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uk-UA" w:eastAsia="uk-UA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22">
    <w:name w:val="Table Grid 2"/>
    <w:basedOn w:val="a1"/>
    <w:qFormat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Основной текст 2 Знак"/>
    <w:link w:val="20"/>
    <w:qFormat/>
    <w:rPr>
      <w:sz w:val="24"/>
      <w:szCs w:val="24"/>
      <w:lang w:val="ru-RU" w:eastAsia="ja-JP"/>
    </w:rPr>
  </w:style>
  <w:style w:type="character" w:customStyle="1" w:styleId="aa">
    <w:name w:val="Текст примечания Знак"/>
    <w:link w:val="a9"/>
    <w:semiHidden/>
    <w:rPr>
      <w:lang w:val="ru-RU" w:eastAsia="ja-JP"/>
    </w:rPr>
  </w:style>
  <w:style w:type="character" w:customStyle="1" w:styleId="ac">
    <w:name w:val="Тема примечания Знак"/>
    <w:link w:val="ab"/>
    <w:semiHidden/>
    <w:rPr>
      <w:b/>
      <w:bCs/>
      <w:lang w:val="ru-RU" w:eastAsia="ja-JP"/>
    </w:rPr>
  </w:style>
  <w:style w:type="character" w:customStyle="1" w:styleId="af1">
    <w:name w:val="Основной текст Знак"/>
    <w:link w:val="af0"/>
    <w:qFormat/>
    <w:rPr>
      <w:rFonts w:eastAsia="Times New Roman"/>
      <w:sz w:val="24"/>
      <w:szCs w:val="24"/>
      <w:lang w:val="uk-UA"/>
    </w:rPr>
  </w:style>
  <w:style w:type="character" w:customStyle="1" w:styleId="af3">
    <w:name w:val="Основной текст с отступом Знак"/>
    <w:link w:val="af2"/>
    <w:qFormat/>
    <w:rPr>
      <w:sz w:val="24"/>
      <w:szCs w:val="24"/>
      <w:lang w:val="ru-RU" w:eastAsia="ja-JP"/>
    </w:rPr>
  </w:style>
  <w:style w:type="table" w:customStyle="1" w:styleId="23">
    <w:name w:val="Стиль таблицы2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tyle">
    <w:name w:val="NewStyle"/>
    <w:basedOn w:val="a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10">
    <w:name w:val="Знак1"/>
    <w:basedOn w:val="a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">
    <w:name w:val="Основной шрифт абзаца1"/>
    <w:qFormat/>
  </w:style>
  <w:style w:type="paragraph" w:customStyle="1" w:styleId="af7">
    <w:name w:val="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">
    <w:name w:val="Знак Знак7"/>
    <w:basedOn w:val="a"/>
    <w:qFormat/>
    <w:rPr>
      <w:rFonts w:ascii="Verdana" w:hAnsi="Verdana" w:cs="Verdana"/>
      <w:sz w:val="20"/>
      <w:szCs w:val="20"/>
      <w:lang w:val="en-US" w:eastAsia="en-US"/>
    </w:rPr>
  </w:style>
  <w:style w:type="character" w:styleId="af8">
    <w:name w:val="Placeholder Text"/>
    <w:uiPriority w:val="99"/>
    <w:semiHidden/>
    <w:qFormat/>
    <w:rPr>
      <w:color w:val="808080"/>
    </w:rPr>
  </w:style>
  <w:style w:type="table" w:customStyle="1" w:styleId="12">
    <w:name w:val="Сетка таблицы1"/>
    <w:basedOn w:val="a1"/>
    <w:qFormat/>
    <w:rPr>
      <w:rFonts w:ascii="Calibri" w:eastAsia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customStyle="1" w:styleId="Style40">
    <w:name w:val="_Style 40"/>
    <w:basedOn w:val="TableNormal0"/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0"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0"/>
    <w:tblPr>
      <w:tblCellMar>
        <w:left w:w="115" w:type="dxa"/>
        <w:right w:w="115" w:type="dxa"/>
      </w:tblCellMar>
    </w:tblPr>
  </w:style>
  <w:style w:type="table" w:customStyle="1" w:styleId="Style43">
    <w:name w:val="_Style 43"/>
    <w:basedOn w:val="TableNormal0"/>
    <w:tblPr>
      <w:tblCellMar>
        <w:left w:w="115" w:type="dxa"/>
        <w:right w:w="115" w:type="dxa"/>
      </w:tblCellMar>
    </w:tblPr>
  </w:style>
  <w:style w:type="table" w:customStyle="1" w:styleId="Style44">
    <w:name w:val="_Style 44"/>
    <w:basedOn w:val="TableNormal0"/>
    <w:tblPr>
      <w:tblCellMar>
        <w:left w:w="115" w:type="dxa"/>
        <w:right w:w="115" w:type="dxa"/>
      </w:tblCellMar>
    </w:tblPr>
  </w:style>
  <w:style w:type="table" w:customStyle="1" w:styleId="Style45">
    <w:name w:val="_Style 45"/>
    <w:basedOn w:val="TableNormal0"/>
    <w:tblPr>
      <w:tblCellMar>
        <w:left w:w="115" w:type="dxa"/>
        <w:right w:w="115" w:type="dxa"/>
      </w:tblCellMar>
    </w:tblPr>
  </w:style>
  <w:style w:type="character" w:customStyle="1" w:styleId="af">
    <w:name w:val="Верхний колонтитул Знак"/>
    <w:basedOn w:val="a0"/>
    <w:link w:val="ae"/>
    <w:qFormat/>
    <w:rPr>
      <w:rFonts w:eastAsia="SimSun"/>
      <w:sz w:val="20"/>
      <w:szCs w:val="20"/>
      <w:lang w:val="zh-CN" w:eastAsia="ru-RU"/>
    </w:r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krgasban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rgasbank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Sz39IeQRqYkWw+8qBxXMlsvbhg==">CgMxLjAyCWguMWZvYjl0ZTIIaC5namRneHMyCWguMzBqMHpsbDgAciExX0cxcWtYWGEzSkVkSTJhSUJTd0tEcXpHYUp0cFF0cU0=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11833</Words>
  <Characters>6746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Торшина Ірина Олександрівна</dc:creator>
  <cp:lastModifiedBy>Дронь Катерина Сергіївна</cp:lastModifiedBy>
  <cp:revision>2</cp:revision>
  <dcterms:created xsi:type="dcterms:W3CDTF">2025-09-26T08:38:00Z</dcterms:created>
  <dcterms:modified xsi:type="dcterms:W3CDTF">2025-09-26T08:38:00Z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ED3E611A1CA94EBBAF488516FE86BEC1_13</vt:lpwstr>
  </property>
</Properties>
</file>