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Додаток 12</w:t>
      </w: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до Положення про порядок складання </w:t>
      </w: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та подання адміністративних даних щодо</w:t>
      </w: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діяльності управителями іпотечним покриттям  </w:t>
      </w:r>
    </w:p>
    <w:p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435" w:lineRule="atLeast"/>
        <w:jc w:val="center"/>
        <w:outlineLvl w:val="3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Відомості про заміни у реєстрі іпотечного покриття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uk-UA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  <w:lang w:val="uk-UA"/>
        </w:rPr>
      </w:pPr>
      <w:r>
        <w:rPr>
          <w:rFonts w:ascii="Times New Roman" w:hAnsi="Times New Roman"/>
          <w:b/>
          <w:sz w:val="21"/>
          <w:szCs w:val="21"/>
          <w:u w:val="single"/>
          <w:lang w:val="uk-UA"/>
        </w:rPr>
        <w:t>Публічне акціонерне товариство акціонерний банк “</w:t>
      </w:r>
      <w:proofErr w:type="spellStart"/>
      <w:r>
        <w:rPr>
          <w:rFonts w:ascii="Times New Roman" w:hAnsi="Times New Roman"/>
          <w:b/>
          <w:sz w:val="21"/>
          <w:szCs w:val="21"/>
          <w:u w:val="single"/>
          <w:lang w:val="uk-UA"/>
        </w:rPr>
        <w:t>Укргазбанк</w:t>
      </w:r>
      <w:proofErr w:type="spellEnd"/>
      <w:r>
        <w:rPr>
          <w:rFonts w:ascii="Times New Roman" w:hAnsi="Times New Roman"/>
          <w:b/>
          <w:sz w:val="21"/>
          <w:szCs w:val="21"/>
          <w:u w:val="single"/>
          <w:lang w:val="uk-UA"/>
        </w:rPr>
        <w:t>”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(Повне найменування управителя іпотечним покриттям)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  <w:lang w:val="uk-UA"/>
        </w:rPr>
      </w:pPr>
      <w:r>
        <w:rPr>
          <w:rFonts w:ascii="Times New Roman" w:hAnsi="Times New Roman"/>
          <w:b/>
          <w:sz w:val="21"/>
          <w:szCs w:val="21"/>
          <w:u w:val="single"/>
          <w:lang w:val="uk-UA"/>
        </w:rPr>
        <w:t>23697280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(Код за ЄДРПОУ)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Дата виникнення нерегулярних даних: 20.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0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8.201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4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р.</w:t>
      </w: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Дата складання нерегулярних даних: 20.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0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8.201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4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р.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"/>
        <w:gridCol w:w="983"/>
        <w:gridCol w:w="994"/>
        <w:gridCol w:w="1032"/>
        <w:gridCol w:w="1100"/>
        <w:gridCol w:w="1134"/>
        <w:gridCol w:w="1276"/>
        <w:gridCol w:w="992"/>
        <w:gridCol w:w="709"/>
        <w:gridCol w:w="708"/>
        <w:gridCol w:w="1418"/>
        <w:gridCol w:w="1276"/>
        <w:gridCol w:w="1442"/>
        <w:gridCol w:w="1183"/>
      </w:tblGrid>
      <w:tr>
        <w:trPr>
          <w:tblCellSpacing w:w="22" w:type="dxa"/>
        </w:trPr>
        <w:tc>
          <w:tcPr>
            <w:tcW w:w="226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Емітент, з яким укладено договір про управління іпотечним покриттям</w:t>
            </w:r>
          </w:p>
        </w:tc>
        <w:tc>
          <w:tcPr>
            <w:tcW w:w="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укладання договору</w:t>
            </w:r>
          </w:p>
        </w:tc>
        <w:tc>
          <w:tcPr>
            <w:tcW w:w="9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Номер договору</w:t>
            </w:r>
          </w:p>
        </w:tc>
        <w:tc>
          <w:tcPr>
            <w:tcW w:w="10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реєстрації випуску іпотечних облігацій</w:t>
            </w:r>
          </w:p>
        </w:tc>
        <w:tc>
          <w:tcPr>
            <w:tcW w:w="10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Номер свідоцтва про реєстрацію випуску іпотечних облігацій</w:t>
            </w:r>
          </w:p>
        </w:tc>
        <w:tc>
          <w:tcPr>
            <w:tcW w:w="12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Вид іпотечних облігацій відповідно до Довідника 7</w:t>
            </w:r>
          </w:p>
        </w:tc>
        <w:tc>
          <w:tcPr>
            <w:tcW w:w="9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прийняття рішення про заміну</w:t>
            </w:r>
          </w:p>
        </w:tc>
        <w:tc>
          <w:tcPr>
            <w:tcW w:w="13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Частка (у відсотках) у складі іпотечного покриття</w:t>
            </w:r>
          </w:p>
        </w:tc>
        <w:tc>
          <w:tcPr>
            <w:tcW w:w="525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 (інші активи) у складі іпотечного покриття, щодо яких прийнято рішення</w:t>
            </w:r>
          </w:p>
        </w:tc>
      </w:tr>
      <w:tr>
        <w:trPr>
          <w:tblCellSpacing w:w="22" w:type="dxa"/>
        </w:trPr>
        <w:tc>
          <w:tcPr>
            <w:tcW w:w="2269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2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6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2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про виключення зі складу іпотечного покриття</w:t>
            </w:r>
          </w:p>
        </w:tc>
        <w:tc>
          <w:tcPr>
            <w:tcW w:w="2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про включення до складу іпотечного покриття</w:t>
            </w:r>
          </w:p>
        </w:tc>
      </w:tr>
      <w:tr>
        <w:trPr>
          <w:trHeight w:val="276"/>
          <w:tblCellSpacing w:w="22" w:type="dxa"/>
        </w:trPr>
        <w:tc>
          <w:tcPr>
            <w:tcW w:w="2269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2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37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 активу</w:t>
            </w:r>
          </w:p>
        </w:tc>
        <w:tc>
          <w:tcPr>
            <w:tcW w:w="12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вартість</w:t>
            </w:r>
          </w:p>
        </w:tc>
        <w:tc>
          <w:tcPr>
            <w:tcW w:w="13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 активу</w:t>
            </w:r>
          </w:p>
        </w:tc>
        <w:tc>
          <w:tcPr>
            <w:tcW w:w="11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вартість</w:t>
            </w:r>
          </w:p>
        </w:tc>
      </w:tr>
      <w:tr>
        <w:trPr>
          <w:tblCellSpacing w:w="22" w:type="dxa"/>
        </w:trPr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Код за ЄДРПОУ</w:t>
            </w:r>
          </w:p>
        </w:tc>
        <w:tc>
          <w:tcPr>
            <w:tcW w:w="9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2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3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2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3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</w:tr>
      <w:tr>
        <w:trPr>
          <w:tblCellSpacing w:w="22" w:type="dxa"/>
        </w:trPr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2 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3 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5 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6 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7 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8 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9 </w:t>
            </w:r>
          </w:p>
        </w:tc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10 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11 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12 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13 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14 </w:t>
            </w:r>
          </w:p>
        </w:tc>
      </w:tr>
      <w:tr>
        <w:trPr>
          <w:tblCellSpacing w:w="22" w:type="dxa"/>
        </w:trPr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ПАТ «АРЖК»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38040228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14.09.2012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УІП-01/12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09.10.2012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1/4/2012/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01130610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19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08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.201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77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,16</w:t>
            </w:r>
          </w:p>
        </w:tc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,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84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16 161 891,83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21 565 170,42</w:t>
            </w:r>
          </w:p>
        </w:tc>
      </w:tr>
    </w:tbl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4"/>
        <w:gridCol w:w="4816"/>
        <w:gridCol w:w="6069"/>
      </w:tblGrid>
      <w:tr>
        <w:trPr>
          <w:tblCellSpacing w:w="22" w:type="dxa"/>
        </w:trPr>
        <w:tc>
          <w:tcPr>
            <w:tcW w:w="1483" w:type="pct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u w:val="single"/>
                <w:lang w:val="uk-UA" w:eastAsia="ru-RU"/>
              </w:rPr>
              <w:t>Заступник Голови Правління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 xml:space="preserve">(посада)       </w:t>
            </w:r>
          </w:p>
        </w:tc>
        <w:tc>
          <w:tcPr>
            <w:tcW w:w="1533" w:type="pct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_________________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(підпис) </w:t>
            </w:r>
          </w:p>
        </w:tc>
        <w:tc>
          <w:tcPr>
            <w:tcW w:w="1928" w:type="pct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u w:val="single"/>
                <w:lang w:val="uk-UA" w:eastAsia="ru-RU"/>
              </w:rPr>
              <w:t>_В.В. Шаповал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(прізвище та ініціали керівника) </w:t>
            </w:r>
          </w:p>
        </w:tc>
      </w:tr>
      <w:tr>
        <w:trPr>
          <w:tblCellSpacing w:w="22" w:type="dxa"/>
        </w:trPr>
        <w:tc>
          <w:tcPr>
            <w:tcW w:w="1483" w:type="pct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                         </w:t>
            </w:r>
          </w:p>
        </w:tc>
        <w:tc>
          <w:tcPr>
            <w:tcW w:w="1533" w:type="pct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                                             М.П.</w:t>
            </w:r>
          </w:p>
        </w:tc>
        <w:tc>
          <w:tcPr>
            <w:tcW w:w="1928" w:type="pct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 </w:t>
            </w:r>
          </w:p>
        </w:tc>
      </w:tr>
    </w:tbl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bookmarkStart w:id="0" w:name="_GoBack"/>
      <w:bookmarkEnd w:id="0"/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sectPr>
      <w:pgSz w:w="16838" w:h="11906" w:orient="landscape"/>
      <w:pgMar w:top="0" w:right="678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CCF49-EB0D-4736-B879-27DE342A2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 Сахно</dc:creator>
  <cp:lastModifiedBy>Бєляєв Павло Анатолійович</cp:lastModifiedBy>
  <cp:revision>29</cp:revision>
  <cp:lastPrinted>2012-11-16T07:20:00Z</cp:lastPrinted>
  <dcterms:created xsi:type="dcterms:W3CDTF">2013-07-18T12:32:00Z</dcterms:created>
  <dcterms:modified xsi:type="dcterms:W3CDTF">2014-08-20T09:39:00Z</dcterms:modified>
</cp:coreProperties>
</file>