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7E" w:rsidRPr="002A14FA" w:rsidRDefault="00BB7A7E" w:rsidP="00BB7A7E">
      <w:pPr>
        <w:pStyle w:val="1"/>
        <w:pBdr>
          <w:bottom w:val="single" w:sz="6" w:space="1" w:color="auto"/>
        </w:pBdr>
        <w:ind w:left="0" w:firstLine="0"/>
        <w:contextualSpacing/>
        <w:jc w:val="right"/>
        <w:rPr>
          <w:bCs/>
          <w:iCs w:val="0"/>
          <w:sz w:val="20"/>
          <w:szCs w:val="20"/>
          <w:lang w:val="ru-RU"/>
        </w:rPr>
      </w:pPr>
      <w:r w:rsidRPr="002A14FA">
        <w:rPr>
          <w:bCs/>
          <w:sz w:val="20"/>
          <w:szCs w:val="20"/>
        </w:rPr>
        <w:t xml:space="preserve">Додаток </w:t>
      </w:r>
      <w:r w:rsidR="00C23567" w:rsidRPr="002A14FA">
        <w:rPr>
          <w:bCs/>
          <w:sz w:val="20"/>
          <w:szCs w:val="20"/>
        </w:rPr>
        <w:t>2</w:t>
      </w:r>
      <w:r w:rsidRPr="002A14FA">
        <w:rPr>
          <w:bCs/>
          <w:sz w:val="20"/>
          <w:szCs w:val="20"/>
        </w:rPr>
        <w:t xml:space="preserve"> до протоколу</w:t>
      </w:r>
      <w:r w:rsidRPr="002A14FA">
        <w:rPr>
          <w:bCs/>
          <w:iCs w:val="0"/>
          <w:sz w:val="20"/>
          <w:szCs w:val="20"/>
        </w:rPr>
        <w:t xml:space="preserve"> спільного засідання ТК та КУАП №</w:t>
      </w:r>
      <w:r w:rsidR="002A14FA">
        <w:rPr>
          <w:bCs/>
          <w:iCs w:val="0"/>
          <w:sz w:val="20"/>
          <w:szCs w:val="20"/>
        </w:rPr>
        <w:t xml:space="preserve">130718/28 </w:t>
      </w:r>
      <w:r w:rsidRPr="002A14FA">
        <w:rPr>
          <w:bCs/>
          <w:iCs w:val="0"/>
          <w:sz w:val="20"/>
          <w:szCs w:val="20"/>
        </w:rPr>
        <w:t xml:space="preserve">від </w:t>
      </w:r>
      <w:r w:rsidR="002A14FA">
        <w:rPr>
          <w:bCs/>
          <w:iCs w:val="0"/>
          <w:sz w:val="20"/>
          <w:szCs w:val="20"/>
        </w:rPr>
        <w:t>13.07</w:t>
      </w:r>
      <w:r w:rsidRPr="002A14FA">
        <w:rPr>
          <w:bCs/>
          <w:iCs w:val="0"/>
          <w:sz w:val="20"/>
          <w:szCs w:val="20"/>
          <w:lang w:val="ru-RU"/>
        </w:rPr>
        <w:t>.2018</w:t>
      </w:r>
    </w:p>
    <w:p w:rsidR="00992E0C" w:rsidRPr="002A14FA" w:rsidRDefault="00C23567" w:rsidP="00992E0C">
      <w:pPr>
        <w:jc w:val="center"/>
        <w:rPr>
          <w:b/>
          <w:i/>
          <w:sz w:val="22"/>
          <w:szCs w:val="22"/>
        </w:rPr>
      </w:pPr>
      <w:r w:rsidRPr="002A14FA">
        <w:rPr>
          <w:b/>
          <w:sz w:val="22"/>
          <w:szCs w:val="22"/>
        </w:rPr>
        <w:t>Односторонній правочин</w:t>
      </w:r>
    </w:p>
    <w:p w:rsidR="00992E0C" w:rsidRPr="002A14FA" w:rsidRDefault="00992E0C" w:rsidP="00992E0C">
      <w:pPr>
        <w:jc w:val="center"/>
        <w:rPr>
          <w:b/>
          <w:sz w:val="22"/>
          <w:szCs w:val="22"/>
        </w:rPr>
      </w:pPr>
      <w:r w:rsidRPr="002A14FA">
        <w:rPr>
          <w:b/>
          <w:sz w:val="22"/>
          <w:szCs w:val="22"/>
        </w:rPr>
        <w:t xml:space="preserve">про зміну умов </w:t>
      </w:r>
      <w:r w:rsidR="00C23567" w:rsidRPr="002A14FA">
        <w:rPr>
          <w:b/>
          <w:sz w:val="22"/>
          <w:szCs w:val="22"/>
        </w:rPr>
        <w:t>Правил надання послуг на відкриття та обслуговування вкладних (депозитних) рахунків та поточних рахунків фізичних осіб в АБ «УКРГАЗБАНК»</w:t>
      </w:r>
      <w:r w:rsidRPr="002A14FA">
        <w:rPr>
          <w:b/>
          <w:sz w:val="22"/>
          <w:szCs w:val="22"/>
        </w:rPr>
        <w:t xml:space="preserve"> </w:t>
      </w:r>
    </w:p>
    <w:p w:rsidR="00992E0C" w:rsidRPr="002A14FA" w:rsidRDefault="00992E0C" w:rsidP="00992E0C">
      <w:pPr>
        <w:jc w:val="center"/>
        <w:rPr>
          <w:b/>
          <w:sz w:val="22"/>
          <w:szCs w:val="22"/>
        </w:rPr>
      </w:pPr>
      <w:r w:rsidRPr="002A14FA">
        <w:rPr>
          <w:b/>
          <w:sz w:val="22"/>
          <w:szCs w:val="22"/>
        </w:rPr>
        <w:t>ШАНОВНІ КЛІЄНТИ!</w:t>
      </w:r>
    </w:p>
    <w:p w:rsidR="008026D2" w:rsidRPr="002A14FA" w:rsidRDefault="008026D2" w:rsidP="00992E0C">
      <w:pPr>
        <w:jc w:val="center"/>
        <w:rPr>
          <w:b/>
          <w:sz w:val="22"/>
          <w:szCs w:val="22"/>
        </w:rPr>
      </w:pPr>
    </w:p>
    <w:p w:rsidR="00992E0C" w:rsidRPr="002A14FA" w:rsidRDefault="00992E0C" w:rsidP="00992E0C">
      <w:pPr>
        <w:ind w:firstLine="567"/>
        <w:jc w:val="both"/>
        <w:rPr>
          <w:sz w:val="22"/>
          <w:szCs w:val="22"/>
        </w:rPr>
      </w:pPr>
      <w:r w:rsidRPr="002A14FA">
        <w:rPr>
          <w:sz w:val="22"/>
          <w:szCs w:val="22"/>
        </w:rPr>
        <w:t xml:space="preserve">Повідомляємо, що з </w:t>
      </w:r>
      <w:r w:rsidR="002A14FA" w:rsidRPr="002A14FA">
        <w:rPr>
          <w:b/>
          <w:sz w:val="22"/>
          <w:szCs w:val="22"/>
        </w:rPr>
        <w:t>01.08</w:t>
      </w:r>
      <w:r w:rsidR="009262DC" w:rsidRPr="002A14FA">
        <w:rPr>
          <w:b/>
          <w:sz w:val="22"/>
          <w:szCs w:val="22"/>
        </w:rPr>
        <w:t>.2018</w:t>
      </w:r>
      <w:r w:rsidRPr="002A14FA">
        <w:rPr>
          <w:b/>
          <w:sz w:val="22"/>
          <w:szCs w:val="22"/>
        </w:rPr>
        <w:t xml:space="preserve"> </w:t>
      </w:r>
      <w:r w:rsidRPr="002A14FA">
        <w:rPr>
          <w:sz w:val="22"/>
          <w:szCs w:val="22"/>
        </w:rPr>
        <w:t xml:space="preserve">АБ «УКРГАЗБАНК» вносить зміни </w:t>
      </w:r>
      <w:r w:rsidR="00B0686E" w:rsidRPr="002A14FA">
        <w:rPr>
          <w:sz w:val="22"/>
          <w:szCs w:val="22"/>
        </w:rPr>
        <w:t xml:space="preserve">та доповнення </w:t>
      </w:r>
      <w:r w:rsidRPr="002A14FA">
        <w:rPr>
          <w:sz w:val="22"/>
          <w:szCs w:val="22"/>
        </w:rPr>
        <w:t xml:space="preserve">до </w:t>
      </w:r>
      <w:r w:rsidR="00C23567" w:rsidRPr="002A14FA">
        <w:rPr>
          <w:sz w:val="22"/>
          <w:szCs w:val="22"/>
        </w:rPr>
        <w:t>Правил надання послуг на відкриття та обслуговування вкладних (депозитних) рахунків та поточних рахунків фізичних осіб в АБ «УКРГАЗБАНК»</w:t>
      </w:r>
      <w:r w:rsidR="00C941ED" w:rsidRPr="002A14FA">
        <w:rPr>
          <w:sz w:val="22"/>
          <w:szCs w:val="22"/>
        </w:rPr>
        <w:t xml:space="preserve"> (далі – Правила)</w:t>
      </w:r>
      <w:r w:rsidRPr="002A14FA">
        <w:rPr>
          <w:bCs/>
          <w:sz w:val="22"/>
          <w:szCs w:val="22"/>
        </w:rPr>
        <w:t>,</w:t>
      </w:r>
      <w:r w:rsidRPr="002A14FA">
        <w:rPr>
          <w:sz w:val="22"/>
          <w:szCs w:val="22"/>
        </w:rPr>
        <w:t xml:space="preserve"> а саме</w:t>
      </w:r>
      <w:r w:rsidR="00D2038A" w:rsidRPr="002A14FA">
        <w:rPr>
          <w:sz w:val="22"/>
          <w:szCs w:val="22"/>
        </w:rPr>
        <w:t>:</w:t>
      </w:r>
    </w:p>
    <w:p w:rsidR="00D2038A" w:rsidRPr="002A14FA" w:rsidRDefault="00D2038A" w:rsidP="00992E0C">
      <w:pPr>
        <w:ind w:firstLine="567"/>
        <w:jc w:val="both"/>
        <w:rPr>
          <w:sz w:val="22"/>
          <w:szCs w:val="24"/>
        </w:rPr>
      </w:pPr>
      <w:r w:rsidRPr="002A14FA">
        <w:rPr>
          <w:sz w:val="22"/>
          <w:szCs w:val="22"/>
        </w:rPr>
        <w:t xml:space="preserve">1. В преамбулі Правил абзац другий </w:t>
      </w:r>
      <w:r w:rsidRPr="002A14FA">
        <w:rPr>
          <w:sz w:val="22"/>
          <w:szCs w:val="24"/>
        </w:rPr>
        <w:t>викладається у наступній редакції:</w:t>
      </w:r>
    </w:p>
    <w:p w:rsidR="00D2038A" w:rsidRPr="002A14FA" w:rsidRDefault="00D2038A" w:rsidP="00D2038A">
      <w:pPr>
        <w:jc w:val="both"/>
        <w:rPr>
          <w:sz w:val="22"/>
          <w:szCs w:val="22"/>
        </w:rPr>
      </w:pPr>
      <w:r w:rsidRPr="002A14FA">
        <w:rPr>
          <w:sz w:val="22"/>
          <w:szCs w:val="22"/>
        </w:rPr>
        <w:t>«Ці Правила є пропозицією до укладення договору банківського вкладу та договору банківського рахунка і застосовуються у випадку відкриття Депозитного рахунку та Поточного рахунку фізичними особами в АБ «УКРГАЗБАНК».»</w:t>
      </w:r>
    </w:p>
    <w:p w:rsidR="00D2038A" w:rsidRPr="002A14FA" w:rsidRDefault="00D2038A" w:rsidP="00992E0C">
      <w:pPr>
        <w:ind w:firstLine="567"/>
        <w:jc w:val="both"/>
        <w:rPr>
          <w:sz w:val="22"/>
          <w:szCs w:val="22"/>
        </w:rPr>
      </w:pPr>
      <w:r w:rsidRPr="002A14FA">
        <w:rPr>
          <w:sz w:val="22"/>
          <w:szCs w:val="22"/>
        </w:rPr>
        <w:t>2. Пункт 1.2. Розділу 1 Правил доповнюється новим підпунктом 1.2.5. наступного змісту:</w:t>
      </w:r>
    </w:p>
    <w:p w:rsidR="002F5230" w:rsidRPr="002A14FA" w:rsidRDefault="00D2038A" w:rsidP="00C048F4">
      <w:pPr>
        <w:jc w:val="both"/>
        <w:rPr>
          <w:sz w:val="22"/>
          <w:szCs w:val="22"/>
        </w:rPr>
      </w:pPr>
      <w:r w:rsidRPr="002A14FA">
        <w:rPr>
          <w:sz w:val="22"/>
          <w:szCs w:val="22"/>
        </w:rPr>
        <w:t>«</w:t>
      </w:r>
      <w:r w:rsidR="00C23567" w:rsidRPr="002A14FA">
        <w:rPr>
          <w:sz w:val="22"/>
          <w:szCs w:val="22"/>
        </w:rPr>
        <w:t xml:space="preserve">1.2.5 </w:t>
      </w:r>
      <w:r w:rsidR="00820015" w:rsidRPr="002A14FA">
        <w:rPr>
          <w:sz w:val="22"/>
          <w:szCs w:val="22"/>
        </w:rPr>
        <w:t>Підписанням Договору Клієнт підтверджує можливість здійснення окремих операцій, визначених цими Правилами за допомогою дистанційного обслуговування.</w:t>
      </w:r>
      <w:r w:rsidRPr="002A14FA">
        <w:rPr>
          <w:sz w:val="22"/>
          <w:szCs w:val="22"/>
        </w:rPr>
        <w:t>»</w:t>
      </w:r>
    </w:p>
    <w:p w:rsidR="00C048F4" w:rsidRPr="002A14FA" w:rsidRDefault="00C048F4" w:rsidP="004F4BCA">
      <w:pPr>
        <w:spacing w:after="120"/>
        <w:jc w:val="both"/>
        <w:rPr>
          <w:sz w:val="22"/>
          <w:szCs w:val="22"/>
        </w:rPr>
      </w:pPr>
      <w:r w:rsidRPr="002A14FA">
        <w:rPr>
          <w:sz w:val="22"/>
          <w:szCs w:val="22"/>
        </w:rPr>
        <w:t xml:space="preserve">             В зв</w:t>
      </w:r>
      <w:r w:rsidRPr="002A14FA">
        <w:rPr>
          <w:sz w:val="22"/>
          <w:szCs w:val="22"/>
          <w:lang w:val="ru-RU"/>
        </w:rPr>
        <w:t>’язку цим нумерац</w:t>
      </w:r>
      <w:r w:rsidRPr="002A14FA">
        <w:rPr>
          <w:sz w:val="22"/>
          <w:szCs w:val="22"/>
        </w:rPr>
        <w:t>ія підпунктів 1.2.5.-1.2.8.Правил змінюється на 1.2.6.-1.2.9.</w:t>
      </w:r>
    </w:p>
    <w:p w:rsidR="00D2038A" w:rsidRPr="002A14FA" w:rsidRDefault="00C048F4" w:rsidP="00D2038A">
      <w:pPr>
        <w:ind w:firstLine="567"/>
        <w:jc w:val="both"/>
        <w:rPr>
          <w:sz w:val="22"/>
          <w:szCs w:val="22"/>
        </w:rPr>
      </w:pPr>
      <w:r w:rsidRPr="002A14FA">
        <w:rPr>
          <w:sz w:val="22"/>
          <w:szCs w:val="22"/>
        </w:rPr>
        <w:t>3. Розділ 1 Правил доповнюється новим пунктом 1.4. наступного змісту:</w:t>
      </w:r>
    </w:p>
    <w:p w:rsidR="00C23567" w:rsidRPr="002A14FA" w:rsidRDefault="00C23567" w:rsidP="00C23567">
      <w:pPr>
        <w:autoSpaceDE w:val="0"/>
        <w:autoSpaceDN w:val="0"/>
        <w:ind w:left="360"/>
        <w:jc w:val="center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>1.4. ДИСТАНЦІЙНЕ ОБСЛУГОВУВАННЯ</w:t>
      </w:r>
    </w:p>
    <w:p w:rsidR="00C37329" w:rsidRPr="002A14FA" w:rsidRDefault="00C37329" w:rsidP="00C37329">
      <w:pPr>
        <w:numPr>
          <w:ilvl w:val="2"/>
          <w:numId w:val="6"/>
        </w:numPr>
        <w:autoSpaceDE w:val="0"/>
        <w:autoSpaceDN w:val="0"/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>Клієнт доручає Банку на підставі цих Правил, укладеного Договору та звернення до Контакт-центру здійснювати банківські операції на умовах дистанційного обслуговування.</w:t>
      </w:r>
    </w:p>
    <w:p w:rsidR="00C37329" w:rsidRPr="002A14FA" w:rsidRDefault="00C37329" w:rsidP="00C37329">
      <w:pPr>
        <w:numPr>
          <w:ilvl w:val="2"/>
          <w:numId w:val="6"/>
        </w:numPr>
        <w:autoSpaceDE w:val="0"/>
        <w:autoSpaceDN w:val="0"/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>Дистанційне обслуговування здійснюється за умови наявності у Клієнта відкритого Поточного/Карткового рахунку.</w:t>
      </w:r>
    </w:p>
    <w:p w:rsidR="00C37329" w:rsidRPr="002A14FA" w:rsidRDefault="00C37329" w:rsidP="00C37329">
      <w:pPr>
        <w:numPr>
          <w:ilvl w:val="2"/>
          <w:numId w:val="6"/>
        </w:numPr>
        <w:autoSpaceDE w:val="0"/>
        <w:autoSpaceDN w:val="0"/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 xml:space="preserve">Підписуючи Заяву-договір банківського рахунка та/або Заяву-договір про приєднання до Правил відкриття та обслуговування поточного рахунку фізичної особи, операції за яким здійснюються з використанням електронних платіжних засобів, та надання послуг за платіжними картками АБ "УКРГАЗБАНК" Клієнт доручає Банку відкрити Депозитний рахунок за умови подальшого звернення Клієнта до Контакт-центру  для </w:t>
      </w:r>
      <w:r w:rsidRPr="002A14FA">
        <w:rPr>
          <w:rFonts w:eastAsia="Calibri"/>
          <w:sz w:val="22"/>
          <w:szCs w:val="22"/>
          <w:lang w:eastAsia="en-US"/>
        </w:rPr>
        <w:t xml:space="preserve">вибору умов розміщення Депозиту </w:t>
      </w:r>
      <w:r w:rsidRPr="002A14FA">
        <w:rPr>
          <w:noProof/>
          <w:sz w:val="22"/>
          <w:szCs w:val="22"/>
        </w:rPr>
        <w:t xml:space="preserve">у порядку, передбаченому цими Правилами. </w:t>
      </w:r>
    </w:p>
    <w:p w:rsidR="00C37329" w:rsidRPr="002A14FA" w:rsidRDefault="00C37329" w:rsidP="00C37329">
      <w:pPr>
        <w:numPr>
          <w:ilvl w:val="2"/>
          <w:numId w:val="6"/>
        </w:numPr>
        <w:autoSpaceDE w:val="0"/>
        <w:autoSpaceDN w:val="0"/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>Клієнт доручає Банку здійснення наступних банківських операцій між власними рахунками відкритих у Банку на умовах дистанційного обслуговування:</w:t>
      </w:r>
    </w:p>
    <w:p w:rsidR="00C37329" w:rsidRPr="002A14FA" w:rsidRDefault="00C37329" w:rsidP="00C37329">
      <w:pPr>
        <w:numPr>
          <w:ilvl w:val="0"/>
          <w:numId w:val="7"/>
        </w:numPr>
        <w:autoSpaceDE w:val="0"/>
        <w:autoSpaceDN w:val="0"/>
        <w:spacing w:line="200" w:lineRule="atLeast"/>
        <w:jc w:val="both"/>
        <w:rPr>
          <w:noProof/>
          <w:vanish/>
          <w:sz w:val="22"/>
          <w:szCs w:val="22"/>
        </w:rPr>
      </w:pPr>
    </w:p>
    <w:p w:rsidR="00C37329" w:rsidRPr="002A14FA" w:rsidRDefault="00C37329" w:rsidP="00C37329">
      <w:pPr>
        <w:numPr>
          <w:ilvl w:val="2"/>
          <w:numId w:val="7"/>
        </w:numPr>
        <w:autoSpaceDE w:val="0"/>
        <w:autoSpaceDN w:val="0"/>
        <w:spacing w:line="200" w:lineRule="atLeast"/>
        <w:jc w:val="both"/>
        <w:rPr>
          <w:noProof/>
          <w:vanish/>
          <w:sz w:val="22"/>
          <w:szCs w:val="22"/>
        </w:rPr>
      </w:pPr>
    </w:p>
    <w:p w:rsidR="00C37329" w:rsidRPr="002A14FA" w:rsidRDefault="00C37329" w:rsidP="00C37329">
      <w:pPr>
        <w:numPr>
          <w:ilvl w:val="0"/>
          <w:numId w:val="19"/>
        </w:numPr>
        <w:autoSpaceDE w:val="0"/>
        <w:autoSpaceDN w:val="0"/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 xml:space="preserve">надання Банку доручення щодо відкриття Депозитного рахунку; </w:t>
      </w:r>
    </w:p>
    <w:p w:rsidR="00C37329" w:rsidRPr="002A14FA" w:rsidRDefault="00C37329" w:rsidP="00C37329">
      <w:pPr>
        <w:numPr>
          <w:ilvl w:val="0"/>
          <w:numId w:val="19"/>
        </w:numPr>
        <w:autoSpaceDE w:val="0"/>
        <w:autoSpaceDN w:val="0"/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>надання Банку доручення щодо здійснення переказу коштів з власного Поточного/Карткового рахунку на Депозитний рахунок;</w:t>
      </w:r>
    </w:p>
    <w:p w:rsidR="00C37329" w:rsidRPr="002A14FA" w:rsidRDefault="00C37329" w:rsidP="00C37329">
      <w:pPr>
        <w:numPr>
          <w:ilvl w:val="0"/>
          <w:numId w:val="19"/>
        </w:numPr>
        <w:autoSpaceDE w:val="0"/>
        <w:autoSpaceDN w:val="0"/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>надання Банку доручення щодо здійснення переказу коштів з власного Поточного рахунку на власний Картковий рахунок.</w:t>
      </w:r>
    </w:p>
    <w:p w:rsidR="00C37329" w:rsidRPr="002A14FA" w:rsidRDefault="00C37329" w:rsidP="00C37329">
      <w:pPr>
        <w:numPr>
          <w:ilvl w:val="2"/>
          <w:numId w:val="12"/>
        </w:numPr>
        <w:autoSpaceDE w:val="0"/>
        <w:autoSpaceDN w:val="0"/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>Банківські операції визначені в п.п. 1.4.4 цих Правил через Контакт-центр здійснюються на підставі усного розпорядження Клієнта, отриманого оператором Контакт-центру.</w:t>
      </w:r>
    </w:p>
    <w:p w:rsidR="00C37329" w:rsidRPr="002A14FA" w:rsidRDefault="00C37329" w:rsidP="00C37329">
      <w:pPr>
        <w:numPr>
          <w:ilvl w:val="2"/>
          <w:numId w:val="12"/>
        </w:numPr>
        <w:autoSpaceDE w:val="0"/>
        <w:autoSpaceDN w:val="0"/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>Клієнт погоджується на передачу інформації, розпоряджень, доручень Банку за допомогою телефонного зв’язку, усвідомлюючи при цьому, що такий зв’язок не є небезпечним каналом зв’язку. Клієнт бере на себе всі ризики, пов’язані з можливим порушенням конфіденційності, що виникають при використанні такого зв’язку.</w:t>
      </w:r>
    </w:p>
    <w:p w:rsidR="00C37329" w:rsidRPr="002A14FA" w:rsidRDefault="00C37329" w:rsidP="00C37329">
      <w:pPr>
        <w:numPr>
          <w:ilvl w:val="2"/>
          <w:numId w:val="12"/>
        </w:numPr>
        <w:autoSpaceDE w:val="0"/>
        <w:autoSpaceDN w:val="0"/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 xml:space="preserve">Послуги в межах дистанційного обслуговування надаються виключно після успішного проходження процедури ідентифікації у Контакт-центрі. Будь-яку особу, що використала ідентифікаційні дані Клієнта та пройшла успішу ідентифікацію у Контакт-центрі, Банк безумовно вважає Клієнтом і не несе відповідальності за дії такої особи, якщо такі дії будуть оскаржуватись Клієнтом. </w:t>
      </w:r>
    </w:p>
    <w:p w:rsidR="00C37329" w:rsidRPr="002A14FA" w:rsidRDefault="00C37329" w:rsidP="00C37329">
      <w:pPr>
        <w:numPr>
          <w:ilvl w:val="2"/>
          <w:numId w:val="12"/>
        </w:numPr>
        <w:autoSpaceDE w:val="0"/>
        <w:autoSpaceDN w:val="0"/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>Банк зобов’язується виконувати доручення Клієнта про здійснення операцій в межах дистанційного обслуговування після успішного проходження ідентифікації та за умови наявності коштів на Поточному/Картковому рахунку в т.ч. для сплати комісії Банку за надання послуг згідно діючих Тарифів.</w:t>
      </w:r>
    </w:p>
    <w:p w:rsidR="00C37329" w:rsidRPr="002A14FA" w:rsidRDefault="00C37329" w:rsidP="00C37329">
      <w:pPr>
        <w:numPr>
          <w:ilvl w:val="2"/>
          <w:numId w:val="12"/>
        </w:numPr>
        <w:autoSpaceDE w:val="0"/>
        <w:autoSpaceDN w:val="0"/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 xml:space="preserve">На підтвердження здійснення банківської операції Банком направляється СМС-повідомлення на мобільний номер телефону Клієнта, </w:t>
      </w:r>
      <w:r w:rsidRPr="002A14FA">
        <w:rPr>
          <w:sz w:val="22"/>
          <w:szCs w:val="22"/>
        </w:rPr>
        <w:t>що був зазначеним Клієнтом при встановленні ділових відносин</w:t>
      </w:r>
      <w:r w:rsidRPr="002A14FA">
        <w:rPr>
          <w:noProof/>
          <w:sz w:val="22"/>
          <w:szCs w:val="22"/>
        </w:rPr>
        <w:t>.</w:t>
      </w:r>
    </w:p>
    <w:p w:rsidR="00C37329" w:rsidRPr="002A14FA" w:rsidRDefault="00C37329" w:rsidP="00C37329">
      <w:pPr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>1.4.10 Умови виконання доручення на відкриття Депозитного рахунку на умовах дистанційного обслуговування:</w:t>
      </w:r>
    </w:p>
    <w:p w:rsidR="00C37329" w:rsidRPr="002A14FA" w:rsidRDefault="00C37329" w:rsidP="00C37329">
      <w:pPr>
        <w:numPr>
          <w:ilvl w:val="3"/>
          <w:numId w:val="16"/>
        </w:numPr>
        <w:autoSpaceDE w:val="0"/>
        <w:autoSpaceDN w:val="0"/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 xml:space="preserve"> Доручення Клієнта на відкриття Депозитного рахунку передбачає:</w:t>
      </w:r>
    </w:p>
    <w:p w:rsidR="00C37329" w:rsidRPr="002A14FA" w:rsidRDefault="00C37329" w:rsidP="00C37329">
      <w:pPr>
        <w:numPr>
          <w:ilvl w:val="0"/>
          <w:numId w:val="17"/>
        </w:numPr>
        <w:autoSpaceDE w:val="0"/>
        <w:autoSpaceDN w:val="0"/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 xml:space="preserve">вибір умов розміщення Депозиту із запропонованого переліку, а саме: найменування депозитного продукту, строк розміщення Депозиту, валюту, суму Депозиту, умови виплати процентів за Депозитом, вибір Поточного/Карткового рахунку для повернення Депозиту </w:t>
      </w:r>
      <w:r w:rsidRPr="002A14FA">
        <w:t>та нарахованих процентів</w:t>
      </w:r>
      <w:r w:rsidRPr="002A14FA">
        <w:rPr>
          <w:noProof/>
          <w:sz w:val="22"/>
          <w:szCs w:val="22"/>
        </w:rPr>
        <w:t>;</w:t>
      </w:r>
    </w:p>
    <w:p w:rsidR="00C37329" w:rsidRPr="002A14FA" w:rsidRDefault="00C37329" w:rsidP="00C37329">
      <w:pPr>
        <w:numPr>
          <w:ilvl w:val="0"/>
          <w:numId w:val="17"/>
        </w:numPr>
        <w:autoSpaceDE w:val="0"/>
        <w:autoSpaceDN w:val="0"/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 xml:space="preserve">наявність у Клієнта відкритого Поточного рахунку/Карткового рахунку у валюті, яка відповідає валюті Депозитного рахунку, що відкривається; </w:t>
      </w:r>
    </w:p>
    <w:p w:rsidR="00C37329" w:rsidRPr="002A14FA" w:rsidRDefault="00C37329" w:rsidP="00C37329">
      <w:pPr>
        <w:numPr>
          <w:ilvl w:val="0"/>
          <w:numId w:val="17"/>
        </w:numPr>
        <w:autoSpaceDE w:val="0"/>
        <w:autoSpaceDN w:val="0"/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>наявність на Поточному рахунку/Картковому рахунку грошових коштів у сумі, достатній для розміщення Депозиту на Депозитному рахунку на обраних Клієнтом умовах розміщення;</w:t>
      </w:r>
    </w:p>
    <w:p w:rsidR="00C37329" w:rsidRPr="002A14FA" w:rsidRDefault="00C37329" w:rsidP="00C37329">
      <w:pPr>
        <w:spacing w:line="200" w:lineRule="atLeast"/>
        <w:ind w:left="709" w:hanging="349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 xml:space="preserve">-    ознайомлення з довідкою про систему гарантування вкладів фізичних осіб (в мережі Інтернет на сайті банку за адресою: https://www.ukrgasbank.com/private/deposits/guarantee/ або на сайті Фонду за адресою: </w:t>
      </w:r>
      <w:hyperlink r:id="rId6" w:history="1">
        <w:r w:rsidRPr="002A14FA">
          <w:rPr>
            <w:noProof/>
            <w:sz w:val="22"/>
            <w:szCs w:val="22"/>
            <w:lang w:val="ru-RU"/>
          </w:rPr>
          <w:t>http://www.fg.gov.ua/dlia-vkladnykiv/umovy-harantuvannia</w:t>
        </w:r>
      </w:hyperlink>
      <w:r w:rsidRPr="002A14FA">
        <w:rPr>
          <w:noProof/>
          <w:sz w:val="22"/>
          <w:szCs w:val="22"/>
        </w:rPr>
        <w:t>).</w:t>
      </w:r>
    </w:p>
    <w:p w:rsidR="00C37329" w:rsidRPr="002A14FA" w:rsidRDefault="00C37329" w:rsidP="00C37329">
      <w:pPr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>1.4.10.2 Відкриття Депозитного рахунку на умовах дистанційного обслуговування здійснюється на підставі Заяви-договору банківського рахунка та/або Заяви-договору про приєднання до Правил відкриття та обслуговування поточного рахунку фізичної особи, операції за яким здійснюються з використанням електронних платіжних засобів, та надання послуг за платіжними картками АБ "УКРГАЗБАНК". Для відкриття Депозитного рахунку, Клієнт після успішного проходження Клієнтом процедури ідентифікації надає Банку доручення щодо відкриття Депозитного рахунку з урахуванням актуальних умов депозитних продуктів, що пропонуються Банком, та ознайомлюється з довідкою про систему гарантування вкладів фізичних осіб в системі Інтернет за адресами, зазначеними в п.п. 1.4.10.1 цього розділу Правил, або по телефону шляхом прослуховування тексту довідки, який зачитується оператором Контакт-центру. Після узгодження по телефону Клієнтом та Банком істотних умов Договору та ознайомлення Клієнта з довідкою про систему гарантування вкладів фізичних осіб Банк направляє на номер мобільного телефону Клієнта СМС-повідомлення, в якому зазначається сума, валюта, процентна ставка, строк та дата повернення Депозиту, який розміщується Клієнтом.</w:t>
      </w:r>
    </w:p>
    <w:p w:rsidR="00C37329" w:rsidRPr="002A14FA" w:rsidRDefault="00C37329" w:rsidP="00C37329">
      <w:pPr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>1.4.10.3 Направлення СМС-повідомленя на мобільний номер телефону Клієнта з інформацією про відкриття Депозитного рахунку свідчить про укладення уповноваженою особою Банку Договору та виконання доручення на переказ коштів на цей Депозитний рахунок.</w:t>
      </w:r>
    </w:p>
    <w:p w:rsidR="00C37329" w:rsidRPr="002A14FA" w:rsidRDefault="00C37329" w:rsidP="00C37329">
      <w:pPr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>1.4.11 Умови виконання доручення Клієнта в порядку договірного списання коштів з власного Поточного/Карткового рахунку на Депозитний/Картковий рахунок:</w:t>
      </w:r>
    </w:p>
    <w:p w:rsidR="00C37329" w:rsidRPr="002A14FA" w:rsidRDefault="00C37329" w:rsidP="00C37329">
      <w:pPr>
        <w:numPr>
          <w:ilvl w:val="3"/>
          <w:numId w:val="18"/>
        </w:numPr>
        <w:autoSpaceDE w:val="0"/>
        <w:autoSpaceDN w:val="0"/>
        <w:spacing w:line="200" w:lineRule="atLeast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 xml:space="preserve"> До</w:t>
      </w:r>
      <w:r w:rsidR="008B4EC5" w:rsidRPr="002A14FA">
        <w:rPr>
          <w:noProof/>
          <w:sz w:val="22"/>
          <w:szCs w:val="22"/>
        </w:rPr>
        <w:t>р</w:t>
      </w:r>
      <w:r w:rsidRPr="002A14FA">
        <w:rPr>
          <w:noProof/>
          <w:sz w:val="22"/>
          <w:szCs w:val="22"/>
        </w:rPr>
        <w:t>учення Клієнта в порядку договірного списання коштів з рахунку передбачає:</w:t>
      </w:r>
    </w:p>
    <w:p w:rsidR="00C37329" w:rsidRPr="002A14FA" w:rsidRDefault="00C37329" w:rsidP="00C37329">
      <w:pPr>
        <w:numPr>
          <w:ilvl w:val="0"/>
          <w:numId w:val="10"/>
        </w:numPr>
        <w:tabs>
          <w:tab w:val="left" w:pos="709"/>
        </w:tabs>
        <w:autoSpaceDE w:val="0"/>
        <w:autoSpaceDN w:val="0"/>
        <w:spacing w:line="276" w:lineRule="auto"/>
        <w:ind w:left="709" w:hanging="283"/>
        <w:jc w:val="both"/>
        <w:rPr>
          <w:rFonts w:eastAsia="SimSun"/>
          <w:sz w:val="22"/>
          <w:szCs w:val="22"/>
          <w:lang w:eastAsia="zh-CN" w:bidi="ar-AE"/>
        </w:rPr>
      </w:pPr>
      <w:r w:rsidRPr="002A14FA">
        <w:rPr>
          <w:rFonts w:eastAsia="SimSun"/>
          <w:sz w:val="22"/>
          <w:szCs w:val="22"/>
          <w:lang w:eastAsia="zh-CN" w:bidi="ar-AE"/>
        </w:rPr>
        <w:t xml:space="preserve">вибір Поточного/Карткового рахунку, відкритого в Банку, з якого буде відбуватись перерахування грошових коштів; </w:t>
      </w:r>
    </w:p>
    <w:p w:rsidR="00C37329" w:rsidRPr="002A14FA" w:rsidRDefault="00C37329" w:rsidP="00C37329">
      <w:pPr>
        <w:numPr>
          <w:ilvl w:val="0"/>
          <w:numId w:val="10"/>
        </w:numPr>
        <w:tabs>
          <w:tab w:val="left" w:pos="709"/>
        </w:tabs>
        <w:autoSpaceDE w:val="0"/>
        <w:autoSpaceDN w:val="0"/>
        <w:spacing w:line="276" w:lineRule="auto"/>
        <w:ind w:left="709" w:hanging="283"/>
        <w:jc w:val="both"/>
        <w:rPr>
          <w:rFonts w:eastAsia="SimSun"/>
          <w:sz w:val="22"/>
          <w:szCs w:val="22"/>
          <w:lang w:eastAsia="zh-CN" w:bidi="ar-AE"/>
        </w:rPr>
      </w:pPr>
      <w:r w:rsidRPr="002A14FA">
        <w:rPr>
          <w:rFonts w:eastAsia="SimSun"/>
          <w:sz w:val="22"/>
          <w:szCs w:val="22"/>
          <w:lang w:eastAsia="zh-CN" w:bidi="ar-AE"/>
        </w:rPr>
        <w:t>вибір Депозитного/Карткового рахунку, на який здійснюватиметься зарахування грошових коштів;</w:t>
      </w:r>
    </w:p>
    <w:p w:rsidR="00C37329" w:rsidRPr="002A14FA" w:rsidRDefault="00C37329" w:rsidP="00C37329">
      <w:pPr>
        <w:numPr>
          <w:ilvl w:val="0"/>
          <w:numId w:val="10"/>
        </w:numPr>
        <w:tabs>
          <w:tab w:val="left" w:pos="709"/>
        </w:tabs>
        <w:autoSpaceDE w:val="0"/>
        <w:autoSpaceDN w:val="0"/>
        <w:spacing w:line="276" w:lineRule="auto"/>
        <w:ind w:left="709" w:hanging="283"/>
        <w:jc w:val="both"/>
        <w:rPr>
          <w:rFonts w:eastAsia="SimSun"/>
          <w:sz w:val="22"/>
          <w:szCs w:val="22"/>
          <w:lang w:eastAsia="zh-CN" w:bidi="ar-AE"/>
        </w:rPr>
      </w:pPr>
      <w:r w:rsidRPr="002A14FA">
        <w:rPr>
          <w:rFonts w:eastAsia="SimSun"/>
          <w:sz w:val="22"/>
          <w:szCs w:val="22"/>
          <w:lang w:eastAsia="zh-CN" w:bidi="ar-AE"/>
        </w:rPr>
        <w:t>зазначення необхідної суми грошових коштів для переказу;</w:t>
      </w:r>
    </w:p>
    <w:p w:rsidR="00C37329" w:rsidRPr="002A14FA" w:rsidRDefault="00C37329" w:rsidP="00C37329">
      <w:pPr>
        <w:numPr>
          <w:ilvl w:val="0"/>
          <w:numId w:val="10"/>
        </w:numPr>
        <w:tabs>
          <w:tab w:val="left" w:pos="709"/>
        </w:tabs>
        <w:autoSpaceDE w:val="0"/>
        <w:autoSpaceDN w:val="0"/>
        <w:spacing w:line="276" w:lineRule="auto"/>
        <w:ind w:left="709" w:hanging="283"/>
        <w:jc w:val="both"/>
        <w:rPr>
          <w:rFonts w:eastAsia="SimSun"/>
          <w:sz w:val="22"/>
          <w:szCs w:val="22"/>
          <w:lang w:eastAsia="zh-CN" w:bidi="ar-AE"/>
        </w:rPr>
      </w:pPr>
      <w:r w:rsidRPr="002A14FA">
        <w:rPr>
          <w:rFonts w:eastAsia="SimSun"/>
          <w:sz w:val="22"/>
          <w:szCs w:val="22"/>
          <w:lang w:eastAsia="zh-CN" w:bidi="ar-AE"/>
        </w:rPr>
        <w:t>наявність на Поточному/Картковому рахунку грошових коштів у сумі, достатній для переказу.</w:t>
      </w:r>
    </w:p>
    <w:p w:rsidR="00C37329" w:rsidRPr="002A14FA" w:rsidRDefault="00C37329" w:rsidP="008B4EC5">
      <w:pPr>
        <w:numPr>
          <w:ilvl w:val="3"/>
          <w:numId w:val="18"/>
        </w:numPr>
        <w:tabs>
          <w:tab w:val="left" w:pos="851"/>
        </w:tabs>
        <w:autoSpaceDE w:val="0"/>
        <w:autoSpaceDN w:val="0"/>
        <w:spacing w:line="200" w:lineRule="atLeast"/>
        <w:ind w:left="0" w:firstLine="0"/>
        <w:jc w:val="both"/>
        <w:rPr>
          <w:noProof/>
          <w:sz w:val="22"/>
          <w:szCs w:val="22"/>
        </w:rPr>
      </w:pPr>
      <w:r w:rsidRPr="002A14FA">
        <w:rPr>
          <w:noProof/>
          <w:sz w:val="22"/>
          <w:szCs w:val="22"/>
        </w:rPr>
        <w:t xml:space="preserve">Переказ коштів з Поточного/Карткового рахунку в межах дистанційного обслуговування здійснюється з використанням засобу телефонного зв’язку за телефоном Контакт-центру. Клієнт після успішного проходження Клієнтом процедури ідентифікації надає Банку доручення щодо здійснення переказу. Після узгодження по телефону Клієнтом та Банком умов переказу (реквізити рахунку з якого будуть списані кошти, реквізити рахунку на який будуть зараховані кошти, сума та валюта переказу), Банк направляє на номер мобільного телефону Клієнта СМС-повідомлення, в якому зазначається сума та валюта операції. </w:t>
      </w:r>
    </w:p>
    <w:p w:rsidR="00820015" w:rsidRPr="002A14FA" w:rsidRDefault="00C37329" w:rsidP="00726F46">
      <w:pPr>
        <w:numPr>
          <w:ilvl w:val="3"/>
          <w:numId w:val="18"/>
        </w:numPr>
        <w:tabs>
          <w:tab w:val="left" w:pos="851"/>
        </w:tabs>
        <w:autoSpaceDE w:val="0"/>
        <w:autoSpaceDN w:val="0"/>
        <w:spacing w:line="200" w:lineRule="atLeast"/>
        <w:ind w:left="0" w:firstLine="0"/>
        <w:jc w:val="both"/>
        <w:rPr>
          <w:rFonts w:eastAsia="SimSun"/>
          <w:sz w:val="22"/>
          <w:szCs w:val="22"/>
          <w:lang w:eastAsia="zh-CN" w:bidi="ar-AE"/>
        </w:rPr>
      </w:pPr>
      <w:r w:rsidRPr="002A14FA">
        <w:rPr>
          <w:rFonts w:eastAsia="SimSun"/>
          <w:sz w:val="22"/>
          <w:szCs w:val="22"/>
          <w:lang w:eastAsia="zh-CN" w:bidi="ar-AE"/>
        </w:rPr>
        <w:t>Направлення СМС-повідомлення на мобільний номер телефону Клієнта з інформацією про зарахування коштів свідчить про виконання доручення на переказ коштів на рахунок Клієнта.</w:t>
      </w:r>
    </w:p>
    <w:p w:rsidR="00726F46" w:rsidRPr="002A14FA" w:rsidRDefault="00726F46" w:rsidP="00726F46">
      <w:pPr>
        <w:tabs>
          <w:tab w:val="left" w:pos="851"/>
        </w:tabs>
        <w:autoSpaceDE w:val="0"/>
        <w:autoSpaceDN w:val="0"/>
        <w:spacing w:after="120" w:line="200" w:lineRule="atLeast"/>
        <w:jc w:val="both"/>
        <w:rPr>
          <w:rFonts w:eastAsia="SimSun"/>
          <w:sz w:val="22"/>
          <w:szCs w:val="22"/>
          <w:lang w:eastAsia="zh-CN" w:bidi="ar-AE"/>
        </w:rPr>
      </w:pPr>
      <w:r w:rsidRPr="002A14FA">
        <w:rPr>
          <w:sz w:val="22"/>
          <w:szCs w:val="22"/>
        </w:rPr>
        <w:t xml:space="preserve">             В зв</w:t>
      </w:r>
      <w:r w:rsidRPr="002A14FA">
        <w:rPr>
          <w:sz w:val="22"/>
          <w:szCs w:val="22"/>
          <w:lang w:val="ru-RU"/>
        </w:rPr>
        <w:t>’язку цим нумерац</w:t>
      </w:r>
      <w:r w:rsidRPr="002A14FA">
        <w:rPr>
          <w:sz w:val="22"/>
          <w:szCs w:val="22"/>
        </w:rPr>
        <w:t>ія пунктів 1.4-1.8 Правил змінюється на 1.5.-1.9.</w:t>
      </w:r>
    </w:p>
    <w:p w:rsidR="003E3E04" w:rsidRPr="002A14FA" w:rsidRDefault="00C048F4" w:rsidP="003E3E04">
      <w:pPr>
        <w:ind w:firstLine="786"/>
        <w:jc w:val="both"/>
        <w:rPr>
          <w:sz w:val="22"/>
          <w:szCs w:val="22"/>
        </w:rPr>
      </w:pPr>
      <w:r w:rsidRPr="002A14FA">
        <w:rPr>
          <w:sz w:val="22"/>
          <w:szCs w:val="22"/>
        </w:rPr>
        <w:t xml:space="preserve">4. </w:t>
      </w:r>
      <w:r w:rsidR="003E3E04" w:rsidRPr="002A14FA">
        <w:rPr>
          <w:sz w:val="22"/>
          <w:szCs w:val="22"/>
        </w:rPr>
        <w:t>Підпункти 2.1.6.3 та 2.1.6.4 пункту 2.1. Розділу 2 Правил викладаються в наступній редакції:</w:t>
      </w:r>
    </w:p>
    <w:p w:rsidR="00820015" w:rsidRPr="002A14FA" w:rsidRDefault="003E3E04" w:rsidP="00820015">
      <w:pPr>
        <w:autoSpaceDE w:val="0"/>
        <w:autoSpaceDN w:val="0"/>
        <w:jc w:val="both"/>
        <w:rPr>
          <w:sz w:val="22"/>
          <w:szCs w:val="22"/>
        </w:rPr>
      </w:pPr>
      <w:r w:rsidRPr="002A14FA">
        <w:rPr>
          <w:sz w:val="22"/>
          <w:szCs w:val="22"/>
        </w:rPr>
        <w:t>«</w:t>
      </w:r>
      <w:r w:rsidR="00820015" w:rsidRPr="002A14FA">
        <w:rPr>
          <w:sz w:val="22"/>
          <w:szCs w:val="22"/>
        </w:rPr>
        <w:t>2.1.6.3 Підписанням Договору Клієнт доручає Банку списувати з Поточного  рахунку, відкритого у Банку та з власних поточних рахунків, відкритих в інших банках на підставі платіжної вимоги, в строки (зазначені в Тарифах), або в будь-який момент за межами цих строків грошові кошти:</w:t>
      </w:r>
    </w:p>
    <w:p w:rsidR="00820015" w:rsidRPr="002A14FA" w:rsidRDefault="00820015" w:rsidP="00F848E1">
      <w:pPr>
        <w:autoSpaceDE w:val="0"/>
        <w:autoSpaceDN w:val="0"/>
        <w:ind w:firstLine="350"/>
        <w:jc w:val="both"/>
        <w:rPr>
          <w:sz w:val="22"/>
          <w:szCs w:val="22"/>
        </w:rPr>
      </w:pPr>
      <w:r w:rsidRPr="002A14FA">
        <w:rPr>
          <w:sz w:val="22"/>
          <w:szCs w:val="22"/>
        </w:rPr>
        <w:t>– на погашення будь-якої заборгованості (строкової та простроченої) що виникла відповідно до умов даного Договору та/або інших договорів укладених з Банком (в тому числі договорів про надання банківських послуг);</w:t>
      </w:r>
    </w:p>
    <w:p w:rsidR="00820015" w:rsidRPr="002A14FA" w:rsidRDefault="00820015" w:rsidP="00820015">
      <w:pPr>
        <w:numPr>
          <w:ilvl w:val="0"/>
          <w:numId w:val="14"/>
        </w:numPr>
        <w:autoSpaceDE w:val="0"/>
        <w:autoSpaceDN w:val="0"/>
        <w:ind w:left="0" w:firstLine="350"/>
        <w:jc w:val="both"/>
        <w:rPr>
          <w:sz w:val="22"/>
          <w:szCs w:val="22"/>
        </w:rPr>
      </w:pPr>
      <w:r w:rsidRPr="002A14FA">
        <w:rPr>
          <w:sz w:val="22"/>
          <w:szCs w:val="22"/>
        </w:rPr>
        <w:t xml:space="preserve">в оплату комісій, процентів, суми заборгованості (в т.ч. строкової заборгованості) по кредиту, суми неустойки за кредитними договорами укладеними з Банком. </w:t>
      </w:r>
    </w:p>
    <w:p w:rsidR="00820015" w:rsidRPr="002A14FA" w:rsidRDefault="00820015" w:rsidP="00820015">
      <w:pPr>
        <w:numPr>
          <w:ilvl w:val="0"/>
          <w:numId w:val="14"/>
        </w:numPr>
        <w:autoSpaceDE w:val="0"/>
        <w:autoSpaceDN w:val="0"/>
        <w:ind w:left="0" w:firstLine="350"/>
        <w:jc w:val="both"/>
        <w:rPr>
          <w:sz w:val="22"/>
          <w:szCs w:val="22"/>
        </w:rPr>
      </w:pPr>
      <w:r w:rsidRPr="002A14FA">
        <w:rPr>
          <w:sz w:val="22"/>
          <w:szCs w:val="22"/>
        </w:rPr>
        <w:t>в оплату за комплексне розрахунково-касове обслуговування Поточного рахунку в національній валюті України/ іноземній валюті/банківських металах, згідно з Тарифами.</w:t>
      </w:r>
    </w:p>
    <w:p w:rsidR="00820015" w:rsidRPr="002A14FA" w:rsidRDefault="00820015" w:rsidP="00F848E1">
      <w:pPr>
        <w:autoSpaceDE w:val="0"/>
        <w:autoSpaceDN w:val="0"/>
        <w:ind w:firstLine="350"/>
        <w:jc w:val="both"/>
        <w:rPr>
          <w:sz w:val="22"/>
          <w:szCs w:val="22"/>
        </w:rPr>
      </w:pPr>
      <w:r w:rsidRPr="002A14FA">
        <w:rPr>
          <w:sz w:val="22"/>
          <w:szCs w:val="22"/>
        </w:rPr>
        <w:t>– в оплату Додаткових витрат визначених в підрозділі 1.1 Розділу 1 цих Правил.</w:t>
      </w:r>
    </w:p>
    <w:p w:rsidR="00820015" w:rsidRPr="002A14FA" w:rsidRDefault="00820015" w:rsidP="00F848E1">
      <w:pPr>
        <w:autoSpaceDE w:val="0"/>
        <w:autoSpaceDN w:val="0"/>
        <w:ind w:firstLine="350"/>
        <w:jc w:val="both"/>
        <w:rPr>
          <w:sz w:val="22"/>
          <w:szCs w:val="22"/>
        </w:rPr>
      </w:pPr>
      <w:r w:rsidRPr="002A14FA">
        <w:rPr>
          <w:sz w:val="22"/>
          <w:szCs w:val="22"/>
        </w:rPr>
        <w:t xml:space="preserve">-  на здійснення переказів в національній валюті України/ іноземній валюті/банківських металах на інші Поточні/Карткові/Депозитні рахунки Клієнта відкритті в Банку.   </w:t>
      </w:r>
    </w:p>
    <w:p w:rsidR="00820015" w:rsidRPr="002A14FA" w:rsidRDefault="00820015" w:rsidP="008B4EC5">
      <w:pPr>
        <w:numPr>
          <w:ilvl w:val="3"/>
          <w:numId w:val="15"/>
        </w:numPr>
        <w:tabs>
          <w:tab w:val="left" w:pos="567"/>
        </w:tabs>
        <w:autoSpaceDE w:val="0"/>
        <w:autoSpaceDN w:val="0"/>
        <w:ind w:left="0" w:firstLine="0"/>
        <w:jc w:val="both"/>
        <w:rPr>
          <w:bCs/>
          <w:sz w:val="22"/>
          <w:szCs w:val="22"/>
        </w:rPr>
      </w:pPr>
      <w:r w:rsidRPr="002A14FA">
        <w:rPr>
          <w:bCs/>
          <w:sz w:val="22"/>
          <w:szCs w:val="22"/>
        </w:rPr>
        <w:t xml:space="preserve">У разі недостатності коштів на Поточному рахунку Клієнта в національній валюті України для сплати Комісії/Додаткових витрат та/або у разі недостатності коштів на Поточному рахунку Клієнта для здійснення інших операцій визначених в </w:t>
      </w:r>
      <w:proofErr w:type="spellStart"/>
      <w:r w:rsidRPr="002A14FA">
        <w:rPr>
          <w:bCs/>
          <w:sz w:val="22"/>
          <w:szCs w:val="22"/>
        </w:rPr>
        <w:t>п.п</w:t>
      </w:r>
      <w:proofErr w:type="spellEnd"/>
      <w:r w:rsidRPr="002A14FA">
        <w:rPr>
          <w:bCs/>
          <w:sz w:val="22"/>
          <w:szCs w:val="22"/>
        </w:rPr>
        <w:t xml:space="preserve">. 2.1.6.3 цих Правил, з метою проведення розрахунків та операцій по Поточному рахунку Клієнта Банк має право на договірне списання коштів з рахунків Клієнта відкритих в банку в валютах, відмінних від валюти здійсненної операції, в розмірі достатньому для проведення таких розрахунків та операцій. Клієнт уповноважує Банк продавати списану іноземну валюту/банківський метал за курсом уповноваженого банку на момент продажу (згідно нормативно-правових актів Національного банку України), а гривневий еквівалент зараховувати на Поточний рахунок Клієнта в національній валюті України, з метою проведення договірного списання, без подання Клієнтом Заяви на продаж іноземної валюти/банківських металів. </w:t>
      </w:r>
    </w:p>
    <w:p w:rsidR="00820015" w:rsidRPr="002A14FA" w:rsidRDefault="008B4EC5" w:rsidP="00820015">
      <w:pPr>
        <w:autoSpaceDE w:val="0"/>
        <w:autoSpaceDN w:val="0"/>
        <w:jc w:val="both"/>
        <w:rPr>
          <w:bCs/>
          <w:sz w:val="22"/>
          <w:szCs w:val="22"/>
        </w:rPr>
      </w:pPr>
      <w:r w:rsidRPr="002A14FA">
        <w:rPr>
          <w:bCs/>
          <w:sz w:val="22"/>
          <w:szCs w:val="22"/>
        </w:rPr>
        <w:t xml:space="preserve">          </w:t>
      </w:r>
      <w:r w:rsidR="00820015" w:rsidRPr="002A14FA">
        <w:rPr>
          <w:bCs/>
          <w:sz w:val="22"/>
          <w:szCs w:val="22"/>
        </w:rPr>
        <w:t>Банк здійснює операції з продажу іноземної валюти/банківських металів у відповідності з вимогами чинного законодавства України, в тому числі про валютне регулювання і валютний контроль. Комісія, належна Банку за здійснення операцій з продажу іноземної валюти/банківських металів, а також понесені Банком при реалізації таких операцій видатки, відшкодовуються за рахунок Клієнта в розмірі згідно Тарифів, що діють на момент проведення операцій, шляхом договірного списання з Поточного рахунку  у день проведення такої операції на відповідні внутрішньобанківські рахунки, відкриті в Банку.</w:t>
      </w:r>
    </w:p>
    <w:p w:rsidR="00820015" w:rsidRPr="002A14FA" w:rsidRDefault="00820015" w:rsidP="00820015">
      <w:pPr>
        <w:spacing w:after="120"/>
        <w:ind w:firstLine="708"/>
        <w:jc w:val="both"/>
        <w:rPr>
          <w:bCs/>
          <w:sz w:val="22"/>
          <w:szCs w:val="22"/>
        </w:rPr>
      </w:pPr>
      <w:r w:rsidRPr="002A14FA">
        <w:rPr>
          <w:bCs/>
          <w:sz w:val="22"/>
          <w:szCs w:val="22"/>
        </w:rPr>
        <w:t>Сума грошових коштів отримана від продажу іноземної валюти/банківських металів направляється на сплату Комісії</w:t>
      </w:r>
      <w:r w:rsidRPr="002A14FA">
        <w:rPr>
          <w:bCs/>
          <w:sz w:val="22"/>
          <w:szCs w:val="22"/>
          <w:lang w:val="ru-RU"/>
        </w:rPr>
        <w:t xml:space="preserve"> у день </w:t>
      </w:r>
      <w:r w:rsidRPr="002A14FA">
        <w:rPr>
          <w:bCs/>
          <w:sz w:val="22"/>
          <w:szCs w:val="22"/>
        </w:rPr>
        <w:t>проведення</w:t>
      </w:r>
      <w:r w:rsidRPr="002A14FA">
        <w:rPr>
          <w:bCs/>
          <w:sz w:val="22"/>
          <w:szCs w:val="22"/>
          <w:lang w:val="ru-RU"/>
        </w:rPr>
        <w:t xml:space="preserve"> </w:t>
      </w:r>
      <w:r w:rsidRPr="002A14FA">
        <w:rPr>
          <w:bCs/>
          <w:sz w:val="22"/>
          <w:szCs w:val="22"/>
        </w:rPr>
        <w:t>такої</w:t>
      </w:r>
      <w:r w:rsidRPr="002A14FA">
        <w:rPr>
          <w:bCs/>
          <w:sz w:val="22"/>
          <w:szCs w:val="22"/>
          <w:lang w:val="ru-RU"/>
        </w:rPr>
        <w:t xml:space="preserve"> </w:t>
      </w:r>
      <w:r w:rsidRPr="002A14FA">
        <w:rPr>
          <w:bCs/>
          <w:sz w:val="22"/>
          <w:szCs w:val="22"/>
        </w:rPr>
        <w:t>операції.</w:t>
      </w:r>
      <w:r w:rsidR="003E3E04" w:rsidRPr="002A14FA">
        <w:rPr>
          <w:bCs/>
          <w:sz w:val="22"/>
          <w:szCs w:val="22"/>
        </w:rPr>
        <w:t>»</w:t>
      </w:r>
    </w:p>
    <w:p w:rsidR="003E3E04" w:rsidRPr="002A14FA" w:rsidRDefault="003E3E04" w:rsidP="00820015">
      <w:pPr>
        <w:spacing w:after="120"/>
        <w:ind w:firstLine="708"/>
        <w:jc w:val="both"/>
        <w:rPr>
          <w:bCs/>
          <w:sz w:val="22"/>
          <w:szCs w:val="22"/>
          <w:lang w:val="ru-RU"/>
        </w:rPr>
      </w:pPr>
      <w:r w:rsidRPr="002A14FA">
        <w:rPr>
          <w:bCs/>
          <w:sz w:val="22"/>
          <w:szCs w:val="22"/>
        </w:rPr>
        <w:t xml:space="preserve">5. </w:t>
      </w:r>
      <w:r w:rsidRPr="002A14FA">
        <w:rPr>
          <w:sz w:val="22"/>
          <w:szCs w:val="22"/>
        </w:rPr>
        <w:t>Підпункт</w:t>
      </w:r>
      <w:r w:rsidR="001B4D8F" w:rsidRPr="002A14FA">
        <w:rPr>
          <w:sz w:val="22"/>
          <w:szCs w:val="22"/>
        </w:rPr>
        <w:t>и 3.1.1 –</w:t>
      </w:r>
      <w:r w:rsidRPr="002A14FA">
        <w:rPr>
          <w:sz w:val="22"/>
          <w:szCs w:val="22"/>
        </w:rPr>
        <w:t xml:space="preserve"> 3.1.2 пункту 3.1. Розділу 3 Правил виклада</w:t>
      </w:r>
      <w:r w:rsidR="001B4D8F" w:rsidRPr="002A14FA">
        <w:rPr>
          <w:sz w:val="22"/>
          <w:szCs w:val="22"/>
        </w:rPr>
        <w:t>ю</w:t>
      </w:r>
      <w:r w:rsidRPr="002A14FA">
        <w:rPr>
          <w:sz w:val="22"/>
          <w:szCs w:val="22"/>
        </w:rPr>
        <w:t>ться в наступній редакції:</w:t>
      </w:r>
    </w:p>
    <w:p w:rsidR="001B4D8F" w:rsidRPr="002A14FA" w:rsidRDefault="003E3E04" w:rsidP="00820015">
      <w:pPr>
        <w:spacing w:after="120"/>
        <w:ind w:firstLine="708"/>
        <w:jc w:val="both"/>
        <w:rPr>
          <w:bCs/>
          <w:sz w:val="22"/>
          <w:szCs w:val="22"/>
        </w:rPr>
      </w:pPr>
      <w:r w:rsidRPr="002A14FA">
        <w:rPr>
          <w:bCs/>
          <w:sz w:val="22"/>
          <w:szCs w:val="22"/>
        </w:rPr>
        <w:t>«</w:t>
      </w:r>
      <w:r w:rsidR="001B4D8F" w:rsidRPr="002A14FA">
        <w:rPr>
          <w:rFonts w:eastAsia="SimSun"/>
          <w:sz w:val="22"/>
          <w:szCs w:val="22"/>
          <w:lang w:eastAsia="zh-CN" w:bidi="ar-AE"/>
        </w:rPr>
        <w:t>3.1.1. В межах цих Правил у Договорі Вкладник фіксує конкретні параметри обраного ним Депозиту, в тому числі: найменування депозитного Продукту (вид Депозиту), суму Депозиту, валюту/банківський метал Депозиту, Строк зберігання коштів/банківських металів, можливість Автопролонгації, можливість дострокового розірвання Договору, розмір процентної ставки на Депозит, тощо. Акцептування Вкладником цих Правил здійснюється шляхом підписання Договору або шляхом надання доручення при зверненні до Контакт-центру</w:t>
      </w:r>
      <w:r w:rsidR="001B4D8F" w:rsidRPr="002A14FA">
        <w:rPr>
          <w:bCs/>
          <w:sz w:val="22"/>
          <w:szCs w:val="22"/>
        </w:rPr>
        <w:t xml:space="preserve"> </w:t>
      </w:r>
    </w:p>
    <w:p w:rsidR="00820015" w:rsidRPr="002A14FA" w:rsidRDefault="00820015" w:rsidP="00820015">
      <w:pPr>
        <w:spacing w:after="120"/>
        <w:ind w:firstLine="708"/>
        <w:jc w:val="both"/>
        <w:rPr>
          <w:sz w:val="22"/>
          <w:szCs w:val="22"/>
        </w:rPr>
      </w:pPr>
      <w:r w:rsidRPr="002A14FA">
        <w:rPr>
          <w:bCs/>
          <w:sz w:val="22"/>
          <w:szCs w:val="22"/>
        </w:rPr>
        <w:t xml:space="preserve">3.1.2 </w:t>
      </w:r>
      <w:r w:rsidRPr="002A14FA">
        <w:rPr>
          <w:sz w:val="22"/>
          <w:szCs w:val="22"/>
        </w:rPr>
        <w:t xml:space="preserve">Банк відкриває Депозитний рахунок на підставі укладеного з Вкладником Договору,шляхом підписання договору банківського вкладу та/або Заяви-договору банківського рахунку та/або Заяви-договору </w:t>
      </w:r>
      <w:r w:rsidRPr="002A14FA">
        <w:rPr>
          <w:noProof/>
          <w:sz w:val="22"/>
          <w:szCs w:val="22"/>
        </w:rPr>
        <w:t>про приєднання до Правил відкриття та обслуговування поточного рахунку фізичної особи, операції за яким здійснюються з використанням електронних платіжних засобів, та надання послуг за платіжними картками Публічним акціонерним товариством Акціонерним банком "УКРГАЗБАНК"</w:t>
      </w:r>
      <w:r w:rsidRPr="002A14FA">
        <w:rPr>
          <w:sz w:val="22"/>
          <w:szCs w:val="22"/>
        </w:rPr>
        <w:t xml:space="preserve"> на умовах цих Правил та відповідно до чинного законодавства України.</w:t>
      </w:r>
      <w:r w:rsidR="003E3E04" w:rsidRPr="002A14FA">
        <w:rPr>
          <w:sz w:val="22"/>
          <w:szCs w:val="22"/>
        </w:rPr>
        <w:t>»</w:t>
      </w:r>
    </w:p>
    <w:p w:rsidR="003E3E04" w:rsidRPr="002A14FA" w:rsidRDefault="003E3E04" w:rsidP="003E3E04">
      <w:pPr>
        <w:spacing w:after="120"/>
        <w:ind w:firstLine="788"/>
        <w:jc w:val="both"/>
        <w:rPr>
          <w:sz w:val="22"/>
          <w:szCs w:val="22"/>
        </w:rPr>
      </w:pPr>
      <w:r w:rsidRPr="002A14FA">
        <w:rPr>
          <w:sz w:val="22"/>
          <w:szCs w:val="22"/>
        </w:rPr>
        <w:t>6. Пункт 3.1. Розділу 3 Правил доповнюється новим підпунктом 3.1.3. наступного змісту:</w:t>
      </w:r>
    </w:p>
    <w:p w:rsidR="00820015" w:rsidRPr="002A14FA" w:rsidRDefault="003E3E04" w:rsidP="00820015">
      <w:pPr>
        <w:spacing w:after="120"/>
        <w:ind w:firstLine="708"/>
        <w:jc w:val="both"/>
        <w:rPr>
          <w:sz w:val="22"/>
          <w:szCs w:val="22"/>
          <w:lang w:val="ru-RU"/>
        </w:rPr>
      </w:pPr>
      <w:r w:rsidRPr="002A14FA">
        <w:rPr>
          <w:sz w:val="22"/>
          <w:szCs w:val="22"/>
        </w:rPr>
        <w:t>«</w:t>
      </w:r>
      <w:r w:rsidR="00820015" w:rsidRPr="002A14FA">
        <w:rPr>
          <w:sz w:val="22"/>
          <w:szCs w:val="22"/>
        </w:rPr>
        <w:t>3.1.3 Вкладник доручає Банку відкрити Депозитний рахунок у разі звернення до Контакт-центру у порядку, передбаченому цими Правилами.</w:t>
      </w:r>
      <w:r w:rsidRPr="002A14FA">
        <w:rPr>
          <w:sz w:val="22"/>
          <w:szCs w:val="22"/>
        </w:rPr>
        <w:t>»</w:t>
      </w:r>
    </w:p>
    <w:p w:rsidR="004F4BCA" w:rsidRPr="002A14FA" w:rsidRDefault="004F4BCA" w:rsidP="004F4BCA">
      <w:pPr>
        <w:spacing w:after="120"/>
        <w:jc w:val="both"/>
        <w:rPr>
          <w:sz w:val="22"/>
          <w:szCs w:val="22"/>
        </w:rPr>
      </w:pPr>
      <w:r w:rsidRPr="002A14FA">
        <w:rPr>
          <w:sz w:val="22"/>
          <w:szCs w:val="22"/>
        </w:rPr>
        <w:t xml:space="preserve">             В зв’язку цим нумерація підпунктів 3.1.3.-3.1.8.Правил змінюється на 3.1.4.-3.1.9.</w:t>
      </w:r>
    </w:p>
    <w:p w:rsidR="00DA62BB" w:rsidRPr="002A14FA" w:rsidRDefault="00B0686E" w:rsidP="00C23567">
      <w:pPr>
        <w:spacing w:after="120"/>
        <w:ind w:firstLine="708"/>
        <w:jc w:val="both"/>
        <w:rPr>
          <w:sz w:val="22"/>
          <w:szCs w:val="22"/>
        </w:rPr>
      </w:pPr>
      <w:r w:rsidRPr="002A14FA">
        <w:rPr>
          <w:sz w:val="22"/>
          <w:szCs w:val="22"/>
        </w:rPr>
        <w:t xml:space="preserve">Зазначені у </w:t>
      </w:r>
      <w:r w:rsidR="00C23567" w:rsidRPr="002A14FA">
        <w:rPr>
          <w:sz w:val="22"/>
          <w:szCs w:val="22"/>
        </w:rPr>
        <w:t xml:space="preserve">цьому односторонньому правочині </w:t>
      </w:r>
      <w:r w:rsidRPr="002A14FA">
        <w:rPr>
          <w:sz w:val="22"/>
          <w:szCs w:val="22"/>
        </w:rPr>
        <w:t xml:space="preserve">зміни та доповнення до Правил набирають чинності з </w:t>
      </w:r>
      <w:r w:rsidR="002A14FA" w:rsidRPr="002A14FA">
        <w:rPr>
          <w:b/>
          <w:sz w:val="22"/>
          <w:szCs w:val="22"/>
        </w:rPr>
        <w:t>01.08</w:t>
      </w:r>
      <w:r w:rsidR="009262DC" w:rsidRPr="002A14FA">
        <w:rPr>
          <w:b/>
          <w:sz w:val="22"/>
          <w:szCs w:val="22"/>
        </w:rPr>
        <w:t>.2018</w:t>
      </w:r>
      <w:r w:rsidRPr="002A14FA">
        <w:rPr>
          <w:sz w:val="22"/>
          <w:szCs w:val="22"/>
        </w:rPr>
        <w:t xml:space="preserve"> року</w:t>
      </w:r>
    </w:p>
    <w:p w:rsidR="00B26835" w:rsidRPr="002A14FA" w:rsidRDefault="00B26835" w:rsidP="00B26835">
      <w:pPr>
        <w:autoSpaceDE w:val="0"/>
        <w:autoSpaceDN w:val="0"/>
        <w:adjustRightInd w:val="0"/>
        <w:spacing w:after="120"/>
        <w:ind w:firstLine="709"/>
        <w:jc w:val="both"/>
        <w:rPr>
          <w:bCs/>
          <w:iCs/>
          <w:sz w:val="22"/>
          <w:szCs w:val="22"/>
        </w:rPr>
      </w:pPr>
      <w:r w:rsidRPr="002A14FA">
        <w:rPr>
          <w:bCs/>
          <w:iCs/>
          <w:sz w:val="22"/>
          <w:szCs w:val="22"/>
        </w:rPr>
        <w:t>Детальну інформацію щодо вищезазначених змін та доповнень до Правил можна отримати на дошках оголошень, що розміщені в операційних залах АБ «УКРГАЗБАНК», на WEB-сайті АБ «УКРГАЗБАНК» www.ukrgasbank.com (у розділі «</w:t>
      </w:r>
      <w:r w:rsidR="00C23567" w:rsidRPr="002A14FA">
        <w:rPr>
          <w:bCs/>
          <w:iCs/>
          <w:sz w:val="22"/>
          <w:szCs w:val="22"/>
        </w:rPr>
        <w:t>Поточні рахунки</w:t>
      </w:r>
      <w:r w:rsidRPr="002A14FA">
        <w:rPr>
          <w:bCs/>
          <w:iCs/>
          <w:sz w:val="22"/>
          <w:szCs w:val="22"/>
        </w:rPr>
        <w:t>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«УКРГАЗБАНК».</w:t>
      </w:r>
    </w:p>
    <w:p w:rsidR="00B26835" w:rsidRDefault="00B26835" w:rsidP="00B26835">
      <w:pPr>
        <w:autoSpaceDE w:val="0"/>
        <w:autoSpaceDN w:val="0"/>
        <w:adjustRightInd w:val="0"/>
        <w:spacing w:after="120"/>
        <w:ind w:firstLine="709"/>
        <w:jc w:val="both"/>
        <w:rPr>
          <w:bCs/>
          <w:iCs/>
          <w:sz w:val="22"/>
          <w:szCs w:val="22"/>
        </w:rPr>
      </w:pPr>
      <w:r w:rsidRPr="002A14FA">
        <w:rPr>
          <w:bCs/>
          <w:iCs/>
          <w:sz w:val="22"/>
          <w:szCs w:val="22"/>
        </w:rPr>
        <w:t>У разі незгоди із доведеними АБ «УКРГАЗБАНК» змінами пропонуємо звернутись до найближчого відділення АБ «УКРГАЗБАНК».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2A14FA" w:rsidRPr="002A14FA" w:rsidTr="006C62F0">
        <w:trPr>
          <w:trHeight w:val="525"/>
        </w:trPr>
        <w:tc>
          <w:tcPr>
            <w:tcW w:w="10598" w:type="dxa"/>
          </w:tcPr>
          <w:p w:rsidR="00320813" w:rsidRPr="002A14FA" w:rsidRDefault="00320813" w:rsidP="002A14FA">
            <w:pPr>
              <w:spacing w:before="36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2A14FA">
              <w:rPr>
                <w:sz w:val="24"/>
                <w:szCs w:val="24"/>
              </w:rPr>
              <w:t>Голова засідання                                                                                   О.В. Дубровін</w:t>
            </w:r>
          </w:p>
        </w:tc>
      </w:tr>
    </w:tbl>
    <w:p w:rsidR="00042D2A" w:rsidRPr="002A14FA" w:rsidRDefault="00042D2A" w:rsidP="002A14FA">
      <w:pPr>
        <w:rPr>
          <w:sz w:val="22"/>
          <w:szCs w:val="22"/>
        </w:rPr>
      </w:pPr>
    </w:p>
    <w:sectPr w:rsidR="00042D2A" w:rsidRPr="002A14FA" w:rsidSect="00BC7D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8F9"/>
    <w:multiLevelType w:val="multilevel"/>
    <w:tmpl w:val="197021BA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6383DBC"/>
    <w:multiLevelType w:val="multilevel"/>
    <w:tmpl w:val="35CAEB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06A63F95"/>
    <w:multiLevelType w:val="multilevel"/>
    <w:tmpl w:val="03BA30D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>
    <w:nsid w:val="0D5353C1"/>
    <w:multiLevelType w:val="multilevel"/>
    <w:tmpl w:val="247048A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71F46EB"/>
    <w:multiLevelType w:val="multilevel"/>
    <w:tmpl w:val="CB785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98D6418"/>
    <w:multiLevelType w:val="multilevel"/>
    <w:tmpl w:val="4AE6E7C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23A36B3"/>
    <w:multiLevelType w:val="multilevel"/>
    <w:tmpl w:val="848672A2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3D54E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7763FB"/>
    <w:multiLevelType w:val="hybridMultilevel"/>
    <w:tmpl w:val="BEDC9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A75C3"/>
    <w:multiLevelType w:val="hybridMultilevel"/>
    <w:tmpl w:val="47760A5C"/>
    <w:lvl w:ilvl="0" w:tplc="8934EFD4">
      <w:start w:val="6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BF2BFB"/>
    <w:multiLevelType w:val="multilevel"/>
    <w:tmpl w:val="012AE37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eastAsia="Times New Roman" w:hAnsi="Times New Roman" w:hint="default"/>
      </w:rPr>
    </w:lvl>
  </w:abstractNum>
  <w:abstractNum w:abstractNumId="11">
    <w:nsid w:val="35DC67D0"/>
    <w:multiLevelType w:val="multilevel"/>
    <w:tmpl w:val="E778A8FE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65F5DDB"/>
    <w:multiLevelType w:val="multilevel"/>
    <w:tmpl w:val="A6EC591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F024527"/>
    <w:multiLevelType w:val="hybridMultilevel"/>
    <w:tmpl w:val="76EEFD66"/>
    <w:lvl w:ilvl="0" w:tplc="D4C08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C1E83"/>
    <w:multiLevelType w:val="hybridMultilevel"/>
    <w:tmpl w:val="54CC753C"/>
    <w:lvl w:ilvl="0" w:tplc="C82617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101734"/>
    <w:multiLevelType w:val="multilevel"/>
    <w:tmpl w:val="B290A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564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4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  <w:b/>
      </w:rPr>
    </w:lvl>
  </w:abstractNum>
  <w:abstractNum w:abstractNumId="16">
    <w:nsid w:val="5FE76BF7"/>
    <w:multiLevelType w:val="multilevel"/>
    <w:tmpl w:val="4AE6E7C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86C0B04"/>
    <w:multiLevelType w:val="hybridMultilevel"/>
    <w:tmpl w:val="23FA9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23097"/>
    <w:multiLevelType w:val="hybridMultilevel"/>
    <w:tmpl w:val="EA848F98"/>
    <w:lvl w:ilvl="0" w:tplc="A622EC9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E612128"/>
    <w:multiLevelType w:val="multilevel"/>
    <w:tmpl w:val="098CA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7"/>
  </w:num>
  <w:num w:numId="5">
    <w:abstractNumId w:val="2"/>
  </w:num>
  <w:num w:numId="6">
    <w:abstractNumId w:val="4"/>
  </w:num>
  <w:num w:numId="7">
    <w:abstractNumId w:val="16"/>
  </w:num>
  <w:num w:numId="8">
    <w:abstractNumId w:val="8"/>
  </w:num>
  <w:num w:numId="9">
    <w:abstractNumId w:val="10"/>
  </w:num>
  <w:num w:numId="10">
    <w:abstractNumId w:val="9"/>
  </w:num>
  <w:num w:numId="11">
    <w:abstractNumId w:val="17"/>
  </w:num>
  <w:num w:numId="12">
    <w:abstractNumId w:val="3"/>
  </w:num>
  <w:num w:numId="13">
    <w:abstractNumId w:val="5"/>
  </w:num>
  <w:num w:numId="14">
    <w:abstractNumId w:val="18"/>
  </w:num>
  <w:num w:numId="15">
    <w:abstractNumId w:val="11"/>
  </w:num>
  <w:num w:numId="16">
    <w:abstractNumId w:val="0"/>
  </w:num>
  <w:num w:numId="17">
    <w:abstractNumId w:val="13"/>
  </w:num>
  <w:num w:numId="18">
    <w:abstractNumId w:val="6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2F"/>
    <w:rsid w:val="00042D2A"/>
    <w:rsid w:val="00087495"/>
    <w:rsid w:val="000C20C6"/>
    <w:rsid w:val="00126835"/>
    <w:rsid w:val="00146A3C"/>
    <w:rsid w:val="001B1FA6"/>
    <w:rsid w:val="001B4D8F"/>
    <w:rsid w:val="001E20C4"/>
    <w:rsid w:val="002814A8"/>
    <w:rsid w:val="002A14FA"/>
    <w:rsid w:val="002F5230"/>
    <w:rsid w:val="0030255D"/>
    <w:rsid w:val="00320813"/>
    <w:rsid w:val="00344B7A"/>
    <w:rsid w:val="003B46BE"/>
    <w:rsid w:val="003E3E04"/>
    <w:rsid w:val="004716EC"/>
    <w:rsid w:val="004D4533"/>
    <w:rsid w:val="004F4BCA"/>
    <w:rsid w:val="00543568"/>
    <w:rsid w:val="005E599F"/>
    <w:rsid w:val="00653793"/>
    <w:rsid w:val="0072230F"/>
    <w:rsid w:val="00726F46"/>
    <w:rsid w:val="00734F49"/>
    <w:rsid w:val="00742E2F"/>
    <w:rsid w:val="00757CF0"/>
    <w:rsid w:val="007C0DB5"/>
    <w:rsid w:val="007E0CCD"/>
    <w:rsid w:val="008011C3"/>
    <w:rsid w:val="008026D2"/>
    <w:rsid w:val="00820015"/>
    <w:rsid w:val="00830A25"/>
    <w:rsid w:val="008B3308"/>
    <w:rsid w:val="008B4EC5"/>
    <w:rsid w:val="009148BF"/>
    <w:rsid w:val="009262DC"/>
    <w:rsid w:val="009278AC"/>
    <w:rsid w:val="00954880"/>
    <w:rsid w:val="00992E0C"/>
    <w:rsid w:val="009B25B8"/>
    <w:rsid w:val="009D6D8E"/>
    <w:rsid w:val="009E378A"/>
    <w:rsid w:val="00A4243A"/>
    <w:rsid w:val="00AD58B7"/>
    <w:rsid w:val="00B0686E"/>
    <w:rsid w:val="00B26835"/>
    <w:rsid w:val="00BB7751"/>
    <w:rsid w:val="00BB7A7E"/>
    <w:rsid w:val="00BC7DCA"/>
    <w:rsid w:val="00C048F4"/>
    <w:rsid w:val="00C23567"/>
    <w:rsid w:val="00C37329"/>
    <w:rsid w:val="00C941ED"/>
    <w:rsid w:val="00CA667E"/>
    <w:rsid w:val="00CB1D26"/>
    <w:rsid w:val="00D2038A"/>
    <w:rsid w:val="00D40B14"/>
    <w:rsid w:val="00D611B9"/>
    <w:rsid w:val="00D82006"/>
    <w:rsid w:val="00DA07C5"/>
    <w:rsid w:val="00DA62BB"/>
    <w:rsid w:val="00DE060D"/>
    <w:rsid w:val="00F8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B7A7E"/>
    <w:pPr>
      <w:keepNext/>
      <w:ind w:left="720" w:firstLine="720"/>
      <w:outlineLvl w:val="0"/>
    </w:pPr>
    <w:rPr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1E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BB7A7E"/>
    <w:rPr>
      <w:rFonts w:ascii="Times New Roman" w:eastAsia="Times New Roman" w:hAnsi="Times New Roman" w:cs="Times New Roman"/>
      <w:i/>
      <w:iCs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B7A7E"/>
    <w:pPr>
      <w:keepNext/>
      <w:ind w:left="720" w:firstLine="720"/>
      <w:outlineLvl w:val="0"/>
    </w:pPr>
    <w:rPr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1E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BB7A7E"/>
    <w:rPr>
      <w:rFonts w:ascii="Times New Roman" w:eastAsia="Times New Roman" w:hAnsi="Times New Roman" w:cs="Times New Roman"/>
      <w:i/>
      <w:i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.gov.ua/dlia-vkladnykiv/umovy-harantuvan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8156</Words>
  <Characters>4649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Цвілій Дмитро Анатолійович</dc:creator>
  <cp:lastModifiedBy>Воздвиженський Денис Ярославович</cp:lastModifiedBy>
  <cp:revision>1</cp:revision>
  <dcterms:created xsi:type="dcterms:W3CDTF">2018-08-01T06:51:00Z</dcterms:created>
  <dcterms:modified xsi:type="dcterms:W3CDTF">2018-08-01T06:51:00Z</dcterms:modified>
</cp:coreProperties>
</file>