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A8D4A4" w14:textId="77777777" w:rsidR="001D19B3" w:rsidRPr="00270564" w:rsidRDefault="000016C1" w:rsidP="000016C1">
      <w:pPr>
        <w:jc w:val="center"/>
        <w:rPr>
          <w:rFonts w:ascii="Times New Roman" w:hAnsi="Times New Roman" w:cs="Times New Roman"/>
          <w:b/>
          <w:sz w:val="26"/>
          <w:szCs w:val="26"/>
          <w:lang w:val="uk-UA"/>
        </w:rPr>
      </w:pPr>
      <w:bookmarkStart w:id="0" w:name="_GoBack"/>
      <w:bookmarkEnd w:id="0"/>
      <w:r w:rsidRPr="00270564">
        <w:rPr>
          <w:rFonts w:ascii="Times New Roman" w:hAnsi="Times New Roman" w:cs="Times New Roman"/>
          <w:b/>
          <w:sz w:val="26"/>
          <w:szCs w:val="26"/>
          <w:lang w:val="uk-UA"/>
        </w:rPr>
        <w:t>Конкурсна документація</w:t>
      </w:r>
    </w:p>
    <w:p w14:paraId="0DF2819B" w14:textId="77777777" w:rsidR="000B4DEF" w:rsidRPr="00270564" w:rsidRDefault="000016C1" w:rsidP="000016C1">
      <w:pPr>
        <w:jc w:val="center"/>
        <w:rPr>
          <w:rFonts w:ascii="Times New Roman" w:hAnsi="Times New Roman" w:cs="Times New Roman"/>
          <w:b/>
          <w:sz w:val="26"/>
          <w:szCs w:val="26"/>
          <w:lang w:val="uk-UA"/>
        </w:rPr>
      </w:pPr>
      <w:r w:rsidRPr="00270564">
        <w:rPr>
          <w:rFonts w:ascii="Times New Roman" w:hAnsi="Times New Roman" w:cs="Times New Roman"/>
          <w:b/>
          <w:sz w:val="26"/>
          <w:szCs w:val="26"/>
          <w:lang w:val="uk-UA"/>
        </w:rPr>
        <w:t xml:space="preserve">Проведення конкурсу з </w:t>
      </w:r>
      <w:r w:rsidR="000B4DEF" w:rsidRPr="00270564">
        <w:rPr>
          <w:rFonts w:ascii="Times New Roman" w:hAnsi="Times New Roman" w:cs="Times New Roman"/>
          <w:b/>
          <w:sz w:val="26"/>
          <w:szCs w:val="26"/>
          <w:lang w:val="uk-UA"/>
        </w:rPr>
        <w:t xml:space="preserve">відбору суб’єктів аудиторської діяльності, які можуть бути призначені для надання послуг з </w:t>
      </w:r>
      <w:r w:rsidR="00ED15AB" w:rsidRPr="00270564">
        <w:rPr>
          <w:rFonts w:ascii="Times New Roman" w:hAnsi="Times New Roman" w:cs="Times New Roman"/>
          <w:b/>
          <w:sz w:val="26"/>
          <w:szCs w:val="26"/>
          <w:lang w:val="uk-UA"/>
        </w:rPr>
        <w:t xml:space="preserve">обов’язкового </w:t>
      </w:r>
      <w:r w:rsidR="000B4DEF" w:rsidRPr="00270564">
        <w:rPr>
          <w:rFonts w:ascii="Times New Roman" w:hAnsi="Times New Roman" w:cs="Times New Roman"/>
          <w:b/>
          <w:sz w:val="26"/>
          <w:szCs w:val="26"/>
          <w:lang w:val="uk-UA"/>
        </w:rPr>
        <w:t>аудиту фінансової звітності АБ «УКРГАЗБАНК» за 2019 рік</w:t>
      </w:r>
    </w:p>
    <w:p w14:paraId="2B62CB9C" w14:textId="77777777" w:rsidR="000B4DEF" w:rsidRDefault="000B4DEF" w:rsidP="000B4DEF">
      <w:pPr>
        <w:rPr>
          <w:rFonts w:ascii="Times New Roman" w:hAnsi="Times New Roman" w:cs="Times New Roman"/>
          <w:sz w:val="28"/>
          <w:szCs w:val="24"/>
          <w:lang w:val="uk-UA"/>
        </w:rPr>
      </w:pPr>
    </w:p>
    <w:p w14:paraId="0829F146" w14:textId="77777777" w:rsidR="000B4DEF" w:rsidRDefault="000B4DEF" w:rsidP="000B4DEF">
      <w:pPr>
        <w:pStyle w:val="a3"/>
        <w:numPr>
          <w:ilvl w:val="0"/>
          <w:numId w:val="1"/>
        </w:numPr>
        <w:rPr>
          <w:rFonts w:ascii="Times New Roman" w:hAnsi="Times New Roman" w:cs="Times New Roman"/>
          <w:b/>
          <w:sz w:val="28"/>
          <w:szCs w:val="24"/>
          <w:lang w:val="uk-UA"/>
        </w:rPr>
      </w:pPr>
      <w:r w:rsidRPr="000B4DEF">
        <w:rPr>
          <w:rFonts w:ascii="Times New Roman" w:hAnsi="Times New Roman" w:cs="Times New Roman"/>
          <w:b/>
          <w:sz w:val="28"/>
          <w:szCs w:val="24"/>
          <w:lang w:val="uk-UA"/>
        </w:rPr>
        <w:t>Завдання щодо послуг з аудиту фінансової звітності</w:t>
      </w:r>
    </w:p>
    <w:p w14:paraId="4C19B67D" w14:textId="77777777" w:rsidR="000016C1" w:rsidRDefault="000B4DEF" w:rsidP="000B4DEF">
      <w:pPr>
        <w:ind w:firstLine="708"/>
        <w:jc w:val="both"/>
        <w:rPr>
          <w:rFonts w:ascii="Times New Roman" w:hAnsi="Times New Roman" w:cs="Times New Roman"/>
          <w:sz w:val="26"/>
          <w:szCs w:val="26"/>
          <w:lang w:val="uk-UA"/>
        </w:rPr>
      </w:pPr>
      <w:r w:rsidRPr="000B4DEF">
        <w:rPr>
          <w:rFonts w:ascii="Times New Roman" w:hAnsi="Times New Roman" w:cs="Times New Roman"/>
          <w:sz w:val="26"/>
          <w:szCs w:val="26"/>
          <w:lang w:val="uk-UA"/>
        </w:rPr>
        <w:t xml:space="preserve">Метою аудиту фінансової звітності є висловлення незалежної думки аудитора про її відповідність в усіх суттєвих аспектах </w:t>
      </w:r>
      <w:r w:rsidR="00762141">
        <w:rPr>
          <w:rFonts w:ascii="Times New Roman" w:hAnsi="Times New Roman" w:cs="Times New Roman"/>
          <w:sz w:val="26"/>
          <w:szCs w:val="26"/>
          <w:lang w:val="uk-UA"/>
        </w:rPr>
        <w:t xml:space="preserve">відповідно до </w:t>
      </w:r>
      <w:r w:rsidRPr="000B4DEF">
        <w:rPr>
          <w:rFonts w:ascii="Times New Roman" w:hAnsi="Times New Roman" w:cs="Times New Roman"/>
          <w:sz w:val="26"/>
          <w:szCs w:val="26"/>
          <w:lang w:val="uk-UA"/>
        </w:rPr>
        <w:t>вимог міжнародних стандартів фінансової звітності (далі – МСФЗ). Для ви</w:t>
      </w:r>
      <w:r w:rsidR="001439D4">
        <w:rPr>
          <w:rFonts w:ascii="Times New Roman" w:hAnsi="Times New Roman" w:cs="Times New Roman"/>
          <w:sz w:val="26"/>
          <w:szCs w:val="26"/>
          <w:lang w:val="uk-UA"/>
        </w:rPr>
        <w:t>світлення</w:t>
      </w:r>
      <w:r w:rsidRPr="000B4DEF">
        <w:rPr>
          <w:rFonts w:ascii="Times New Roman" w:hAnsi="Times New Roman" w:cs="Times New Roman"/>
          <w:sz w:val="26"/>
          <w:szCs w:val="26"/>
          <w:lang w:val="uk-UA"/>
        </w:rPr>
        <w:t xml:space="preserve"> своєї думки щодо фінансової звітності </w:t>
      </w:r>
      <w:r w:rsidR="00A8340F">
        <w:rPr>
          <w:rFonts w:ascii="Times New Roman" w:hAnsi="Times New Roman" w:cs="Times New Roman"/>
          <w:sz w:val="26"/>
          <w:szCs w:val="26"/>
          <w:lang w:val="uk-UA"/>
        </w:rPr>
        <w:t>банку</w:t>
      </w:r>
      <w:r w:rsidRPr="000B4DEF">
        <w:rPr>
          <w:rFonts w:ascii="Times New Roman" w:hAnsi="Times New Roman" w:cs="Times New Roman"/>
          <w:sz w:val="26"/>
          <w:szCs w:val="26"/>
          <w:lang w:val="uk-UA"/>
        </w:rPr>
        <w:t xml:space="preserve"> аудитор проводить в повному обсязі аудиторські процедури, передбачені стандартами і нормативами аудиту. Аудит проводиться відповідно до Міжнародних стандартів аудиту та Кодексу етики професійних бухгалтерів, прийнятих Міжнародною федерацією бухгалтерів.</w:t>
      </w:r>
    </w:p>
    <w:p w14:paraId="117AABC2" w14:textId="77777777" w:rsidR="00FE063D" w:rsidRDefault="00FE063D" w:rsidP="000B4DEF">
      <w:pPr>
        <w:ind w:firstLine="708"/>
        <w:jc w:val="both"/>
        <w:rPr>
          <w:rFonts w:ascii="Times New Roman" w:hAnsi="Times New Roman" w:cs="Times New Roman"/>
          <w:sz w:val="26"/>
          <w:szCs w:val="26"/>
          <w:lang w:val="uk-UA"/>
        </w:rPr>
      </w:pPr>
      <w:r w:rsidRPr="00FE063D">
        <w:rPr>
          <w:rFonts w:ascii="Times New Roman" w:hAnsi="Times New Roman" w:cs="Times New Roman"/>
          <w:sz w:val="26"/>
          <w:szCs w:val="26"/>
          <w:lang w:val="uk-UA"/>
        </w:rPr>
        <w:t xml:space="preserve">Перелік послуг </w:t>
      </w:r>
      <w:r w:rsidR="0033675F">
        <w:rPr>
          <w:rFonts w:ascii="Times New Roman" w:hAnsi="Times New Roman" w:cs="Times New Roman"/>
          <w:sz w:val="26"/>
          <w:szCs w:val="26"/>
          <w:lang w:val="uk-UA"/>
        </w:rPr>
        <w:t>що</w:t>
      </w:r>
      <w:r w:rsidRPr="00FE063D">
        <w:rPr>
          <w:rFonts w:ascii="Times New Roman" w:hAnsi="Times New Roman" w:cs="Times New Roman"/>
          <w:sz w:val="26"/>
          <w:szCs w:val="26"/>
          <w:lang w:val="uk-UA"/>
        </w:rPr>
        <w:t xml:space="preserve"> замовляються</w:t>
      </w:r>
      <w:r w:rsidR="0033675F">
        <w:rPr>
          <w:rFonts w:ascii="Times New Roman" w:hAnsi="Times New Roman" w:cs="Times New Roman"/>
          <w:sz w:val="26"/>
          <w:szCs w:val="26"/>
          <w:lang w:val="uk-UA"/>
        </w:rPr>
        <w:t xml:space="preserve"> та основні умови щодо їх отримання</w:t>
      </w:r>
      <w:r w:rsidRPr="00FE063D">
        <w:rPr>
          <w:rFonts w:ascii="Times New Roman" w:hAnsi="Times New Roman" w:cs="Times New Roman"/>
          <w:sz w:val="26"/>
          <w:szCs w:val="26"/>
          <w:lang w:val="uk-UA"/>
        </w:rPr>
        <w:t xml:space="preserve">: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828"/>
        <w:gridCol w:w="5386"/>
      </w:tblGrid>
      <w:tr w:rsidR="00FE063D" w:rsidRPr="00FE063D" w14:paraId="34CB450D" w14:textId="77777777" w:rsidTr="00FE063D">
        <w:trPr>
          <w:tblHeader/>
        </w:trPr>
        <w:tc>
          <w:tcPr>
            <w:tcW w:w="675" w:type="dxa"/>
            <w:shd w:val="clear" w:color="auto" w:fill="auto"/>
          </w:tcPr>
          <w:p w14:paraId="2A1BFCDB" w14:textId="77777777" w:rsidR="00FE063D" w:rsidRPr="00FE063D" w:rsidRDefault="00FE063D" w:rsidP="00FE063D">
            <w:pPr>
              <w:rPr>
                <w:rFonts w:ascii="Times New Roman" w:eastAsia="Calibri" w:hAnsi="Times New Roman" w:cs="Times New Roman"/>
                <w:b/>
                <w:bCs/>
                <w:lang w:val="uk-UA"/>
              </w:rPr>
            </w:pPr>
            <w:r w:rsidRPr="00FE063D">
              <w:rPr>
                <w:rFonts w:ascii="Times New Roman" w:eastAsia="Calibri" w:hAnsi="Times New Roman" w:cs="Times New Roman"/>
                <w:b/>
                <w:bCs/>
                <w:lang w:val="uk-UA"/>
              </w:rPr>
              <w:t>№ п/п</w:t>
            </w:r>
          </w:p>
        </w:tc>
        <w:tc>
          <w:tcPr>
            <w:tcW w:w="3828" w:type="dxa"/>
            <w:shd w:val="clear" w:color="auto" w:fill="auto"/>
          </w:tcPr>
          <w:p w14:paraId="0EC02D10" w14:textId="77777777" w:rsidR="00FE063D" w:rsidRPr="00FE063D" w:rsidRDefault="00FE063D" w:rsidP="00FE063D">
            <w:pPr>
              <w:rPr>
                <w:rFonts w:ascii="Times New Roman" w:eastAsia="Calibri" w:hAnsi="Times New Roman" w:cs="Times New Roman"/>
                <w:b/>
                <w:bCs/>
                <w:szCs w:val="20"/>
                <w:lang w:val="uk-UA"/>
              </w:rPr>
            </w:pPr>
            <w:r w:rsidRPr="00FE063D">
              <w:rPr>
                <w:rFonts w:ascii="Times New Roman" w:eastAsia="Calibri" w:hAnsi="Times New Roman" w:cs="Times New Roman"/>
                <w:b/>
                <w:bCs/>
                <w:szCs w:val="20"/>
                <w:lang w:val="uk-UA"/>
              </w:rPr>
              <w:t>Назва послуги</w:t>
            </w:r>
          </w:p>
        </w:tc>
        <w:tc>
          <w:tcPr>
            <w:tcW w:w="5386" w:type="dxa"/>
            <w:shd w:val="clear" w:color="auto" w:fill="auto"/>
          </w:tcPr>
          <w:p w14:paraId="7D8D6792" w14:textId="77777777" w:rsidR="00FE063D" w:rsidRPr="00FE063D" w:rsidRDefault="00FE063D" w:rsidP="00FE063D">
            <w:pPr>
              <w:rPr>
                <w:rFonts w:ascii="Times New Roman" w:eastAsia="Calibri" w:hAnsi="Times New Roman" w:cs="Times New Roman"/>
                <w:b/>
                <w:bCs/>
                <w:szCs w:val="20"/>
                <w:lang w:val="uk-UA"/>
              </w:rPr>
            </w:pPr>
            <w:r w:rsidRPr="00FE063D">
              <w:rPr>
                <w:rFonts w:ascii="Times New Roman" w:eastAsia="Calibri" w:hAnsi="Times New Roman" w:cs="Times New Roman"/>
                <w:b/>
                <w:bCs/>
                <w:szCs w:val="20"/>
                <w:lang w:val="uk-UA"/>
              </w:rPr>
              <w:t>Умови надання послуги</w:t>
            </w:r>
          </w:p>
        </w:tc>
      </w:tr>
      <w:tr w:rsidR="00FE063D" w:rsidRPr="00640D44" w14:paraId="1AEE3000" w14:textId="77777777" w:rsidTr="009B7B3B">
        <w:tc>
          <w:tcPr>
            <w:tcW w:w="675" w:type="dxa"/>
            <w:vMerge w:val="restart"/>
            <w:shd w:val="clear" w:color="auto" w:fill="auto"/>
          </w:tcPr>
          <w:p w14:paraId="7524C4AF" w14:textId="77777777" w:rsidR="00FE063D" w:rsidRPr="00640D44" w:rsidRDefault="00FE063D" w:rsidP="009B7B3B">
            <w:pPr>
              <w:rPr>
                <w:rFonts w:ascii="Times New Roman" w:eastAsia="Calibri" w:hAnsi="Times New Roman" w:cs="Times New Roman"/>
                <w:bCs/>
                <w:szCs w:val="20"/>
                <w:lang w:val="uk-UA"/>
              </w:rPr>
            </w:pPr>
            <w:r w:rsidRPr="00640D44">
              <w:rPr>
                <w:rFonts w:ascii="Times New Roman" w:eastAsia="Calibri" w:hAnsi="Times New Roman" w:cs="Times New Roman"/>
                <w:szCs w:val="20"/>
                <w:lang w:val="uk-UA"/>
              </w:rPr>
              <w:t>1.</w:t>
            </w:r>
            <w:r w:rsidRPr="00640D44">
              <w:rPr>
                <w:rFonts w:ascii="Times New Roman" w:eastAsia="Calibri" w:hAnsi="Times New Roman" w:cs="Times New Roman"/>
                <w:bCs/>
                <w:szCs w:val="20"/>
                <w:lang w:val="uk-UA"/>
              </w:rPr>
              <w:t xml:space="preserve"> </w:t>
            </w:r>
          </w:p>
        </w:tc>
        <w:tc>
          <w:tcPr>
            <w:tcW w:w="3828" w:type="dxa"/>
            <w:vMerge w:val="restart"/>
            <w:shd w:val="clear" w:color="auto" w:fill="auto"/>
          </w:tcPr>
          <w:p w14:paraId="1E9A59EC" w14:textId="77777777" w:rsidR="00FE063D" w:rsidRPr="00640D44" w:rsidRDefault="00FE063D" w:rsidP="009B7B3B">
            <w:pPr>
              <w:rPr>
                <w:rFonts w:ascii="Times New Roman" w:eastAsia="Calibri" w:hAnsi="Times New Roman" w:cs="Times New Roman"/>
                <w:szCs w:val="20"/>
                <w:lang w:val="uk-UA"/>
              </w:rPr>
            </w:pPr>
            <w:r w:rsidRPr="00640D44">
              <w:rPr>
                <w:rFonts w:ascii="Times New Roman" w:eastAsia="Calibri" w:hAnsi="Times New Roman" w:cs="Times New Roman"/>
                <w:szCs w:val="20"/>
                <w:lang w:val="uk-UA"/>
              </w:rPr>
              <w:t>Аудит річної фінансової звітності банку за рік, що закінчи</w:t>
            </w:r>
            <w:r w:rsidR="00ED15AB" w:rsidRPr="00640D44">
              <w:rPr>
                <w:rFonts w:ascii="Times New Roman" w:eastAsia="Calibri" w:hAnsi="Times New Roman" w:cs="Times New Roman"/>
                <w:szCs w:val="20"/>
                <w:lang w:val="uk-UA"/>
              </w:rPr>
              <w:t>вся</w:t>
            </w:r>
            <w:r w:rsidRPr="00640D44">
              <w:rPr>
                <w:rFonts w:ascii="Times New Roman" w:eastAsia="Calibri" w:hAnsi="Times New Roman" w:cs="Times New Roman"/>
                <w:szCs w:val="20"/>
                <w:lang w:val="uk-UA"/>
              </w:rPr>
              <w:t xml:space="preserve"> 31 грудня 2019 року</w:t>
            </w:r>
          </w:p>
          <w:p w14:paraId="22787F63" w14:textId="77777777" w:rsidR="00FE063D" w:rsidRPr="00640D44" w:rsidRDefault="00FE063D" w:rsidP="009B7B3B">
            <w:pPr>
              <w:rPr>
                <w:rFonts w:ascii="Times New Roman" w:eastAsia="Calibri" w:hAnsi="Times New Roman" w:cs="Times New Roman"/>
                <w:szCs w:val="20"/>
                <w:lang w:val="uk-UA"/>
              </w:rPr>
            </w:pPr>
          </w:p>
        </w:tc>
        <w:tc>
          <w:tcPr>
            <w:tcW w:w="5386" w:type="dxa"/>
            <w:shd w:val="clear" w:color="auto" w:fill="auto"/>
          </w:tcPr>
          <w:p w14:paraId="03BBCBD7" w14:textId="77777777" w:rsidR="00FE063D" w:rsidRPr="00640D44" w:rsidRDefault="00FE063D" w:rsidP="00FE063D">
            <w:pPr>
              <w:jc w:val="both"/>
              <w:rPr>
                <w:rFonts w:ascii="Times New Roman" w:eastAsia="Calibri" w:hAnsi="Times New Roman" w:cs="Times New Roman"/>
                <w:szCs w:val="20"/>
                <w:lang w:val="uk-UA"/>
              </w:rPr>
            </w:pPr>
            <w:r w:rsidRPr="00640D44">
              <w:rPr>
                <w:rFonts w:ascii="Times New Roman" w:eastAsia="Calibri" w:hAnsi="Times New Roman" w:cs="Times New Roman"/>
                <w:szCs w:val="20"/>
                <w:lang w:val="uk-UA"/>
              </w:rPr>
              <w:t>Проведення аудиту і надання висновку стосовно фінансової звітності банку станом на 31 грудня 2019 року та за рік, що закінчився зазначеною датою (надалі – «Фінансова звітність»). (Послуга 1).</w:t>
            </w:r>
          </w:p>
          <w:p w14:paraId="5687A689" w14:textId="77777777" w:rsidR="00FE063D" w:rsidRPr="00640D44" w:rsidRDefault="00FE063D" w:rsidP="00FE063D">
            <w:pPr>
              <w:spacing w:after="0"/>
              <w:jc w:val="both"/>
              <w:rPr>
                <w:rFonts w:ascii="Times New Roman" w:eastAsia="Calibri" w:hAnsi="Times New Roman" w:cs="Times New Roman"/>
                <w:szCs w:val="20"/>
                <w:lang w:val="uk-UA"/>
              </w:rPr>
            </w:pPr>
            <w:r w:rsidRPr="00640D44">
              <w:rPr>
                <w:rFonts w:ascii="Times New Roman" w:eastAsia="Calibri" w:hAnsi="Times New Roman" w:cs="Times New Roman"/>
                <w:i/>
                <w:szCs w:val="20"/>
                <w:lang w:val="uk-UA"/>
              </w:rPr>
              <w:t>Початок</w:t>
            </w:r>
            <w:r w:rsidRPr="00640D44">
              <w:rPr>
                <w:rFonts w:ascii="Times New Roman" w:eastAsia="Calibri" w:hAnsi="Times New Roman" w:cs="Times New Roman"/>
                <w:szCs w:val="20"/>
                <w:lang w:val="uk-UA"/>
              </w:rPr>
              <w:t xml:space="preserve"> проведення </w:t>
            </w:r>
          </w:p>
          <w:p w14:paraId="2D0CAEC9" w14:textId="77777777" w:rsidR="00FE063D" w:rsidRPr="00640D44" w:rsidRDefault="00FE063D" w:rsidP="00FE063D">
            <w:pPr>
              <w:spacing w:after="0"/>
              <w:jc w:val="both"/>
              <w:rPr>
                <w:rFonts w:ascii="Times New Roman" w:eastAsia="Calibri" w:hAnsi="Times New Roman" w:cs="Times New Roman"/>
                <w:szCs w:val="20"/>
                <w:lang w:val="uk-UA"/>
              </w:rPr>
            </w:pPr>
            <w:r w:rsidRPr="00640D44">
              <w:rPr>
                <w:rFonts w:ascii="Times New Roman" w:eastAsia="Calibri" w:hAnsi="Times New Roman" w:cs="Times New Roman"/>
                <w:szCs w:val="20"/>
                <w:lang w:val="uk-UA"/>
              </w:rPr>
              <w:t>аудиторських процедур – 21.10.2019</w:t>
            </w:r>
          </w:p>
          <w:p w14:paraId="5A9A26C4" w14:textId="77777777" w:rsidR="00FE063D" w:rsidRPr="00640D44" w:rsidRDefault="00FE063D" w:rsidP="00FE063D">
            <w:pPr>
              <w:spacing w:after="0"/>
              <w:jc w:val="both"/>
              <w:rPr>
                <w:rFonts w:ascii="Times New Roman" w:eastAsia="Calibri" w:hAnsi="Times New Roman" w:cs="Times New Roman"/>
                <w:szCs w:val="20"/>
                <w:lang w:val="uk-UA"/>
              </w:rPr>
            </w:pPr>
          </w:p>
          <w:p w14:paraId="66CE0D8F" w14:textId="77777777" w:rsidR="00FE063D" w:rsidRPr="00640D44" w:rsidRDefault="00FE063D" w:rsidP="00FE063D">
            <w:pPr>
              <w:spacing w:after="0"/>
              <w:jc w:val="both"/>
              <w:rPr>
                <w:rFonts w:ascii="Times New Roman" w:eastAsia="Calibri" w:hAnsi="Times New Roman" w:cs="Times New Roman"/>
                <w:szCs w:val="20"/>
                <w:u w:val="single"/>
                <w:lang w:val="uk-UA"/>
              </w:rPr>
            </w:pPr>
            <w:r w:rsidRPr="00640D44">
              <w:rPr>
                <w:rFonts w:ascii="Times New Roman" w:eastAsia="Calibri" w:hAnsi="Times New Roman" w:cs="Times New Roman"/>
                <w:i/>
                <w:szCs w:val="20"/>
                <w:lang w:val="uk-UA"/>
              </w:rPr>
              <w:t>Випуск аудиторського звіту</w:t>
            </w:r>
            <w:r w:rsidRPr="00640D44">
              <w:rPr>
                <w:rFonts w:ascii="Times New Roman" w:eastAsia="Calibri" w:hAnsi="Times New Roman" w:cs="Times New Roman"/>
                <w:szCs w:val="20"/>
                <w:lang w:val="uk-UA"/>
              </w:rPr>
              <w:t xml:space="preserve"> </w:t>
            </w:r>
            <w:r w:rsidRPr="00640D44">
              <w:rPr>
                <w:rFonts w:ascii="Times New Roman" w:eastAsia="Calibri" w:hAnsi="Times New Roman" w:cs="Times New Roman"/>
                <w:szCs w:val="20"/>
                <w:u w:val="single"/>
                <w:lang w:val="uk-UA"/>
              </w:rPr>
              <w:t>за Послугою 1</w:t>
            </w:r>
          </w:p>
          <w:p w14:paraId="09EB176C" w14:textId="77777777" w:rsidR="00FE063D" w:rsidRPr="00640D44" w:rsidRDefault="00FE063D" w:rsidP="00640D44">
            <w:pPr>
              <w:spacing w:after="0"/>
              <w:jc w:val="both"/>
              <w:rPr>
                <w:rFonts w:ascii="Times New Roman" w:eastAsia="Calibri" w:hAnsi="Times New Roman" w:cs="Times New Roman"/>
                <w:szCs w:val="20"/>
                <w:lang w:val="uk-UA"/>
              </w:rPr>
            </w:pPr>
            <w:r w:rsidRPr="00640D44">
              <w:rPr>
                <w:rFonts w:ascii="Times New Roman" w:eastAsia="Calibri" w:hAnsi="Times New Roman" w:cs="Times New Roman"/>
                <w:i/>
                <w:szCs w:val="20"/>
                <w:lang w:val="uk-UA"/>
              </w:rPr>
              <w:t xml:space="preserve">(Дата підписання) </w:t>
            </w:r>
            <w:r w:rsidRPr="00640D44">
              <w:rPr>
                <w:rFonts w:ascii="Times New Roman" w:eastAsia="Calibri" w:hAnsi="Times New Roman" w:cs="Times New Roman"/>
                <w:szCs w:val="20"/>
                <w:lang w:val="uk-UA"/>
              </w:rPr>
              <w:t>– 1</w:t>
            </w:r>
            <w:r w:rsidR="00640D44" w:rsidRPr="00640D44">
              <w:rPr>
                <w:rFonts w:ascii="Times New Roman" w:eastAsia="Calibri" w:hAnsi="Times New Roman" w:cs="Times New Roman"/>
                <w:szCs w:val="20"/>
                <w:lang w:val="en-US"/>
              </w:rPr>
              <w:t>6</w:t>
            </w:r>
            <w:r w:rsidRPr="00640D44">
              <w:rPr>
                <w:rFonts w:ascii="Times New Roman" w:eastAsia="Calibri" w:hAnsi="Times New Roman" w:cs="Times New Roman"/>
                <w:szCs w:val="20"/>
                <w:lang w:val="uk-UA"/>
              </w:rPr>
              <w:t>.03.2020</w:t>
            </w:r>
          </w:p>
        </w:tc>
      </w:tr>
      <w:tr w:rsidR="00FE063D" w:rsidRPr="00FE063D" w14:paraId="1C4C3B7E" w14:textId="77777777" w:rsidTr="00FE063D">
        <w:tc>
          <w:tcPr>
            <w:tcW w:w="675" w:type="dxa"/>
            <w:vMerge/>
            <w:shd w:val="clear" w:color="auto" w:fill="auto"/>
          </w:tcPr>
          <w:p w14:paraId="3EB43875" w14:textId="77777777" w:rsidR="00FE063D" w:rsidRPr="00640D44" w:rsidRDefault="00FE063D" w:rsidP="00FE063D">
            <w:pPr>
              <w:ind w:left="113"/>
              <w:rPr>
                <w:rFonts w:ascii="Times New Roman" w:eastAsia="Calibri" w:hAnsi="Times New Roman" w:cs="Times New Roman"/>
                <w:bCs/>
                <w:szCs w:val="20"/>
                <w:lang w:val="uk-UA"/>
              </w:rPr>
            </w:pPr>
          </w:p>
        </w:tc>
        <w:tc>
          <w:tcPr>
            <w:tcW w:w="3828" w:type="dxa"/>
            <w:vMerge/>
            <w:shd w:val="clear" w:color="auto" w:fill="auto"/>
          </w:tcPr>
          <w:p w14:paraId="22E6ACC8" w14:textId="77777777" w:rsidR="00FE063D" w:rsidRPr="00640D44" w:rsidRDefault="00FE063D" w:rsidP="00FE063D">
            <w:pPr>
              <w:rPr>
                <w:rFonts w:ascii="Times New Roman" w:eastAsia="Calibri" w:hAnsi="Times New Roman" w:cs="Times New Roman"/>
                <w:szCs w:val="20"/>
                <w:lang w:val="uk-UA"/>
              </w:rPr>
            </w:pPr>
          </w:p>
        </w:tc>
        <w:tc>
          <w:tcPr>
            <w:tcW w:w="5386" w:type="dxa"/>
            <w:shd w:val="clear" w:color="auto" w:fill="auto"/>
          </w:tcPr>
          <w:p w14:paraId="067F4B0D" w14:textId="77777777" w:rsidR="00FE063D" w:rsidRPr="00640D44" w:rsidRDefault="00FE063D" w:rsidP="00FE063D">
            <w:pPr>
              <w:jc w:val="both"/>
              <w:rPr>
                <w:rFonts w:ascii="Times New Roman" w:eastAsia="Calibri" w:hAnsi="Times New Roman" w:cs="Times New Roman"/>
                <w:szCs w:val="20"/>
                <w:lang w:val="uk-UA"/>
              </w:rPr>
            </w:pPr>
            <w:r w:rsidRPr="00640D44">
              <w:rPr>
                <w:rFonts w:ascii="Times New Roman" w:eastAsia="Calibri" w:hAnsi="Times New Roman" w:cs="Times New Roman"/>
                <w:szCs w:val="20"/>
                <w:lang w:val="uk-UA"/>
              </w:rPr>
              <w:t>Проведення аудиту фінансової звітності банку станом на 31 грудня 201</w:t>
            </w:r>
            <w:r w:rsidR="00B75C08" w:rsidRPr="00640D44">
              <w:rPr>
                <w:rFonts w:ascii="Times New Roman" w:eastAsia="Calibri" w:hAnsi="Times New Roman" w:cs="Times New Roman"/>
                <w:szCs w:val="20"/>
                <w:lang w:val="uk-UA"/>
              </w:rPr>
              <w:t>9</w:t>
            </w:r>
            <w:r w:rsidRPr="00640D44">
              <w:rPr>
                <w:rFonts w:ascii="Times New Roman" w:eastAsia="Calibri" w:hAnsi="Times New Roman" w:cs="Times New Roman"/>
                <w:szCs w:val="20"/>
                <w:lang w:val="uk-UA"/>
              </w:rPr>
              <w:t xml:space="preserve"> року та за рік, що закінчився зазначеною датою і надання Звіту незалежного аудитора, призначений для подання банком до Національного банку України, який відповідатиме вимогам Національного банку України до аудиторських звітів за результатами щорічної перевірки фінансової звітності, що передбачені «Положенням  про порядок подання банком до Національного банку України аудиторського звіту за результатами щорічної перевірки фінансової звітності», затвердженим Постановою Національного банку України №90 від 02.08.2018. (Послуга 2)</w:t>
            </w:r>
          </w:p>
          <w:p w14:paraId="5C6EF5C2" w14:textId="77777777" w:rsidR="00FE063D" w:rsidRPr="00640D44" w:rsidRDefault="00FE063D" w:rsidP="00FE063D">
            <w:pPr>
              <w:spacing w:after="0"/>
              <w:jc w:val="both"/>
              <w:rPr>
                <w:rFonts w:ascii="Times New Roman" w:eastAsia="Calibri" w:hAnsi="Times New Roman" w:cs="Times New Roman"/>
                <w:szCs w:val="20"/>
                <w:lang w:val="uk-UA"/>
              </w:rPr>
            </w:pPr>
            <w:r w:rsidRPr="00640D44">
              <w:rPr>
                <w:rFonts w:ascii="Times New Roman" w:eastAsia="Calibri" w:hAnsi="Times New Roman" w:cs="Times New Roman"/>
                <w:i/>
                <w:szCs w:val="20"/>
                <w:lang w:val="uk-UA"/>
              </w:rPr>
              <w:t>Початок</w:t>
            </w:r>
            <w:r w:rsidRPr="00640D44">
              <w:rPr>
                <w:rFonts w:ascii="Times New Roman" w:eastAsia="Calibri" w:hAnsi="Times New Roman" w:cs="Times New Roman"/>
                <w:szCs w:val="20"/>
                <w:lang w:val="uk-UA"/>
              </w:rPr>
              <w:t xml:space="preserve"> проведення </w:t>
            </w:r>
          </w:p>
          <w:p w14:paraId="27D6EA9F" w14:textId="77777777" w:rsidR="00FE063D" w:rsidRPr="00640D44" w:rsidRDefault="00FE063D" w:rsidP="00FE063D">
            <w:pPr>
              <w:spacing w:after="0"/>
              <w:jc w:val="both"/>
              <w:rPr>
                <w:rFonts w:ascii="Times New Roman" w:eastAsia="Calibri" w:hAnsi="Times New Roman" w:cs="Times New Roman"/>
                <w:szCs w:val="20"/>
                <w:lang w:val="uk-UA"/>
              </w:rPr>
            </w:pPr>
            <w:r w:rsidRPr="00640D44">
              <w:rPr>
                <w:rFonts w:ascii="Times New Roman" w:eastAsia="Calibri" w:hAnsi="Times New Roman" w:cs="Times New Roman"/>
                <w:szCs w:val="20"/>
                <w:lang w:val="uk-UA"/>
              </w:rPr>
              <w:t>аудиторських процедур – 21.10.2019</w:t>
            </w:r>
          </w:p>
          <w:p w14:paraId="7AF392C0" w14:textId="77777777" w:rsidR="00FE063D" w:rsidRPr="00640D44" w:rsidRDefault="00FE063D" w:rsidP="00FE063D">
            <w:pPr>
              <w:jc w:val="both"/>
              <w:rPr>
                <w:rFonts w:ascii="Times New Roman" w:eastAsia="Calibri" w:hAnsi="Times New Roman" w:cs="Times New Roman"/>
                <w:i/>
                <w:szCs w:val="20"/>
                <w:lang w:val="uk-UA"/>
              </w:rPr>
            </w:pPr>
          </w:p>
          <w:p w14:paraId="6D51CA68" w14:textId="77777777" w:rsidR="00FE063D" w:rsidRPr="00640D44" w:rsidRDefault="00FE063D" w:rsidP="00FE063D">
            <w:pPr>
              <w:spacing w:after="0"/>
              <w:jc w:val="both"/>
              <w:rPr>
                <w:rFonts w:ascii="Times New Roman" w:eastAsia="Calibri" w:hAnsi="Times New Roman" w:cs="Times New Roman"/>
                <w:i/>
                <w:szCs w:val="20"/>
                <w:lang w:val="uk-UA"/>
              </w:rPr>
            </w:pPr>
            <w:r w:rsidRPr="00640D44">
              <w:rPr>
                <w:rFonts w:ascii="Times New Roman" w:eastAsia="Calibri" w:hAnsi="Times New Roman" w:cs="Times New Roman"/>
                <w:i/>
                <w:szCs w:val="20"/>
                <w:lang w:val="uk-UA"/>
              </w:rPr>
              <w:t>Випуску аудиторського звіту</w:t>
            </w:r>
            <w:r w:rsidRPr="00640D44">
              <w:rPr>
                <w:rFonts w:ascii="Times New Roman" w:eastAsia="Calibri" w:hAnsi="Times New Roman" w:cs="Times New Roman"/>
                <w:szCs w:val="20"/>
                <w:lang w:val="uk-UA"/>
              </w:rPr>
              <w:t xml:space="preserve"> </w:t>
            </w:r>
            <w:r w:rsidRPr="00640D44">
              <w:rPr>
                <w:rFonts w:ascii="Times New Roman" w:eastAsia="Calibri" w:hAnsi="Times New Roman" w:cs="Times New Roman"/>
                <w:szCs w:val="20"/>
                <w:u w:val="single"/>
                <w:lang w:val="uk-UA"/>
              </w:rPr>
              <w:t>за Послугою 2</w:t>
            </w:r>
            <w:r w:rsidRPr="00640D44">
              <w:rPr>
                <w:rFonts w:ascii="Times New Roman" w:eastAsia="Calibri" w:hAnsi="Times New Roman" w:cs="Times New Roman"/>
                <w:i/>
                <w:szCs w:val="20"/>
                <w:lang w:val="uk-UA"/>
              </w:rPr>
              <w:t xml:space="preserve"> </w:t>
            </w:r>
          </w:p>
          <w:p w14:paraId="75CEDEF4" w14:textId="77777777" w:rsidR="00FE063D" w:rsidRPr="00FE063D" w:rsidRDefault="00FE063D" w:rsidP="00FE063D">
            <w:pPr>
              <w:spacing w:after="0"/>
              <w:jc w:val="both"/>
              <w:rPr>
                <w:rFonts w:ascii="Times New Roman" w:eastAsia="Calibri" w:hAnsi="Times New Roman" w:cs="Times New Roman"/>
                <w:szCs w:val="20"/>
                <w:lang w:val="uk-UA"/>
              </w:rPr>
            </w:pPr>
            <w:r w:rsidRPr="00640D44">
              <w:rPr>
                <w:rFonts w:ascii="Times New Roman" w:eastAsia="Calibri" w:hAnsi="Times New Roman" w:cs="Times New Roman"/>
                <w:i/>
                <w:szCs w:val="20"/>
                <w:lang w:val="uk-UA"/>
              </w:rPr>
              <w:t xml:space="preserve">(Дата підписання) </w:t>
            </w:r>
            <w:r w:rsidRPr="00640D44">
              <w:rPr>
                <w:rFonts w:ascii="Times New Roman" w:eastAsia="Calibri" w:hAnsi="Times New Roman" w:cs="Times New Roman"/>
                <w:szCs w:val="20"/>
                <w:lang w:val="uk-UA"/>
              </w:rPr>
              <w:t>– 30.03.2020</w:t>
            </w:r>
          </w:p>
        </w:tc>
      </w:tr>
      <w:tr w:rsidR="00FE063D" w:rsidRPr="00FE063D" w14:paraId="2A077628" w14:textId="77777777" w:rsidTr="00FE063D">
        <w:tc>
          <w:tcPr>
            <w:tcW w:w="675" w:type="dxa"/>
            <w:shd w:val="clear" w:color="auto" w:fill="auto"/>
          </w:tcPr>
          <w:p w14:paraId="33930633" w14:textId="77777777" w:rsidR="00FE063D" w:rsidRPr="00FE063D" w:rsidRDefault="009B7B3B" w:rsidP="009B7B3B">
            <w:pPr>
              <w:ind w:left="113"/>
              <w:rPr>
                <w:rFonts w:ascii="Times New Roman" w:eastAsia="Calibri" w:hAnsi="Times New Roman" w:cs="Times New Roman"/>
                <w:bCs/>
                <w:szCs w:val="20"/>
                <w:lang w:val="uk-UA"/>
              </w:rPr>
            </w:pPr>
            <w:r>
              <w:rPr>
                <w:rFonts w:ascii="Times New Roman" w:eastAsia="Calibri" w:hAnsi="Times New Roman" w:cs="Times New Roman"/>
                <w:bCs/>
                <w:szCs w:val="20"/>
                <w:lang w:val="uk-UA"/>
              </w:rPr>
              <w:t>2.</w:t>
            </w:r>
          </w:p>
        </w:tc>
        <w:tc>
          <w:tcPr>
            <w:tcW w:w="3828" w:type="dxa"/>
            <w:shd w:val="clear" w:color="auto" w:fill="auto"/>
          </w:tcPr>
          <w:p w14:paraId="2A619990" w14:textId="77777777" w:rsidR="00FE063D" w:rsidRPr="00640D44" w:rsidRDefault="009B7B3B" w:rsidP="00FE063D">
            <w:pPr>
              <w:rPr>
                <w:rFonts w:ascii="Times New Roman" w:eastAsia="Calibri" w:hAnsi="Times New Roman" w:cs="Times New Roman"/>
                <w:szCs w:val="20"/>
                <w:lang w:val="uk-UA"/>
              </w:rPr>
            </w:pPr>
            <w:r w:rsidRPr="00640D44">
              <w:rPr>
                <w:rFonts w:ascii="Times New Roman" w:eastAsia="Calibri" w:hAnsi="Times New Roman" w:cs="Times New Roman"/>
                <w:szCs w:val="20"/>
                <w:lang w:val="uk-UA"/>
              </w:rPr>
              <w:t>П</w:t>
            </w:r>
            <w:r w:rsidR="00FE063D" w:rsidRPr="00640D44">
              <w:rPr>
                <w:rFonts w:ascii="Times New Roman" w:eastAsia="Calibri" w:hAnsi="Times New Roman" w:cs="Times New Roman"/>
                <w:szCs w:val="20"/>
                <w:lang w:val="uk-UA"/>
              </w:rPr>
              <w:t>роведення першого етапу оцінки стійкості банку відповідно до Технічного завдання</w:t>
            </w:r>
          </w:p>
        </w:tc>
        <w:tc>
          <w:tcPr>
            <w:tcW w:w="5386" w:type="dxa"/>
            <w:shd w:val="clear" w:color="auto" w:fill="auto"/>
          </w:tcPr>
          <w:p w14:paraId="7D4CE447" w14:textId="77777777" w:rsidR="00FE063D" w:rsidRPr="00640D44" w:rsidRDefault="00FE063D" w:rsidP="009B7B3B">
            <w:pPr>
              <w:jc w:val="both"/>
              <w:rPr>
                <w:rFonts w:ascii="Times New Roman" w:eastAsia="Calibri" w:hAnsi="Times New Roman" w:cs="Times New Roman"/>
                <w:szCs w:val="20"/>
                <w:lang w:val="uk-UA"/>
              </w:rPr>
            </w:pPr>
            <w:r w:rsidRPr="00640D44">
              <w:rPr>
                <w:rFonts w:ascii="Times New Roman" w:eastAsia="Calibri" w:hAnsi="Times New Roman" w:cs="Times New Roman"/>
                <w:szCs w:val="20"/>
                <w:lang w:val="uk-UA"/>
              </w:rPr>
              <w:t xml:space="preserve">На підставі Постанови Правління Національного банку України №141 від «22» грудня 2017 року «Про затвердження Положення про здійснення оцінки </w:t>
            </w:r>
            <w:r w:rsidRPr="00640D44">
              <w:rPr>
                <w:rFonts w:ascii="Times New Roman" w:eastAsia="Calibri" w:hAnsi="Times New Roman" w:cs="Times New Roman"/>
                <w:szCs w:val="20"/>
                <w:lang w:val="uk-UA"/>
              </w:rPr>
              <w:lastRenderedPageBreak/>
              <w:t xml:space="preserve">стійкості банків та банківської системи України» (надалі – «Постанова НБУ № 141») </w:t>
            </w:r>
            <w:r w:rsidR="009B7B3B" w:rsidRPr="00640D44">
              <w:rPr>
                <w:rFonts w:ascii="Times New Roman" w:eastAsia="Calibri" w:hAnsi="Times New Roman" w:cs="Times New Roman"/>
                <w:szCs w:val="20"/>
                <w:lang w:val="uk-UA"/>
              </w:rPr>
              <w:t>необхідно</w:t>
            </w:r>
            <w:r w:rsidRPr="00640D44">
              <w:rPr>
                <w:rFonts w:ascii="Times New Roman" w:eastAsia="Calibri" w:hAnsi="Times New Roman" w:cs="Times New Roman"/>
                <w:szCs w:val="20"/>
                <w:lang w:val="uk-UA"/>
              </w:rPr>
              <w:t xml:space="preserve"> прове</w:t>
            </w:r>
            <w:r w:rsidR="009B7B3B" w:rsidRPr="00640D44">
              <w:rPr>
                <w:rFonts w:ascii="Times New Roman" w:eastAsia="Calibri" w:hAnsi="Times New Roman" w:cs="Times New Roman"/>
                <w:szCs w:val="20"/>
                <w:lang w:val="uk-UA"/>
              </w:rPr>
              <w:t>сти</w:t>
            </w:r>
            <w:r w:rsidRPr="00640D44">
              <w:rPr>
                <w:rFonts w:ascii="Times New Roman" w:eastAsia="Calibri" w:hAnsi="Times New Roman" w:cs="Times New Roman"/>
                <w:szCs w:val="20"/>
                <w:lang w:val="uk-UA"/>
              </w:rPr>
              <w:t xml:space="preserve"> оцінку якості активів </w:t>
            </w:r>
            <w:r w:rsidR="009B7B3B" w:rsidRPr="00640D44">
              <w:rPr>
                <w:rFonts w:ascii="Times New Roman" w:eastAsia="Calibri" w:hAnsi="Times New Roman" w:cs="Times New Roman"/>
                <w:szCs w:val="20"/>
                <w:lang w:val="uk-UA"/>
              </w:rPr>
              <w:t>банку</w:t>
            </w:r>
            <w:r w:rsidRPr="00640D44">
              <w:rPr>
                <w:rFonts w:ascii="Times New Roman" w:eastAsia="Calibri" w:hAnsi="Times New Roman" w:cs="Times New Roman"/>
                <w:szCs w:val="20"/>
                <w:lang w:val="uk-UA"/>
              </w:rPr>
              <w:t xml:space="preserve"> та прийнятності забезпечення за кредитними операціями </w:t>
            </w:r>
            <w:r w:rsidR="009B7B3B" w:rsidRPr="00640D44">
              <w:rPr>
                <w:rFonts w:ascii="Times New Roman" w:eastAsia="Calibri" w:hAnsi="Times New Roman" w:cs="Times New Roman"/>
                <w:szCs w:val="20"/>
                <w:lang w:val="uk-UA"/>
              </w:rPr>
              <w:t>банку</w:t>
            </w:r>
            <w:r w:rsidRPr="00640D44">
              <w:rPr>
                <w:rFonts w:ascii="Times New Roman" w:eastAsia="Calibri" w:hAnsi="Times New Roman" w:cs="Times New Roman"/>
                <w:szCs w:val="20"/>
                <w:lang w:val="uk-UA"/>
              </w:rPr>
              <w:t xml:space="preserve"> згідно з Технічним завданням, затвердженим Рішенням Правлінням НБУ від 05.02.2019 №97-рш «Про затвердження Технічного завдання для здійснення оцінки стійкості банків і банківської системи України у 2019 році» (в редакції на дату укладення Договору з аудитором і діючими доповненнями –</w:t>
            </w:r>
            <w:r w:rsidR="009B7B3B" w:rsidRPr="00640D44">
              <w:rPr>
                <w:rFonts w:ascii="Times New Roman" w:eastAsia="Calibri" w:hAnsi="Times New Roman" w:cs="Times New Roman"/>
                <w:szCs w:val="20"/>
                <w:lang w:val="uk-UA"/>
              </w:rPr>
              <w:t xml:space="preserve"> </w:t>
            </w:r>
            <w:r w:rsidRPr="00640D44">
              <w:rPr>
                <w:rFonts w:ascii="Times New Roman" w:eastAsia="Calibri" w:hAnsi="Times New Roman" w:cs="Times New Roman"/>
                <w:szCs w:val="20"/>
                <w:lang w:val="uk-UA"/>
              </w:rPr>
              <w:t xml:space="preserve">змінами НБУ станом на 01.01.2020 року). Послуги, описані в цьому пункті, можуть надалі йменуватися «Послуги 3» та будуть надаватися у разі отримання листа від Національного банку України щодо включення АБ «УКРГАЗБАНК» до переліку банків, які підлягають оцінці стійкості станом на 01.01.2020 р., про що </w:t>
            </w:r>
            <w:r w:rsidR="009B7B3B" w:rsidRPr="00640D44">
              <w:rPr>
                <w:rFonts w:ascii="Times New Roman" w:eastAsia="Calibri" w:hAnsi="Times New Roman" w:cs="Times New Roman"/>
                <w:szCs w:val="20"/>
                <w:lang w:val="uk-UA"/>
              </w:rPr>
              <w:t xml:space="preserve">банк </w:t>
            </w:r>
            <w:r w:rsidRPr="00640D44">
              <w:rPr>
                <w:rFonts w:ascii="Times New Roman" w:eastAsia="Calibri" w:hAnsi="Times New Roman" w:cs="Times New Roman"/>
                <w:szCs w:val="20"/>
                <w:lang w:val="uk-UA"/>
              </w:rPr>
              <w:t>надасть Аудитору письмове повідомлення з проханням надати Послугу 3.</w:t>
            </w:r>
          </w:p>
          <w:p w14:paraId="09DE7620" w14:textId="77777777" w:rsidR="00FE063D" w:rsidRPr="00640D44" w:rsidRDefault="00FE063D" w:rsidP="009B7B3B">
            <w:pPr>
              <w:spacing w:after="0"/>
              <w:jc w:val="both"/>
              <w:rPr>
                <w:rFonts w:ascii="Times New Roman" w:eastAsia="Calibri" w:hAnsi="Times New Roman" w:cs="Times New Roman"/>
                <w:szCs w:val="20"/>
                <w:lang w:val="uk-UA"/>
              </w:rPr>
            </w:pPr>
            <w:r w:rsidRPr="00640D44">
              <w:rPr>
                <w:rFonts w:ascii="Times New Roman" w:eastAsia="Calibri" w:hAnsi="Times New Roman" w:cs="Times New Roman"/>
                <w:i/>
                <w:szCs w:val="20"/>
                <w:lang w:val="uk-UA"/>
              </w:rPr>
              <w:t>Початок</w:t>
            </w:r>
            <w:r w:rsidRPr="00640D44">
              <w:rPr>
                <w:rFonts w:ascii="Times New Roman" w:eastAsia="Calibri" w:hAnsi="Times New Roman" w:cs="Times New Roman"/>
                <w:szCs w:val="20"/>
                <w:lang w:val="uk-UA"/>
              </w:rPr>
              <w:t xml:space="preserve"> проведення </w:t>
            </w:r>
          </w:p>
          <w:p w14:paraId="366666B1" w14:textId="77777777" w:rsidR="00FE063D" w:rsidRPr="00640D44" w:rsidRDefault="00FE063D" w:rsidP="009B7B3B">
            <w:pPr>
              <w:spacing w:after="0"/>
              <w:jc w:val="both"/>
              <w:rPr>
                <w:rFonts w:ascii="Times New Roman" w:eastAsia="Calibri" w:hAnsi="Times New Roman" w:cs="Times New Roman"/>
                <w:szCs w:val="20"/>
                <w:lang w:val="uk-UA"/>
              </w:rPr>
            </w:pPr>
            <w:r w:rsidRPr="00640D44">
              <w:rPr>
                <w:rFonts w:ascii="Times New Roman" w:eastAsia="Calibri" w:hAnsi="Times New Roman" w:cs="Times New Roman"/>
                <w:szCs w:val="20"/>
                <w:lang w:val="uk-UA"/>
              </w:rPr>
              <w:t xml:space="preserve">аудиторських процедур – дата отримання листа </w:t>
            </w:r>
            <w:r w:rsidR="009B7B3B" w:rsidRPr="00640D44">
              <w:rPr>
                <w:rFonts w:ascii="Times New Roman" w:eastAsia="Calibri" w:hAnsi="Times New Roman" w:cs="Times New Roman"/>
                <w:szCs w:val="20"/>
                <w:lang w:val="uk-UA"/>
              </w:rPr>
              <w:t>банк</w:t>
            </w:r>
            <w:r w:rsidR="00070924" w:rsidRPr="00640D44">
              <w:rPr>
                <w:rFonts w:ascii="Times New Roman" w:eastAsia="Calibri" w:hAnsi="Times New Roman" w:cs="Times New Roman"/>
                <w:szCs w:val="20"/>
                <w:lang w:val="uk-UA"/>
              </w:rPr>
              <w:t>у</w:t>
            </w:r>
            <w:r w:rsidRPr="00640D44">
              <w:rPr>
                <w:rFonts w:ascii="Times New Roman" w:eastAsia="Calibri" w:hAnsi="Times New Roman" w:cs="Times New Roman"/>
                <w:szCs w:val="20"/>
                <w:lang w:val="uk-UA"/>
              </w:rPr>
              <w:t xml:space="preserve"> з проханням про  надання Послуги 3.</w:t>
            </w:r>
          </w:p>
          <w:p w14:paraId="117E6F91" w14:textId="77777777" w:rsidR="00FE063D" w:rsidRPr="00640D44" w:rsidRDefault="00FE063D" w:rsidP="009B7B3B">
            <w:pPr>
              <w:jc w:val="both"/>
              <w:rPr>
                <w:rFonts w:ascii="Times New Roman" w:eastAsia="Calibri" w:hAnsi="Times New Roman" w:cs="Times New Roman"/>
                <w:szCs w:val="20"/>
                <w:lang w:val="uk-UA"/>
              </w:rPr>
            </w:pPr>
          </w:p>
          <w:p w14:paraId="3A8ACA4B" w14:textId="77777777" w:rsidR="00FE063D" w:rsidRPr="00640D44" w:rsidRDefault="00FE063D" w:rsidP="009B7B3B">
            <w:pPr>
              <w:spacing w:after="0"/>
              <w:jc w:val="both"/>
              <w:rPr>
                <w:rFonts w:ascii="Times New Roman" w:eastAsia="Calibri" w:hAnsi="Times New Roman" w:cs="Times New Roman"/>
                <w:szCs w:val="20"/>
                <w:u w:val="single"/>
                <w:lang w:val="uk-UA"/>
              </w:rPr>
            </w:pPr>
            <w:r w:rsidRPr="00640D44">
              <w:rPr>
                <w:rFonts w:ascii="Times New Roman" w:eastAsia="Calibri" w:hAnsi="Times New Roman" w:cs="Times New Roman"/>
                <w:i/>
                <w:szCs w:val="20"/>
                <w:lang w:val="uk-UA"/>
              </w:rPr>
              <w:t xml:space="preserve">Випуску аудиторського звіту </w:t>
            </w:r>
            <w:r w:rsidRPr="00640D44">
              <w:rPr>
                <w:rFonts w:ascii="Times New Roman" w:eastAsia="Calibri" w:hAnsi="Times New Roman" w:cs="Times New Roman"/>
                <w:szCs w:val="20"/>
                <w:u w:val="single"/>
                <w:lang w:val="uk-UA"/>
              </w:rPr>
              <w:t>за Послугою 3</w:t>
            </w:r>
          </w:p>
          <w:p w14:paraId="797F770F" w14:textId="77777777" w:rsidR="00FE063D" w:rsidRPr="00640D44" w:rsidRDefault="00FE063D" w:rsidP="005E1A3C">
            <w:pPr>
              <w:spacing w:after="0"/>
              <w:jc w:val="both"/>
              <w:rPr>
                <w:rFonts w:ascii="Times New Roman" w:eastAsia="Calibri" w:hAnsi="Times New Roman" w:cs="Times New Roman"/>
                <w:szCs w:val="20"/>
                <w:lang w:val="uk-UA"/>
              </w:rPr>
            </w:pPr>
            <w:r w:rsidRPr="00640D44">
              <w:rPr>
                <w:rFonts w:ascii="Times New Roman" w:eastAsia="Calibri" w:hAnsi="Times New Roman" w:cs="Times New Roman"/>
                <w:i/>
                <w:szCs w:val="20"/>
                <w:lang w:val="uk-UA"/>
              </w:rPr>
              <w:t>(Дата підписання)</w:t>
            </w:r>
            <w:r w:rsidRPr="00640D44">
              <w:rPr>
                <w:rFonts w:ascii="Times New Roman" w:eastAsia="Calibri" w:hAnsi="Times New Roman" w:cs="Times New Roman"/>
                <w:szCs w:val="20"/>
                <w:lang w:val="uk-UA"/>
              </w:rPr>
              <w:t xml:space="preserve"> – за </w:t>
            </w:r>
            <w:r w:rsidRPr="00640D44">
              <w:rPr>
                <w:rFonts w:ascii="Times New Roman" w:eastAsia="Calibri" w:hAnsi="Times New Roman" w:cs="Times New Roman"/>
                <w:szCs w:val="20"/>
              </w:rPr>
              <w:t>3</w:t>
            </w:r>
            <w:r w:rsidRPr="00640D44">
              <w:rPr>
                <w:rFonts w:ascii="Times New Roman" w:eastAsia="Calibri" w:hAnsi="Times New Roman" w:cs="Times New Roman"/>
                <w:szCs w:val="20"/>
                <w:lang w:val="uk-UA"/>
              </w:rPr>
              <w:t xml:space="preserve"> дні до дати подання</w:t>
            </w:r>
            <w:r w:rsidR="001439D4" w:rsidRPr="00640D44">
              <w:rPr>
                <w:rFonts w:ascii="Times New Roman" w:eastAsia="Calibri" w:hAnsi="Times New Roman" w:cs="Times New Roman"/>
                <w:szCs w:val="20"/>
                <w:lang w:val="uk-UA"/>
              </w:rPr>
              <w:t xml:space="preserve"> до НБУ</w:t>
            </w:r>
            <w:r w:rsidRPr="00640D44">
              <w:rPr>
                <w:rFonts w:ascii="Times New Roman" w:eastAsia="Calibri" w:hAnsi="Times New Roman" w:cs="Times New Roman"/>
                <w:szCs w:val="20"/>
                <w:lang w:val="uk-UA"/>
              </w:rPr>
              <w:t>, що визначена нормативними документами НБУ.</w:t>
            </w:r>
          </w:p>
        </w:tc>
      </w:tr>
      <w:tr w:rsidR="00FE063D" w:rsidRPr="00FE063D" w14:paraId="1D1A8C9A" w14:textId="77777777" w:rsidTr="00FE063D">
        <w:tc>
          <w:tcPr>
            <w:tcW w:w="675" w:type="dxa"/>
            <w:shd w:val="clear" w:color="auto" w:fill="auto"/>
          </w:tcPr>
          <w:p w14:paraId="7B4CB22C" w14:textId="77777777" w:rsidR="00FE063D" w:rsidRPr="00FE063D" w:rsidRDefault="00341467" w:rsidP="00341467">
            <w:pPr>
              <w:ind w:left="113"/>
              <w:rPr>
                <w:rFonts w:ascii="Times New Roman" w:eastAsia="Calibri" w:hAnsi="Times New Roman" w:cs="Times New Roman"/>
                <w:bCs/>
                <w:szCs w:val="20"/>
                <w:lang w:val="uk-UA"/>
              </w:rPr>
            </w:pPr>
            <w:r>
              <w:rPr>
                <w:rFonts w:ascii="Times New Roman" w:eastAsia="Calibri" w:hAnsi="Times New Roman" w:cs="Times New Roman"/>
                <w:bCs/>
                <w:szCs w:val="20"/>
                <w:lang w:val="uk-UA"/>
              </w:rPr>
              <w:lastRenderedPageBreak/>
              <w:t>3.</w:t>
            </w:r>
          </w:p>
        </w:tc>
        <w:tc>
          <w:tcPr>
            <w:tcW w:w="3828" w:type="dxa"/>
            <w:shd w:val="clear" w:color="auto" w:fill="auto"/>
          </w:tcPr>
          <w:p w14:paraId="485C336D" w14:textId="77777777" w:rsidR="00FE063D" w:rsidRPr="00640D44" w:rsidRDefault="00FE063D" w:rsidP="001439D4">
            <w:pPr>
              <w:rPr>
                <w:rFonts w:ascii="Times New Roman" w:eastAsia="Calibri" w:hAnsi="Times New Roman" w:cs="Times New Roman"/>
                <w:szCs w:val="20"/>
                <w:lang w:val="uk-UA"/>
              </w:rPr>
            </w:pPr>
            <w:r w:rsidRPr="00640D44">
              <w:rPr>
                <w:rFonts w:ascii="Times New Roman" w:eastAsia="Calibri" w:hAnsi="Times New Roman" w:cs="Times New Roman"/>
                <w:szCs w:val="20"/>
                <w:lang w:val="uk-UA"/>
              </w:rPr>
              <w:t>Підтвердження ковенант для міжнародної фінансової установи, розрахованих Банком на базі  річної фінансової звітності банку за рік, що закінчи</w:t>
            </w:r>
            <w:r w:rsidR="001439D4" w:rsidRPr="00640D44">
              <w:rPr>
                <w:rFonts w:ascii="Times New Roman" w:eastAsia="Calibri" w:hAnsi="Times New Roman" w:cs="Times New Roman"/>
                <w:szCs w:val="20"/>
                <w:lang w:val="uk-UA"/>
              </w:rPr>
              <w:t>в</w:t>
            </w:r>
            <w:r w:rsidRPr="00640D44">
              <w:rPr>
                <w:rFonts w:ascii="Times New Roman" w:eastAsia="Calibri" w:hAnsi="Times New Roman" w:cs="Times New Roman"/>
                <w:szCs w:val="20"/>
                <w:lang w:val="uk-UA"/>
              </w:rPr>
              <w:t>ся 31 грудня 2019 року</w:t>
            </w:r>
            <w:r w:rsidR="00535B26" w:rsidRPr="00640D44">
              <w:rPr>
                <w:rFonts w:ascii="Times New Roman" w:eastAsia="Calibri" w:hAnsi="Times New Roman" w:cs="Times New Roman"/>
                <w:szCs w:val="20"/>
                <w:lang w:val="uk-UA"/>
              </w:rPr>
              <w:t xml:space="preserve"> та обговорення питань щодо фінансової звітності банку</w:t>
            </w:r>
          </w:p>
        </w:tc>
        <w:tc>
          <w:tcPr>
            <w:tcW w:w="5386" w:type="dxa"/>
            <w:shd w:val="clear" w:color="auto" w:fill="auto"/>
          </w:tcPr>
          <w:p w14:paraId="142DB6BD" w14:textId="77777777" w:rsidR="00FE063D" w:rsidRPr="00640D44" w:rsidRDefault="00FE063D" w:rsidP="00FE063D">
            <w:pPr>
              <w:rPr>
                <w:rFonts w:ascii="Times New Roman" w:eastAsia="Calibri" w:hAnsi="Times New Roman" w:cs="Times New Roman"/>
                <w:szCs w:val="20"/>
                <w:lang w:val="uk-UA"/>
              </w:rPr>
            </w:pPr>
            <w:r w:rsidRPr="00640D44">
              <w:rPr>
                <w:rFonts w:ascii="Times New Roman" w:eastAsia="Calibri" w:hAnsi="Times New Roman" w:cs="Times New Roman"/>
                <w:szCs w:val="20"/>
                <w:lang w:val="uk-UA"/>
              </w:rPr>
              <w:t>Розрахунок ковенант здійснюється Банком  у відповідності до умов договору з міжнародною фінансовою установою та підтверджується  Аудитором.</w:t>
            </w:r>
          </w:p>
          <w:p w14:paraId="38C837D8" w14:textId="77777777" w:rsidR="00FE063D" w:rsidRPr="00640D44" w:rsidRDefault="00FE063D" w:rsidP="00FE063D">
            <w:pPr>
              <w:rPr>
                <w:rFonts w:ascii="Times New Roman" w:eastAsia="Calibri" w:hAnsi="Times New Roman" w:cs="Times New Roman"/>
                <w:szCs w:val="20"/>
                <w:lang w:val="uk-UA"/>
              </w:rPr>
            </w:pPr>
            <w:r w:rsidRPr="00640D44">
              <w:rPr>
                <w:rFonts w:ascii="Times New Roman" w:eastAsia="Calibri" w:hAnsi="Times New Roman" w:cs="Times New Roman"/>
                <w:szCs w:val="20"/>
                <w:lang w:val="uk-UA"/>
              </w:rPr>
              <w:t>Строк надання послуги буде узгоджено додатково.</w:t>
            </w:r>
          </w:p>
          <w:p w14:paraId="7413225F" w14:textId="77777777" w:rsidR="009458A4" w:rsidRPr="00640D44" w:rsidRDefault="009458A4" w:rsidP="009458A4">
            <w:pPr>
              <w:rPr>
                <w:rFonts w:ascii="Times New Roman" w:eastAsia="Calibri" w:hAnsi="Times New Roman" w:cs="Times New Roman"/>
                <w:szCs w:val="20"/>
                <w:lang w:val="uk-UA"/>
              </w:rPr>
            </w:pPr>
            <w:r w:rsidRPr="00640D44">
              <w:rPr>
                <w:rFonts w:ascii="Times New Roman" w:eastAsia="Calibri" w:hAnsi="Times New Roman" w:cs="Times New Roman"/>
                <w:szCs w:val="20"/>
                <w:lang w:val="uk-UA"/>
              </w:rPr>
              <w:t>Послуги, описані в цьому пункті, можуть надалі йменуватися «Послуги 4».</w:t>
            </w:r>
          </w:p>
        </w:tc>
      </w:tr>
    </w:tbl>
    <w:p w14:paraId="1E90AD9D" w14:textId="77777777" w:rsidR="00200C0B" w:rsidRDefault="00200C0B" w:rsidP="000B4DEF">
      <w:pPr>
        <w:ind w:firstLine="708"/>
        <w:jc w:val="both"/>
        <w:rPr>
          <w:rFonts w:ascii="Times New Roman" w:hAnsi="Times New Roman" w:cs="Times New Roman"/>
          <w:sz w:val="26"/>
          <w:szCs w:val="26"/>
          <w:lang w:val="uk-UA"/>
        </w:rPr>
      </w:pPr>
    </w:p>
    <w:p w14:paraId="2F612652" w14:textId="77777777" w:rsidR="00140DB8" w:rsidRPr="00140DB8" w:rsidRDefault="00140DB8" w:rsidP="00140DB8">
      <w:pPr>
        <w:pStyle w:val="a3"/>
        <w:numPr>
          <w:ilvl w:val="0"/>
          <w:numId w:val="1"/>
        </w:numPr>
        <w:rPr>
          <w:rFonts w:ascii="Times New Roman" w:hAnsi="Times New Roman" w:cs="Times New Roman"/>
          <w:b/>
          <w:sz w:val="28"/>
          <w:szCs w:val="24"/>
          <w:lang w:val="uk-UA"/>
        </w:rPr>
      </w:pPr>
      <w:r>
        <w:rPr>
          <w:rFonts w:ascii="Times New Roman" w:hAnsi="Times New Roman" w:cs="Times New Roman"/>
          <w:b/>
          <w:sz w:val="28"/>
          <w:szCs w:val="24"/>
          <w:lang w:val="uk-UA"/>
        </w:rPr>
        <w:t>Умови конкурсу</w:t>
      </w:r>
    </w:p>
    <w:p w14:paraId="3D07D9CD" w14:textId="77777777" w:rsidR="007D186B" w:rsidRDefault="007D186B" w:rsidP="007515CC">
      <w:pPr>
        <w:pStyle w:val="Default"/>
        <w:ind w:firstLine="360"/>
        <w:jc w:val="both"/>
        <w:rPr>
          <w:sz w:val="26"/>
          <w:szCs w:val="26"/>
          <w:lang w:val="uk-UA"/>
        </w:rPr>
      </w:pPr>
      <w:r w:rsidRPr="007D186B">
        <w:rPr>
          <w:sz w:val="26"/>
          <w:szCs w:val="26"/>
          <w:lang w:val="uk-UA"/>
        </w:rPr>
        <w:t xml:space="preserve">Аудиторські послуги </w:t>
      </w:r>
      <w:r>
        <w:rPr>
          <w:sz w:val="26"/>
          <w:szCs w:val="26"/>
          <w:lang w:val="uk-UA"/>
        </w:rPr>
        <w:t>банку</w:t>
      </w:r>
      <w:r w:rsidRPr="007D186B">
        <w:rPr>
          <w:sz w:val="26"/>
          <w:szCs w:val="26"/>
          <w:lang w:val="uk-UA"/>
        </w:rPr>
        <w:t xml:space="preserve"> можуть надаватися лише </w:t>
      </w:r>
      <w:r>
        <w:rPr>
          <w:sz w:val="26"/>
          <w:szCs w:val="26"/>
          <w:lang w:val="uk-UA"/>
        </w:rPr>
        <w:t>с</w:t>
      </w:r>
      <w:r w:rsidRPr="007D186B">
        <w:rPr>
          <w:sz w:val="26"/>
          <w:szCs w:val="26"/>
          <w:lang w:val="uk-UA"/>
        </w:rPr>
        <w:t>уб’єктом аудиторської діяльності, якому таке право надано в порядку та на умовах, визначених Законом</w:t>
      </w:r>
      <w:r>
        <w:rPr>
          <w:sz w:val="26"/>
          <w:szCs w:val="26"/>
          <w:lang w:val="uk-UA"/>
        </w:rPr>
        <w:t xml:space="preserve"> </w:t>
      </w:r>
      <w:r w:rsidRPr="007515CC">
        <w:rPr>
          <w:sz w:val="26"/>
          <w:szCs w:val="26"/>
          <w:lang w:val="uk-UA"/>
        </w:rPr>
        <w:t>України «Про аудит фінансової звітності та аудиторську діяльність»</w:t>
      </w:r>
      <w:r>
        <w:rPr>
          <w:sz w:val="26"/>
          <w:szCs w:val="26"/>
          <w:lang w:val="uk-UA"/>
        </w:rPr>
        <w:t xml:space="preserve"> (далі - Закон)</w:t>
      </w:r>
      <w:r w:rsidRPr="007515CC">
        <w:rPr>
          <w:sz w:val="26"/>
          <w:szCs w:val="26"/>
          <w:lang w:val="uk-UA"/>
        </w:rPr>
        <w:t>,</w:t>
      </w:r>
      <w:r w:rsidRPr="007D186B">
        <w:rPr>
          <w:sz w:val="26"/>
          <w:szCs w:val="26"/>
          <w:lang w:val="uk-UA"/>
        </w:rPr>
        <w:t xml:space="preserve"> та як</w:t>
      </w:r>
      <w:r>
        <w:rPr>
          <w:sz w:val="26"/>
          <w:szCs w:val="26"/>
          <w:lang w:val="uk-UA"/>
        </w:rPr>
        <w:t>ий</w:t>
      </w:r>
      <w:r w:rsidRPr="007D186B">
        <w:rPr>
          <w:sz w:val="26"/>
          <w:szCs w:val="26"/>
          <w:lang w:val="uk-UA"/>
        </w:rPr>
        <w:t xml:space="preserve">: </w:t>
      </w:r>
    </w:p>
    <w:p w14:paraId="713B6848" w14:textId="77777777" w:rsidR="007D186B" w:rsidRDefault="007D186B" w:rsidP="007D186B">
      <w:pPr>
        <w:pStyle w:val="Default"/>
        <w:numPr>
          <w:ilvl w:val="0"/>
          <w:numId w:val="5"/>
        </w:numPr>
        <w:jc w:val="both"/>
        <w:rPr>
          <w:sz w:val="26"/>
          <w:szCs w:val="26"/>
          <w:lang w:val="uk-UA"/>
        </w:rPr>
      </w:pPr>
      <w:r w:rsidRPr="007D186B">
        <w:rPr>
          <w:sz w:val="26"/>
          <w:szCs w:val="26"/>
          <w:lang w:val="uk-UA"/>
        </w:rPr>
        <w:t>відповіда</w:t>
      </w:r>
      <w:r>
        <w:rPr>
          <w:sz w:val="26"/>
          <w:szCs w:val="26"/>
          <w:lang w:val="uk-UA"/>
        </w:rPr>
        <w:t>є встановленим Законом вимогам та</w:t>
      </w:r>
      <w:r w:rsidRPr="007D186B">
        <w:rPr>
          <w:sz w:val="26"/>
          <w:szCs w:val="26"/>
          <w:lang w:val="uk-UA"/>
        </w:rPr>
        <w:t xml:space="preserve"> мож</w:t>
      </w:r>
      <w:r>
        <w:rPr>
          <w:sz w:val="26"/>
          <w:szCs w:val="26"/>
          <w:lang w:val="uk-UA"/>
        </w:rPr>
        <w:t>е</w:t>
      </w:r>
      <w:r w:rsidRPr="007D186B">
        <w:rPr>
          <w:sz w:val="26"/>
          <w:szCs w:val="26"/>
          <w:lang w:val="uk-UA"/>
        </w:rPr>
        <w:t xml:space="preserve"> надавати послуги з </w:t>
      </w:r>
      <w:r>
        <w:rPr>
          <w:sz w:val="26"/>
          <w:szCs w:val="26"/>
          <w:lang w:val="uk-UA"/>
        </w:rPr>
        <w:t>ау</w:t>
      </w:r>
      <w:r w:rsidRPr="007D186B">
        <w:rPr>
          <w:sz w:val="26"/>
          <w:szCs w:val="26"/>
          <w:lang w:val="uk-UA"/>
        </w:rPr>
        <w:t xml:space="preserve">диту фінансової звітності </w:t>
      </w:r>
      <w:r>
        <w:rPr>
          <w:sz w:val="26"/>
          <w:szCs w:val="26"/>
          <w:lang w:val="uk-UA"/>
        </w:rPr>
        <w:t>банку</w:t>
      </w:r>
      <w:r w:rsidR="00FE003F">
        <w:rPr>
          <w:sz w:val="26"/>
          <w:szCs w:val="26"/>
          <w:lang w:val="uk-UA"/>
        </w:rPr>
        <w:t xml:space="preserve"> (підприємства, що становить суспільний інтерес)</w:t>
      </w:r>
      <w:r w:rsidRPr="007D186B">
        <w:rPr>
          <w:sz w:val="26"/>
          <w:szCs w:val="26"/>
          <w:lang w:val="uk-UA"/>
        </w:rPr>
        <w:t>;</w:t>
      </w:r>
    </w:p>
    <w:p w14:paraId="0F1C980E" w14:textId="0C4B1934" w:rsidR="007D186B" w:rsidRDefault="007D186B" w:rsidP="007D186B">
      <w:pPr>
        <w:pStyle w:val="Default"/>
        <w:numPr>
          <w:ilvl w:val="0"/>
          <w:numId w:val="5"/>
        </w:numPr>
        <w:jc w:val="both"/>
        <w:rPr>
          <w:sz w:val="26"/>
          <w:szCs w:val="26"/>
          <w:lang w:val="uk-UA"/>
        </w:rPr>
      </w:pPr>
      <w:r w:rsidRPr="007515CC">
        <w:rPr>
          <w:sz w:val="26"/>
          <w:szCs w:val="26"/>
          <w:lang w:val="uk-UA"/>
        </w:rPr>
        <w:t>включен</w:t>
      </w:r>
      <w:r>
        <w:rPr>
          <w:sz w:val="26"/>
          <w:szCs w:val="26"/>
          <w:lang w:val="uk-UA"/>
        </w:rPr>
        <w:t>ий</w:t>
      </w:r>
      <w:r w:rsidRPr="007515CC">
        <w:rPr>
          <w:sz w:val="26"/>
          <w:szCs w:val="26"/>
          <w:lang w:val="uk-UA"/>
        </w:rPr>
        <w:t xml:space="preserve"> до окремого розділу Реєстру аудиторів</w:t>
      </w:r>
      <w:r w:rsidR="00DD74F0">
        <w:rPr>
          <w:sz w:val="26"/>
          <w:szCs w:val="26"/>
          <w:lang w:val="uk-UA"/>
        </w:rPr>
        <w:t>,</w:t>
      </w:r>
      <w:r w:rsidRPr="007515CC">
        <w:rPr>
          <w:sz w:val="26"/>
          <w:szCs w:val="26"/>
          <w:lang w:val="uk-UA"/>
        </w:rPr>
        <w:t xml:space="preserve"> є міжнародно визнаною</w:t>
      </w:r>
      <w:r>
        <w:rPr>
          <w:sz w:val="26"/>
          <w:szCs w:val="26"/>
          <w:lang w:val="uk-UA"/>
        </w:rPr>
        <w:t xml:space="preserve"> незалежною аудиторською фірмою</w:t>
      </w:r>
      <w:r w:rsidR="00DB63F3">
        <w:rPr>
          <w:sz w:val="26"/>
          <w:szCs w:val="26"/>
          <w:lang w:val="uk-UA"/>
        </w:rPr>
        <w:t xml:space="preserve"> </w:t>
      </w:r>
      <w:r w:rsidR="00DB63F3" w:rsidRPr="005A621B">
        <w:rPr>
          <w:sz w:val="26"/>
          <w:szCs w:val="26"/>
          <w:lang w:val="uk-UA"/>
        </w:rPr>
        <w:t>та</w:t>
      </w:r>
      <w:r w:rsidR="00DD74F0" w:rsidRPr="005A621B">
        <w:rPr>
          <w:sz w:val="26"/>
          <w:szCs w:val="26"/>
          <w:lang w:val="uk-UA"/>
        </w:rPr>
        <w:t xml:space="preserve"> </w:t>
      </w:r>
      <w:r w:rsidR="00CF7F85">
        <w:rPr>
          <w:sz w:val="26"/>
          <w:szCs w:val="26"/>
          <w:lang w:val="uk-UA"/>
        </w:rPr>
        <w:t>має досвід проведення аудиту річної фінансової звітності щонайменше трьох банків із державною часткою в статутному капіталі</w:t>
      </w:r>
      <w:r>
        <w:rPr>
          <w:sz w:val="26"/>
          <w:szCs w:val="26"/>
          <w:lang w:val="uk-UA"/>
        </w:rPr>
        <w:t>;</w:t>
      </w:r>
    </w:p>
    <w:p w14:paraId="57021B57" w14:textId="77777777" w:rsidR="007D186B" w:rsidRDefault="007D186B" w:rsidP="007D186B">
      <w:pPr>
        <w:pStyle w:val="Default"/>
        <w:numPr>
          <w:ilvl w:val="0"/>
          <w:numId w:val="5"/>
        </w:numPr>
        <w:jc w:val="both"/>
        <w:rPr>
          <w:sz w:val="26"/>
          <w:szCs w:val="26"/>
          <w:lang w:val="uk-UA"/>
        </w:rPr>
      </w:pPr>
      <w:r w:rsidRPr="007D186B">
        <w:rPr>
          <w:sz w:val="26"/>
          <w:szCs w:val="26"/>
          <w:lang w:val="uk-UA"/>
        </w:rPr>
        <w:lastRenderedPageBreak/>
        <w:t xml:space="preserve">можуть забезпечити достатній рівень кваліфікації та досвіду </w:t>
      </w:r>
      <w:r w:rsidRPr="007515CC">
        <w:rPr>
          <w:sz w:val="26"/>
          <w:szCs w:val="26"/>
          <w:lang w:val="uk-UA"/>
        </w:rPr>
        <w:t>ключового партнера з аудиту</w:t>
      </w:r>
      <w:r>
        <w:rPr>
          <w:sz w:val="26"/>
          <w:szCs w:val="26"/>
          <w:lang w:val="uk-UA"/>
        </w:rPr>
        <w:t>,</w:t>
      </w:r>
      <w:r w:rsidRPr="007D186B">
        <w:rPr>
          <w:sz w:val="26"/>
          <w:szCs w:val="26"/>
          <w:lang w:val="uk-UA"/>
        </w:rPr>
        <w:t xml:space="preserve"> аудиторів і персоналу, який залучається до надання послуг відповідно до міжнародних стандартів аудиту</w:t>
      </w:r>
      <w:r>
        <w:rPr>
          <w:sz w:val="26"/>
          <w:szCs w:val="26"/>
          <w:lang w:val="uk-UA"/>
        </w:rPr>
        <w:t xml:space="preserve"> відповідно до вимог Закону</w:t>
      </w:r>
      <w:r w:rsidR="004F3452">
        <w:rPr>
          <w:sz w:val="26"/>
          <w:szCs w:val="26"/>
          <w:lang w:val="uk-UA"/>
        </w:rPr>
        <w:t xml:space="preserve"> та нормативно-правових актів Національного банку України.</w:t>
      </w:r>
    </w:p>
    <w:p w14:paraId="06DFB2AC" w14:textId="77777777" w:rsidR="00330823" w:rsidRDefault="00330823" w:rsidP="00330823">
      <w:pPr>
        <w:pStyle w:val="Default"/>
        <w:ind w:left="1080"/>
        <w:jc w:val="both"/>
        <w:rPr>
          <w:sz w:val="26"/>
          <w:szCs w:val="26"/>
          <w:lang w:val="uk-UA"/>
        </w:rPr>
      </w:pPr>
    </w:p>
    <w:tbl>
      <w:tblPr>
        <w:tblStyle w:val="a4"/>
        <w:tblW w:w="9776" w:type="dxa"/>
        <w:tblLook w:val="04A0" w:firstRow="1" w:lastRow="0" w:firstColumn="1" w:lastColumn="0" w:noHBand="0" w:noVBand="1"/>
      </w:tblPr>
      <w:tblGrid>
        <w:gridCol w:w="2689"/>
        <w:gridCol w:w="7087"/>
      </w:tblGrid>
      <w:tr w:rsidR="00330823" w:rsidRPr="009621CD" w14:paraId="162EA944" w14:textId="77777777" w:rsidTr="001A3838">
        <w:tc>
          <w:tcPr>
            <w:tcW w:w="2689" w:type="dxa"/>
          </w:tcPr>
          <w:p w14:paraId="4ED630B3" w14:textId="77777777" w:rsidR="00330823" w:rsidRPr="009621CD" w:rsidRDefault="00330823" w:rsidP="00336B45">
            <w:pPr>
              <w:pStyle w:val="Default"/>
              <w:rPr>
                <w:sz w:val="22"/>
                <w:szCs w:val="22"/>
                <w:lang w:val="uk-UA"/>
              </w:rPr>
            </w:pPr>
            <w:r w:rsidRPr="009621CD">
              <w:rPr>
                <w:sz w:val="22"/>
                <w:szCs w:val="22"/>
                <w:lang w:val="uk-UA"/>
              </w:rPr>
              <w:t>Інформація про банк</w:t>
            </w:r>
          </w:p>
        </w:tc>
        <w:tc>
          <w:tcPr>
            <w:tcW w:w="7087" w:type="dxa"/>
          </w:tcPr>
          <w:p w14:paraId="0A17100F" w14:textId="77777777" w:rsidR="00330823" w:rsidRPr="009621CD" w:rsidRDefault="00330823" w:rsidP="00336B45">
            <w:pPr>
              <w:pStyle w:val="Default"/>
              <w:jc w:val="both"/>
              <w:rPr>
                <w:sz w:val="22"/>
                <w:szCs w:val="22"/>
                <w:lang w:val="uk-UA"/>
              </w:rPr>
            </w:pPr>
            <w:r w:rsidRPr="009621CD">
              <w:rPr>
                <w:sz w:val="22"/>
                <w:szCs w:val="22"/>
              </w:rPr>
              <w:t>Повна назва</w:t>
            </w:r>
            <w:r w:rsidRPr="009621CD">
              <w:rPr>
                <w:sz w:val="22"/>
                <w:szCs w:val="22"/>
                <w:lang w:val="uk-UA"/>
              </w:rPr>
              <w:t>: ПУБЛІЧНЕ АКЦІОНЕРНЕ ТОВАРИСТВО АКЦІОНЕРНИЙ БАНК «УКРГАЗБАНК».</w:t>
            </w:r>
          </w:p>
          <w:p w14:paraId="31CFB870" w14:textId="77777777" w:rsidR="00330823" w:rsidRPr="009621CD" w:rsidRDefault="00330823" w:rsidP="00336B45">
            <w:pPr>
              <w:pStyle w:val="Default"/>
              <w:jc w:val="both"/>
              <w:rPr>
                <w:sz w:val="22"/>
                <w:szCs w:val="22"/>
                <w:lang w:val="uk-UA"/>
              </w:rPr>
            </w:pPr>
            <w:r w:rsidRPr="009621CD">
              <w:rPr>
                <w:sz w:val="22"/>
                <w:szCs w:val="22"/>
                <w:lang w:val="uk-UA"/>
              </w:rPr>
              <w:t>Адреса: 01030, Київ, вул. Богдана Хмельницького, 16-22.</w:t>
            </w:r>
          </w:p>
          <w:p w14:paraId="08E361E1" w14:textId="77777777" w:rsidR="00330823" w:rsidRPr="009621CD" w:rsidRDefault="00330823" w:rsidP="00336B45">
            <w:pPr>
              <w:pStyle w:val="Default"/>
              <w:jc w:val="both"/>
              <w:rPr>
                <w:sz w:val="22"/>
                <w:szCs w:val="22"/>
                <w:lang w:val="uk-UA"/>
              </w:rPr>
            </w:pPr>
            <w:r w:rsidRPr="009621CD">
              <w:rPr>
                <w:sz w:val="22"/>
                <w:szCs w:val="22"/>
                <w:lang w:val="uk-UA"/>
              </w:rPr>
              <w:t xml:space="preserve">Веб-сайт: </w:t>
            </w:r>
            <w:hyperlink r:id="rId7" w:history="1">
              <w:r w:rsidRPr="009621CD">
                <w:rPr>
                  <w:rStyle w:val="a5"/>
                  <w:sz w:val="22"/>
                  <w:szCs w:val="22"/>
                  <w:lang w:val="uk-UA"/>
                </w:rPr>
                <w:t>https://ukrgasbank.com/</w:t>
              </w:r>
            </w:hyperlink>
          </w:p>
        </w:tc>
      </w:tr>
      <w:tr w:rsidR="00330823" w:rsidRPr="00640D44" w14:paraId="170867EB" w14:textId="77777777" w:rsidTr="001A3838">
        <w:tc>
          <w:tcPr>
            <w:tcW w:w="2689" w:type="dxa"/>
          </w:tcPr>
          <w:p w14:paraId="172055D8" w14:textId="37362BCB" w:rsidR="00330823" w:rsidRPr="00640D44" w:rsidRDefault="000652D9" w:rsidP="002A4F05">
            <w:pPr>
              <w:pStyle w:val="Default"/>
              <w:rPr>
                <w:sz w:val="22"/>
                <w:szCs w:val="22"/>
              </w:rPr>
            </w:pPr>
            <w:r>
              <w:rPr>
                <w:sz w:val="22"/>
                <w:szCs w:val="22"/>
              </w:rPr>
              <w:t xml:space="preserve">Дата та час початку </w:t>
            </w:r>
            <w:r>
              <w:rPr>
                <w:sz w:val="22"/>
                <w:szCs w:val="22"/>
                <w:lang w:val="uk-UA"/>
              </w:rPr>
              <w:t>і</w:t>
            </w:r>
            <w:r>
              <w:rPr>
                <w:sz w:val="22"/>
                <w:szCs w:val="22"/>
              </w:rPr>
              <w:t xml:space="preserve"> к</w:t>
            </w:r>
            <w:r w:rsidR="00330823" w:rsidRPr="00640D44">
              <w:rPr>
                <w:sz w:val="22"/>
                <w:szCs w:val="22"/>
              </w:rPr>
              <w:t>інцевий строк подання конкурсних пропозицій</w:t>
            </w:r>
            <w:r w:rsidR="00330823" w:rsidRPr="00640D44">
              <w:rPr>
                <w:sz w:val="22"/>
                <w:szCs w:val="22"/>
                <w:lang w:val="uk-UA"/>
              </w:rPr>
              <w:t xml:space="preserve"> разом </w:t>
            </w:r>
            <w:r w:rsidR="00330823" w:rsidRPr="00640D44">
              <w:rPr>
                <w:sz w:val="22"/>
                <w:szCs w:val="22"/>
              </w:rPr>
              <w:t>з підтверд</w:t>
            </w:r>
            <w:r w:rsidR="00330823" w:rsidRPr="00640D44">
              <w:rPr>
                <w:sz w:val="22"/>
                <w:szCs w:val="22"/>
                <w:lang w:val="uk-UA"/>
              </w:rPr>
              <w:t>жуючими</w:t>
            </w:r>
            <w:r w:rsidR="00330823" w:rsidRPr="00640D44">
              <w:rPr>
                <w:sz w:val="22"/>
                <w:szCs w:val="22"/>
              </w:rPr>
              <w:t xml:space="preserve"> документами</w:t>
            </w:r>
          </w:p>
        </w:tc>
        <w:tc>
          <w:tcPr>
            <w:tcW w:w="7087" w:type="dxa"/>
          </w:tcPr>
          <w:p w14:paraId="4E8A0587" w14:textId="620B4897" w:rsidR="00330823" w:rsidRPr="005366F2" w:rsidRDefault="000652D9" w:rsidP="0017291D">
            <w:pPr>
              <w:autoSpaceDE w:val="0"/>
              <w:autoSpaceDN w:val="0"/>
              <w:adjustRightInd w:val="0"/>
              <w:jc w:val="both"/>
              <w:rPr>
                <w:rFonts w:ascii="Times New Roman" w:hAnsi="Times New Roman" w:cs="Times New Roman"/>
                <w:sz w:val="23"/>
                <w:szCs w:val="23"/>
                <w:lang w:val="uk-UA"/>
              </w:rPr>
            </w:pPr>
            <w:r w:rsidRPr="000652D9">
              <w:rPr>
                <w:rFonts w:ascii="Times New Roman" w:hAnsi="Times New Roman" w:cs="Times New Roman"/>
                <w:color w:val="000000"/>
                <w:sz w:val="24"/>
                <w:szCs w:val="24"/>
              </w:rPr>
              <w:t>Дата та час початку</w:t>
            </w:r>
            <w:r>
              <w:rPr>
                <w:rFonts w:ascii="Times New Roman" w:hAnsi="Times New Roman" w:cs="Times New Roman"/>
                <w:color w:val="000000"/>
                <w:sz w:val="24"/>
                <w:szCs w:val="24"/>
                <w:lang w:val="uk-UA"/>
              </w:rPr>
              <w:t xml:space="preserve"> </w:t>
            </w:r>
            <w:r w:rsidRPr="000652D9">
              <w:rPr>
                <w:rFonts w:ascii="Times New Roman" w:hAnsi="Times New Roman" w:cs="Times New Roman"/>
                <w:color w:val="000000"/>
                <w:sz w:val="24"/>
                <w:szCs w:val="24"/>
                <w:lang w:val="uk-UA"/>
              </w:rPr>
              <w:t>подання конкурсних пропозицій разом з підтверджуючими документами</w:t>
            </w:r>
            <w:r>
              <w:rPr>
                <w:rFonts w:ascii="Times New Roman" w:hAnsi="Times New Roman" w:cs="Times New Roman"/>
                <w:color w:val="000000"/>
                <w:sz w:val="24"/>
                <w:szCs w:val="24"/>
                <w:lang w:val="uk-UA"/>
              </w:rPr>
              <w:t xml:space="preserve">: </w:t>
            </w:r>
            <w:r w:rsidR="001A3838">
              <w:rPr>
                <w:rFonts w:ascii="Times New Roman" w:hAnsi="Times New Roman" w:cs="Times New Roman"/>
                <w:sz w:val="23"/>
                <w:szCs w:val="23"/>
                <w:lang w:val="uk-UA"/>
              </w:rPr>
              <w:t>09</w:t>
            </w:r>
            <w:r w:rsidR="001A3838" w:rsidRPr="00640D44">
              <w:rPr>
                <w:rFonts w:ascii="Times New Roman" w:hAnsi="Times New Roman" w:cs="Times New Roman"/>
                <w:sz w:val="23"/>
                <w:szCs w:val="23"/>
              </w:rPr>
              <w:t>:</w:t>
            </w:r>
            <w:r w:rsidR="001A3838">
              <w:rPr>
                <w:rFonts w:ascii="Times New Roman" w:hAnsi="Times New Roman" w:cs="Times New Roman"/>
                <w:sz w:val="23"/>
                <w:szCs w:val="23"/>
                <w:lang w:val="uk-UA"/>
              </w:rPr>
              <w:t>00</w:t>
            </w:r>
            <w:r w:rsidR="001A3838" w:rsidRPr="00640D44">
              <w:rPr>
                <w:rFonts w:ascii="Times New Roman" w:hAnsi="Times New Roman" w:cs="Times New Roman"/>
                <w:sz w:val="23"/>
                <w:szCs w:val="23"/>
              </w:rPr>
              <w:t xml:space="preserve"> год. </w:t>
            </w:r>
            <w:r w:rsidR="001A3838">
              <w:rPr>
                <w:rFonts w:ascii="Times New Roman" w:hAnsi="Times New Roman" w:cs="Times New Roman"/>
                <w:sz w:val="23"/>
                <w:szCs w:val="23"/>
                <w:lang w:val="uk-UA"/>
              </w:rPr>
              <w:t>14</w:t>
            </w:r>
            <w:r w:rsidR="001A3838" w:rsidRPr="00640D44">
              <w:rPr>
                <w:rFonts w:ascii="Times New Roman" w:hAnsi="Times New Roman" w:cs="Times New Roman"/>
                <w:sz w:val="23"/>
                <w:szCs w:val="23"/>
              </w:rPr>
              <w:t>.</w:t>
            </w:r>
            <w:r w:rsidR="001A3838">
              <w:rPr>
                <w:rFonts w:ascii="Times New Roman" w:hAnsi="Times New Roman" w:cs="Times New Roman"/>
                <w:sz w:val="23"/>
                <w:szCs w:val="23"/>
                <w:lang w:val="uk-UA"/>
              </w:rPr>
              <w:t>08</w:t>
            </w:r>
            <w:r w:rsidR="001A3838" w:rsidRPr="00640D44">
              <w:rPr>
                <w:rFonts w:ascii="Times New Roman" w:hAnsi="Times New Roman" w:cs="Times New Roman"/>
                <w:sz w:val="23"/>
                <w:szCs w:val="23"/>
              </w:rPr>
              <w:t>.2019 року</w:t>
            </w:r>
            <w:r w:rsidR="005366F2">
              <w:rPr>
                <w:rFonts w:ascii="Times New Roman" w:hAnsi="Times New Roman" w:cs="Times New Roman"/>
                <w:sz w:val="23"/>
                <w:szCs w:val="23"/>
                <w:lang w:val="uk-UA"/>
              </w:rPr>
              <w:t>.</w:t>
            </w:r>
          </w:p>
          <w:p w14:paraId="06A0FD03" w14:textId="77777777" w:rsidR="0017291D" w:rsidRDefault="0017291D" w:rsidP="0017291D">
            <w:pPr>
              <w:autoSpaceDE w:val="0"/>
              <w:autoSpaceDN w:val="0"/>
              <w:adjustRightInd w:val="0"/>
              <w:jc w:val="both"/>
              <w:rPr>
                <w:rFonts w:ascii="Times New Roman" w:hAnsi="Times New Roman" w:cs="Times New Roman"/>
                <w:color w:val="000000"/>
                <w:sz w:val="24"/>
                <w:szCs w:val="24"/>
                <w:lang w:val="uk-UA"/>
              </w:rPr>
            </w:pPr>
          </w:p>
          <w:p w14:paraId="77997CA1" w14:textId="31E24234" w:rsidR="000652D9" w:rsidRPr="005366F2" w:rsidRDefault="0017291D" w:rsidP="0017291D">
            <w:pPr>
              <w:autoSpaceDE w:val="0"/>
              <w:autoSpaceDN w:val="0"/>
              <w:adjustRightInd w:val="0"/>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К</w:t>
            </w:r>
            <w:r w:rsidRPr="000652D9">
              <w:rPr>
                <w:rFonts w:ascii="Times New Roman" w:hAnsi="Times New Roman" w:cs="Times New Roman"/>
                <w:color w:val="000000"/>
                <w:sz w:val="24"/>
                <w:szCs w:val="24"/>
              </w:rPr>
              <w:t>інцевий строк подання конкурсних пропозицій разом з підтверджуючими документами</w:t>
            </w:r>
            <w:r>
              <w:rPr>
                <w:rFonts w:ascii="Times New Roman" w:hAnsi="Times New Roman" w:cs="Times New Roman"/>
                <w:color w:val="000000"/>
                <w:sz w:val="24"/>
                <w:szCs w:val="24"/>
                <w:lang w:val="uk-UA"/>
              </w:rPr>
              <w:t xml:space="preserve">: </w:t>
            </w:r>
            <w:r w:rsidRPr="00640D44">
              <w:rPr>
                <w:rFonts w:ascii="Times New Roman" w:hAnsi="Times New Roman" w:cs="Times New Roman"/>
                <w:sz w:val="23"/>
                <w:szCs w:val="23"/>
              </w:rPr>
              <w:t xml:space="preserve">до </w:t>
            </w:r>
            <w:r>
              <w:rPr>
                <w:rFonts w:ascii="Times New Roman" w:hAnsi="Times New Roman" w:cs="Times New Roman"/>
                <w:sz w:val="23"/>
                <w:szCs w:val="23"/>
                <w:lang w:val="uk-UA"/>
              </w:rPr>
              <w:t>16</w:t>
            </w:r>
            <w:r w:rsidRPr="00640D44">
              <w:rPr>
                <w:rFonts w:ascii="Times New Roman" w:hAnsi="Times New Roman" w:cs="Times New Roman"/>
                <w:sz w:val="23"/>
                <w:szCs w:val="23"/>
              </w:rPr>
              <w:t>:</w:t>
            </w:r>
            <w:r>
              <w:rPr>
                <w:rFonts w:ascii="Times New Roman" w:hAnsi="Times New Roman" w:cs="Times New Roman"/>
                <w:sz w:val="23"/>
                <w:szCs w:val="23"/>
                <w:lang w:val="uk-UA"/>
              </w:rPr>
              <w:t>45</w:t>
            </w:r>
            <w:r w:rsidRPr="00640D44">
              <w:rPr>
                <w:rFonts w:ascii="Times New Roman" w:hAnsi="Times New Roman" w:cs="Times New Roman"/>
                <w:sz w:val="23"/>
                <w:szCs w:val="23"/>
              </w:rPr>
              <w:t xml:space="preserve"> год. </w:t>
            </w:r>
            <w:r>
              <w:rPr>
                <w:rFonts w:ascii="Times New Roman" w:hAnsi="Times New Roman" w:cs="Times New Roman"/>
                <w:sz w:val="23"/>
                <w:szCs w:val="23"/>
                <w:lang w:val="uk-UA"/>
              </w:rPr>
              <w:t>23</w:t>
            </w:r>
            <w:r w:rsidRPr="00640D44">
              <w:rPr>
                <w:rFonts w:ascii="Times New Roman" w:hAnsi="Times New Roman" w:cs="Times New Roman"/>
                <w:sz w:val="23"/>
                <w:szCs w:val="23"/>
              </w:rPr>
              <w:t>.</w:t>
            </w:r>
            <w:r>
              <w:rPr>
                <w:rFonts w:ascii="Times New Roman" w:hAnsi="Times New Roman" w:cs="Times New Roman"/>
                <w:sz w:val="23"/>
                <w:szCs w:val="23"/>
                <w:lang w:val="uk-UA"/>
              </w:rPr>
              <w:t>08</w:t>
            </w:r>
            <w:r w:rsidRPr="00640D44">
              <w:rPr>
                <w:rFonts w:ascii="Times New Roman" w:hAnsi="Times New Roman" w:cs="Times New Roman"/>
                <w:sz w:val="23"/>
                <w:szCs w:val="23"/>
              </w:rPr>
              <w:t>.2019 року</w:t>
            </w:r>
            <w:r w:rsidR="005366F2">
              <w:rPr>
                <w:rFonts w:ascii="Times New Roman" w:hAnsi="Times New Roman" w:cs="Times New Roman"/>
                <w:sz w:val="23"/>
                <w:szCs w:val="23"/>
                <w:lang w:val="uk-UA"/>
              </w:rPr>
              <w:t>.</w:t>
            </w:r>
          </w:p>
          <w:p w14:paraId="6C0FBC9C" w14:textId="77777777" w:rsidR="00330823" w:rsidRPr="00640D44" w:rsidRDefault="00330823" w:rsidP="00336B45">
            <w:pPr>
              <w:pStyle w:val="Default"/>
              <w:jc w:val="both"/>
              <w:rPr>
                <w:sz w:val="22"/>
                <w:szCs w:val="22"/>
              </w:rPr>
            </w:pPr>
          </w:p>
          <w:p w14:paraId="32C3A7C8" w14:textId="77777777" w:rsidR="00330823" w:rsidRPr="00640D44" w:rsidRDefault="00330823" w:rsidP="00336B45">
            <w:pPr>
              <w:pStyle w:val="Default"/>
              <w:jc w:val="both"/>
              <w:rPr>
                <w:lang w:val="uk-UA"/>
              </w:rPr>
            </w:pPr>
            <w:r w:rsidRPr="00640D44">
              <w:rPr>
                <w:sz w:val="22"/>
                <w:szCs w:val="22"/>
              </w:rPr>
              <w:t>Документи, що надійшли після зазначеного строку або подані не у повному обсязі чи з порушенням умов конкурсної документації прийматись не будуть.</w:t>
            </w:r>
          </w:p>
        </w:tc>
      </w:tr>
      <w:tr w:rsidR="00270564" w:rsidRPr="009621CD" w14:paraId="013A1FF9" w14:textId="77777777" w:rsidTr="001A3838">
        <w:tc>
          <w:tcPr>
            <w:tcW w:w="2689" w:type="dxa"/>
          </w:tcPr>
          <w:p w14:paraId="04A82287" w14:textId="77777777" w:rsidR="00270564" w:rsidRPr="009621CD" w:rsidRDefault="00270564" w:rsidP="00336B45">
            <w:pPr>
              <w:pStyle w:val="Default"/>
              <w:rPr>
                <w:sz w:val="22"/>
                <w:szCs w:val="22"/>
              </w:rPr>
            </w:pPr>
            <w:r w:rsidRPr="0061368B">
              <w:rPr>
                <w:sz w:val="22"/>
                <w:szCs w:val="22"/>
              </w:rPr>
              <w:t>Назва предмета конкурсу</w:t>
            </w:r>
          </w:p>
        </w:tc>
        <w:tc>
          <w:tcPr>
            <w:tcW w:w="7087" w:type="dxa"/>
          </w:tcPr>
          <w:p w14:paraId="41414D2A" w14:textId="52FF84C3" w:rsidR="00270564" w:rsidRPr="00C3036D" w:rsidRDefault="00270564" w:rsidP="00336B45">
            <w:pPr>
              <w:pStyle w:val="Default"/>
              <w:jc w:val="both"/>
              <w:rPr>
                <w:sz w:val="22"/>
                <w:szCs w:val="22"/>
                <w:lang w:val="uk-UA"/>
              </w:rPr>
            </w:pPr>
            <w:r>
              <w:rPr>
                <w:sz w:val="22"/>
                <w:szCs w:val="22"/>
                <w:lang w:val="uk-UA"/>
              </w:rPr>
              <w:t>Н</w:t>
            </w:r>
            <w:r w:rsidRPr="0061368B">
              <w:rPr>
                <w:sz w:val="22"/>
                <w:szCs w:val="22"/>
              </w:rPr>
              <w:t xml:space="preserve">адання послуг з </w:t>
            </w:r>
            <w:r w:rsidRPr="00DF1C54">
              <w:rPr>
                <w:sz w:val="22"/>
                <w:szCs w:val="22"/>
              </w:rPr>
              <w:t xml:space="preserve">обов’язкового </w:t>
            </w:r>
            <w:r w:rsidRPr="0061368B">
              <w:rPr>
                <w:sz w:val="22"/>
                <w:szCs w:val="22"/>
              </w:rPr>
              <w:t>аудиту фінансової звітності АБ «УКРГАЗБАНК» за 2019 рік</w:t>
            </w:r>
            <w:r w:rsidR="00443C2D">
              <w:rPr>
                <w:sz w:val="22"/>
                <w:szCs w:val="22"/>
                <w:lang w:val="uk-UA"/>
              </w:rPr>
              <w:t>.</w:t>
            </w:r>
          </w:p>
        </w:tc>
      </w:tr>
      <w:tr w:rsidR="00270564" w:rsidRPr="009621CD" w14:paraId="10E23AAA" w14:textId="77777777" w:rsidTr="001A3838">
        <w:tc>
          <w:tcPr>
            <w:tcW w:w="2689" w:type="dxa"/>
          </w:tcPr>
          <w:p w14:paraId="2DE95386" w14:textId="77777777" w:rsidR="00270564" w:rsidRPr="009621CD" w:rsidRDefault="00270564" w:rsidP="00336B45">
            <w:pPr>
              <w:pStyle w:val="Default"/>
              <w:rPr>
                <w:sz w:val="22"/>
                <w:szCs w:val="22"/>
              </w:rPr>
            </w:pPr>
            <w:r w:rsidRPr="0061368B">
              <w:rPr>
                <w:sz w:val="22"/>
                <w:szCs w:val="22"/>
              </w:rPr>
              <w:t>Обсяг надання послуг з обов’язкового аудиту фінансової звітності</w:t>
            </w:r>
          </w:p>
        </w:tc>
        <w:tc>
          <w:tcPr>
            <w:tcW w:w="7087" w:type="dxa"/>
          </w:tcPr>
          <w:p w14:paraId="6B35FAC5" w14:textId="77777777" w:rsidR="00270564" w:rsidRPr="009621CD" w:rsidRDefault="00270564" w:rsidP="00336B45">
            <w:pPr>
              <w:pStyle w:val="Default"/>
              <w:jc w:val="both"/>
              <w:rPr>
                <w:sz w:val="22"/>
                <w:szCs w:val="22"/>
              </w:rPr>
            </w:pPr>
            <w:r w:rsidRPr="0061368B">
              <w:rPr>
                <w:sz w:val="22"/>
                <w:szCs w:val="22"/>
              </w:rPr>
              <w:t xml:space="preserve">Відповідно до завдання </w:t>
            </w:r>
            <w:r>
              <w:rPr>
                <w:sz w:val="22"/>
                <w:szCs w:val="22"/>
                <w:lang w:val="uk-UA"/>
              </w:rPr>
              <w:t>конкурсної</w:t>
            </w:r>
            <w:r w:rsidRPr="0061368B">
              <w:rPr>
                <w:sz w:val="22"/>
                <w:szCs w:val="22"/>
              </w:rPr>
              <w:t xml:space="preserve"> документації щодо послуг з  </w:t>
            </w:r>
            <w:r w:rsidRPr="00D6493D">
              <w:rPr>
                <w:sz w:val="22"/>
                <w:szCs w:val="22"/>
              </w:rPr>
              <w:t xml:space="preserve">обов’язкового </w:t>
            </w:r>
            <w:r w:rsidRPr="0061368B">
              <w:rPr>
                <w:sz w:val="22"/>
                <w:szCs w:val="22"/>
              </w:rPr>
              <w:t>аудиту фінансової звітності</w:t>
            </w:r>
          </w:p>
        </w:tc>
      </w:tr>
      <w:tr w:rsidR="00270564" w:rsidRPr="009621CD" w14:paraId="76A3C282" w14:textId="77777777" w:rsidTr="001A3838">
        <w:tc>
          <w:tcPr>
            <w:tcW w:w="2689" w:type="dxa"/>
          </w:tcPr>
          <w:p w14:paraId="51F13498" w14:textId="77777777" w:rsidR="00270564" w:rsidRPr="009621CD" w:rsidRDefault="00270564" w:rsidP="00336B45">
            <w:pPr>
              <w:pStyle w:val="Default"/>
              <w:rPr>
                <w:sz w:val="22"/>
                <w:szCs w:val="22"/>
              </w:rPr>
            </w:pPr>
            <w:r w:rsidRPr="0092208F">
              <w:rPr>
                <w:sz w:val="22"/>
                <w:szCs w:val="22"/>
              </w:rPr>
              <w:t>Порядок подання конкурсних пропозицій учасниками</w:t>
            </w:r>
          </w:p>
        </w:tc>
        <w:tc>
          <w:tcPr>
            <w:tcW w:w="7087" w:type="dxa"/>
          </w:tcPr>
          <w:p w14:paraId="2D7B84D6" w14:textId="6D068580" w:rsidR="00270564" w:rsidRPr="00270564" w:rsidRDefault="00270564" w:rsidP="00BB0FA7">
            <w:pPr>
              <w:pStyle w:val="Default"/>
              <w:jc w:val="both"/>
              <w:rPr>
                <w:sz w:val="22"/>
                <w:szCs w:val="22"/>
                <w:lang w:val="uk-UA"/>
              </w:rPr>
            </w:pPr>
            <w:r w:rsidRPr="0092208F">
              <w:rPr>
                <w:sz w:val="22"/>
                <w:szCs w:val="22"/>
              </w:rPr>
              <w:t xml:space="preserve">Конкурсна пропозиція подається учасниками особисто </w:t>
            </w:r>
            <w:r w:rsidR="00AD43F1">
              <w:rPr>
                <w:sz w:val="22"/>
                <w:szCs w:val="22"/>
                <w:lang w:val="uk-UA"/>
              </w:rPr>
              <w:t>(в робочі дні банку (понеділок-червер з 9:00 до 18:00, п</w:t>
            </w:r>
            <w:r w:rsidR="00AD43F1" w:rsidRPr="007858CB">
              <w:rPr>
                <w:sz w:val="22"/>
                <w:szCs w:val="22"/>
              </w:rPr>
              <w:t>’</w:t>
            </w:r>
            <w:r w:rsidR="00AD43F1">
              <w:rPr>
                <w:sz w:val="22"/>
                <w:szCs w:val="22"/>
                <w:lang w:val="uk-UA"/>
              </w:rPr>
              <w:t xml:space="preserve">ятниця з 9:00 до 16:45)) </w:t>
            </w:r>
            <w:r w:rsidRPr="0092208F">
              <w:rPr>
                <w:sz w:val="22"/>
                <w:szCs w:val="22"/>
              </w:rPr>
              <w:t>або надсилається у запечатаному конверті з відміткою «На конкурс з в</w:t>
            </w:r>
            <w:r w:rsidRPr="00EE1DDF">
              <w:rPr>
                <w:sz w:val="22"/>
                <w:szCs w:val="22"/>
              </w:rPr>
              <w:t>ідбору аудиторів»</w:t>
            </w:r>
            <w:r>
              <w:rPr>
                <w:sz w:val="22"/>
                <w:szCs w:val="22"/>
                <w:lang w:val="uk-UA"/>
              </w:rPr>
              <w:t xml:space="preserve"> за адресою: </w:t>
            </w:r>
            <w:r w:rsidRPr="009621CD">
              <w:rPr>
                <w:sz w:val="22"/>
                <w:szCs w:val="22"/>
                <w:lang w:val="uk-UA"/>
              </w:rPr>
              <w:t xml:space="preserve">01030, </w:t>
            </w:r>
            <w:r>
              <w:rPr>
                <w:sz w:val="22"/>
                <w:szCs w:val="22"/>
                <w:lang w:val="uk-UA"/>
              </w:rPr>
              <w:t>м.</w:t>
            </w:r>
            <w:r w:rsidRPr="009621CD">
              <w:rPr>
                <w:sz w:val="22"/>
                <w:szCs w:val="22"/>
                <w:lang w:val="uk-UA"/>
              </w:rPr>
              <w:t>Київ, вул. Богдана Хмельницького, 16-22</w:t>
            </w:r>
            <w:r w:rsidR="00BB0FA7">
              <w:rPr>
                <w:sz w:val="22"/>
                <w:szCs w:val="22"/>
                <w:lang w:val="uk-UA"/>
              </w:rPr>
              <w:t>.</w:t>
            </w:r>
            <w:r w:rsidRPr="00EE1DDF">
              <w:rPr>
                <w:sz w:val="22"/>
                <w:szCs w:val="22"/>
                <w:lang w:val="uk-UA"/>
              </w:rPr>
              <w:t xml:space="preserve"> </w:t>
            </w:r>
          </w:p>
        </w:tc>
      </w:tr>
      <w:tr w:rsidR="00270564" w:rsidRPr="009621CD" w14:paraId="232496BB" w14:textId="77777777" w:rsidTr="001A3838">
        <w:tc>
          <w:tcPr>
            <w:tcW w:w="2689" w:type="dxa"/>
          </w:tcPr>
          <w:p w14:paraId="0369DAFC" w14:textId="77777777" w:rsidR="00270564" w:rsidRPr="009621CD" w:rsidRDefault="00270564" w:rsidP="00336B45">
            <w:pPr>
              <w:pStyle w:val="Default"/>
              <w:rPr>
                <w:sz w:val="22"/>
                <w:szCs w:val="22"/>
              </w:rPr>
            </w:pPr>
            <w:r>
              <w:rPr>
                <w:sz w:val="22"/>
                <w:szCs w:val="22"/>
              </w:rPr>
              <w:t>Відомості про місцезнаходження</w:t>
            </w:r>
            <w:r w:rsidRPr="0092208F">
              <w:rPr>
                <w:sz w:val="22"/>
                <w:szCs w:val="22"/>
              </w:rPr>
              <w:t>, контактн</w:t>
            </w:r>
            <w:r>
              <w:rPr>
                <w:sz w:val="22"/>
                <w:szCs w:val="22"/>
                <w:lang w:val="uk-UA"/>
              </w:rPr>
              <w:t>і</w:t>
            </w:r>
            <w:r w:rsidRPr="0092208F">
              <w:rPr>
                <w:sz w:val="22"/>
                <w:szCs w:val="22"/>
              </w:rPr>
              <w:t xml:space="preserve"> особ</w:t>
            </w:r>
            <w:r>
              <w:rPr>
                <w:sz w:val="22"/>
                <w:szCs w:val="22"/>
                <w:lang w:val="uk-UA"/>
              </w:rPr>
              <w:t>и</w:t>
            </w:r>
            <w:r w:rsidRPr="0092208F">
              <w:rPr>
                <w:sz w:val="22"/>
                <w:szCs w:val="22"/>
              </w:rPr>
              <w:t>, телефон</w:t>
            </w:r>
          </w:p>
        </w:tc>
        <w:tc>
          <w:tcPr>
            <w:tcW w:w="7087" w:type="dxa"/>
          </w:tcPr>
          <w:p w14:paraId="0F029C70" w14:textId="77777777" w:rsidR="00270564" w:rsidRDefault="00270564" w:rsidP="00336B45">
            <w:pPr>
              <w:pStyle w:val="Default"/>
              <w:jc w:val="both"/>
              <w:rPr>
                <w:sz w:val="22"/>
                <w:szCs w:val="22"/>
                <w:lang w:val="uk-UA"/>
              </w:rPr>
            </w:pPr>
            <w:r w:rsidRPr="009621CD">
              <w:rPr>
                <w:sz w:val="22"/>
                <w:szCs w:val="22"/>
                <w:lang w:val="uk-UA"/>
              </w:rPr>
              <w:t xml:space="preserve">01030, </w:t>
            </w:r>
            <w:r>
              <w:rPr>
                <w:sz w:val="22"/>
                <w:szCs w:val="22"/>
                <w:lang w:val="uk-UA"/>
              </w:rPr>
              <w:t>м.</w:t>
            </w:r>
            <w:r w:rsidRPr="009621CD">
              <w:rPr>
                <w:sz w:val="22"/>
                <w:szCs w:val="22"/>
                <w:lang w:val="uk-UA"/>
              </w:rPr>
              <w:t>Київ, вул. Богдана Хмельницького, 16-22</w:t>
            </w:r>
            <w:r>
              <w:rPr>
                <w:sz w:val="22"/>
                <w:szCs w:val="22"/>
                <w:lang w:val="uk-UA"/>
              </w:rPr>
              <w:t>,</w:t>
            </w:r>
          </w:p>
          <w:p w14:paraId="72383293" w14:textId="6E87F6D9" w:rsidR="00270564" w:rsidRDefault="00270564" w:rsidP="00336B45">
            <w:pPr>
              <w:pStyle w:val="Default"/>
              <w:jc w:val="both"/>
              <w:rPr>
                <w:sz w:val="22"/>
                <w:szCs w:val="22"/>
                <w:lang w:val="uk-UA"/>
              </w:rPr>
            </w:pPr>
            <w:r>
              <w:rPr>
                <w:sz w:val="22"/>
                <w:szCs w:val="22"/>
                <w:lang w:val="uk-UA"/>
              </w:rPr>
              <w:t>Махкамова Ірина Аліївна</w:t>
            </w:r>
            <w:r w:rsidR="00CD3E02">
              <w:rPr>
                <w:sz w:val="22"/>
                <w:szCs w:val="22"/>
                <w:lang w:val="uk-UA"/>
              </w:rPr>
              <w:t>, заступник начальника управління звітності та контролю департаменту звітності, контролю та методології АБ «УКРГАЗБАНК»</w:t>
            </w:r>
            <w:r>
              <w:rPr>
                <w:sz w:val="22"/>
                <w:szCs w:val="22"/>
                <w:lang w:val="uk-UA"/>
              </w:rPr>
              <w:t>.</w:t>
            </w:r>
          </w:p>
          <w:p w14:paraId="70F932F3" w14:textId="6DB84399" w:rsidR="00270564" w:rsidRPr="009621CD" w:rsidRDefault="00270564" w:rsidP="00336B45">
            <w:pPr>
              <w:pStyle w:val="Default"/>
              <w:jc w:val="both"/>
              <w:rPr>
                <w:sz w:val="22"/>
                <w:szCs w:val="22"/>
              </w:rPr>
            </w:pPr>
            <w:r>
              <w:rPr>
                <w:sz w:val="22"/>
                <w:szCs w:val="22"/>
                <w:lang w:val="uk-UA"/>
              </w:rPr>
              <w:t xml:space="preserve">Телефон: (044) </w:t>
            </w:r>
            <w:r w:rsidRPr="00EE1DDF">
              <w:rPr>
                <w:sz w:val="22"/>
                <w:szCs w:val="22"/>
                <w:lang w:val="uk-UA"/>
              </w:rPr>
              <w:t>239-28-36</w:t>
            </w:r>
            <w:r w:rsidR="00566BCF">
              <w:rPr>
                <w:sz w:val="22"/>
                <w:szCs w:val="22"/>
                <w:lang w:val="uk-UA"/>
              </w:rPr>
              <w:t>, 594-11-36</w:t>
            </w:r>
            <w:r>
              <w:rPr>
                <w:sz w:val="22"/>
                <w:szCs w:val="22"/>
                <w:lang w:val="uk-UA"/>
              </w:rPr>
              <w:t>.</w:t>
            </w:r>
          </w:p>
        </w:tc>
      </w:tr>
    </w:tbl>
    <w:p w14:paraId="4DB7408D" w14:textId="77777777" w:rsidR="00CE2644" w:rsidRDefault="00CE2644" w:rsidP="007515CC">
      <w:pPr>
        <w:pStyle w:val="Default"/>
        <w:jc w:val="both"/>
        <w:rPr>
          <w:sz w:val="26"/>
          <w:szCs w:val="26"/>
        </w:rPr>
      </w:pPr>
    </w:p>
    <w:p w14:paraId="0A34390B" w14:textId="375DE7A9" w:rsidR="002C6D7E" w:rsidRPr="00270564" w:rsidRDefault="007F1DA7" w:rsidP="00CE2644">
      <w:pPr>
        <w:pStyle w:val="Default"/>
        <w:ind w:firstLine="360"/>
        <w:jc w:val="both"/>
        <w:rPr>
          <w:sz w:val="26"/>
          <w:szCs w:val="26"/>
          <w:lang w:val="uk-UA"/>
        </w:rPr>
      </w:pPr>
      <w:r w:rsidRPr="00CE2644">
        <w:rPr>
          <w:sz w:val="26"/>
          <w:szCs w:val="26"/>
        </w:rPr>
        <w:t>Критері</w:t>
      </w:r>
      <w:r>
        <w:rPr>
          <w:sz w:val="26"/>
          <w:szCs w:val="26"/>
          <w:lang w:val="uk-UA"/>
        </w:rPr>
        <w:t>єм</w:t>
      </w:r>
      <w:r w:rsidRPr="00CE2644">
        <w:rPr>
          <w:sz w:val="26"/>
          <w:szCs w:val="26"/>
        </w:rPr>
        <w:t xml:space="preserve"> </w:t>
      </w:r>
      <w:r w:rsidR="00CE2644" w:rsidRPr="00CE2644">
        <w:rPr>
          <w:sz w:val="26"/>
          <w:szCs w:val="26"/>
        </w:rPr>
        <w:t>оцінки</w:t>
      </w:r>
      <w:r w:rsidR="00CE2644">
        <w:rPr>
          <w:sz w:val="26"/>
          <w:szCs w:val="26"/>
          <w:lang w:val="uk-UA"/>
        </w:rPr>
        <w:t xml:space="preserve"> конкурсних пропозицій є </w:t>
      </w:r>
      <w:r w:rsidR="000C45EE" w:rsidRPr="00270564">
        <w:rPr>
          <w:sz w:val="26"/>
          <w:szCs w:val="26"/>
          <w:lang w:val="uk-UA"/>
        </w:rPr>
        <w:t xml:space="preserve">мінімальна </w:t>
      </w:r>
      <w:r w:rsidR="00CE2644" w:rsidRPr="00270564">
        <w:rPr>
          <w:sz w:val="26"/>
          <w:szCs w:val="26"/>
          <w:lang w:val="uk-UA"/>
        </w:rPr>
        <w:t>ціна</w:t>
      </w:r>
      <w:r w:rsidR="000C45EE" w:rsidRPr="00270564">
        <w:rPr>
          <w:sz w:val="26"/>
          <w:szCs w:val="26"/>
          <w:lang w:val="uk-UA"/>
        </w:rPr>
        <w:t xml:space="preserve"> надання послуг</w:t>
      </w:r>
      <w:r w:rsidR="00443C2D" w:rsidRPr="00443C2D">
        <w:t xml:space="preserve"> </w:t>
      </w:r>
      <w:r w:rsidR="00443C2D" w:rsidRPr="00443C2D">
        <w:rPr>
          <w:sz w:val="26"/>
          <w:szCs w:val="26"/>
          <w:lang w:val="uk-UA"/>
        </w:rPr>
        <w:t>з  обов’язкового аудиту фінансової звітності</w:t>
      </w:r>
      <w:r w:rsidR="00CE2644" w:rsidRPr="00270564">
        <w:rPr>
          <w:sz w:val="26"/>
          <w:szCs w:val="26"/>
          <w:lang w:val="uk-UA"/>
        </w:rPr>
        <w:t>.</w:t>
      </w:r>
    </w:p>
    <w:p w14:paraId="107D09FB" w14:textId="49601687" w:rsidR="00ED72AC" w:rsidRPr="00CE2644" w:rsidRDefault="00ED72AC" w:rsidP="00CE2644">
      <w:pPr>
        <w:pStyle w:val="Default"/>
        <w:ind w:firstLine="360"/>
        <w:jc w:val="both"/>
        <w:rPr>
          <w:sz w:val="26"/>
          <w:szCs w:val="26"/>
          <w:lang w:val="uk-UA"/>
        </w:rPr>
      </w:pPr>
      <w:r w:rsidRPr="00270564">
        <w:rPr>
          <w:sz w:val="26"/>
          <w:szCs w:val="26"/>
          <w:lang w:val="uk-UA"/>
        </w:rPr>
        <w:t xml:space="preserve">Переможцем конкурсу є учасник, який </w:t>
      </w:r>
      <w:r w:rsidR="007F1DA7">
        <w:rPr>
          <w:sz w:val="26"/>
          <w:szCs w:val="26"/>
          <w:lang w:val="uk-UA"/>
        </w:rPr>
        <w:t>запропонував мінімальну ціну</w:t>
      </w:r>
      <w:r w:rsidRPr="00270564">
        <w:rPr>
          <w:sz w:val="26"/>
          <w:szCs w:val="26"/>
          <w:lang w:val="uk-UA"/>
        </w:rPr>
        <w:t xml:space="preserve"> </w:t>
      </w:r>
      <w:r w:rsidR="007F1DA7">
        <w:rPr>
          <w:sz w:val="26"/>
          <w:szCs w:val="26"/>
          <w:lang w:val="uk-UA"/>
        </w:rPr>
        <w:t>надання послуг</w:t>
      </w:r>
      <w:r w:rsidR="00443C2D" w:rsidRPr="00443C2D">
        <w:t xml:space="preserve"> </w:t>
      </w:r>
      <w:r w:rsidR="00443C2D" w:rsidRPr="00443C2D">
        <w:rPr>
          <w:sz w:val="26"/>
          <w:szCs w:val="26"/>
          <w:lang w:val="uk-UA"/>
        </w:rPr>
        <w:t>з обов’язкового аудиту фінансової звітності</w:t>
      </w:r>
      <w:r w:rsidRPr="00270564">
        <w:rPr>
          <w:sz w:val="26"/>
          <w:szCs w:val="26"/>
          <w:lang w:val="uk-UA"/>
        </w:rPr>
        <w:t>.</w:t>
      </w:r>
    </w:p>
    <w:p w14:paraId="27F49164" w14:textId="77777777" w:rsidR="00C45D54" w:rsidRPr="007515CC" w:rsidRDefault="00C45D54" w:rsidP="007515CC">
      <w:pPr>
        <w:pStyle w:val="Default"/>
        <w:jc w:val="both"/>
        <w:rPr>
          <w:sz w:val="26"/>
          <w:szCs w:val="26"/>
        </w:rPr>
      </w:pPr>
    </w:p>
    <w:p w14:paraId="6C7A6D70" w14:textId="77777777" w:rsidR="002C6D7E" w:rsidRPr="0074090D" w:rsidRDefault="002C6D7E" w:rsidP="0074090D">
      <w:pPr>
        <w:pStyle w:val="a3"/>
        <w:numPr>
          <w:ilvl w:val="0"/>
          <w:numId w:val="1"/>
        </w:numPr>
        <w:rPr>
          <w:rFonts w:ascii="Times New Roman" w:hAnsi="Times New Roman" w:cs="Times New Roman"/>
          <w:b/>
          <w:sz w:val="28"/>
          <w:szCs w:val="24"/>
          <w:lang w:val="uk-UA"/>
        </w:rPr>
      </w:pPr>
      <w:r w:rsidRPr="0074090D">
        <w:rPr>
          <w:rFonts w:ascii="Times New Roman" w:hAnsi="Times New Roman" w:cs="Times New Roman"/>
          <w:b/>
          <w:sz w:val="28"/>
          <w:szCs w:val="24"/>
          <w:lang w:val="uk-UA"/>
        </w:rPr>
        <w:t xml:space="preserve">Для участі у конкурсі </w:t>
      </w:r>
      <w:r w:rsidR="00F77388">
        <w:rPr>
          <w:rFonts w:ascii="Times New Roman" w:hAnsi="Times New Roman" w:cs="Times New Roman"/>
          <w:b/>
          <w:sz w:val="28"/>
          <w:szCs w:val="24"/>
          <w:lang w:val="uk-UA"/>
        </w:rPr>
        <w:t>учасники</w:t>
      </w:r>
      <w:r w:rsidRPr="0074090D">
        <w:rPr>
          <w:rFonts w:ascii="Times New Roman" w:hAnsi="Times New Roman" w:cs="Times New Roman"/>
          <w:b/>
          <w:sz w:val="28"/>
          <w:szCs w:val="24"/>
          <w:lang w:val="uk-UA"/>
        </w:rPr>
        <w:t xml:space="preserve"> подають наступні документи: </w:t>
      </w:r>
    </w:p>
    <w:p w14:paraId="2FC53FCC" w14:textId="77777777" w:rsidR="00F73A7C" w:rsidRDefault="00F73A7C" w:rsidP="00F73A7C">
      <w:pPr>
        <w:pStyle w:val="Default"/>
        <w:numPr>
          <w:ilvl w:val="0"/>
          <w:numId w:val="10"/>
        </w:numPr>
        <w:jc w:val="both"/>
        <w:rPr>
          <w:sz w:val="26"/>
          <w:szCs w:val="26"/>
          <w:lang w:val="uk-UA"/>
        </w:rPr>
      </w:pPr>
      <w:r>
        <w:rPr>
          <w:sz w:val="26"/>
          <w:szCs w:val="26"/>
          <w:lang w:val="uk-UA"/>
        </w:rPr>
        <w:t>конкурсна пропозиція, яка включає:</w:t>
      </w:r>
    </w:p>
    <w:p w14:paraId="3D2D5458" w14:textId="77777777" w:rsidR="002C6D7E" w:rsidRPr="009B6D8C" w:rsidRDefault="002C6D7E" w:rsidP="00F73A7C">
      <w:pPr>
        <w:pStyle w:val="Default"/>
        <w:numPr>
          <w:ilvl w:val="0"/>
          <w:numId w:val="5"/>
        </w:numPr>
        <w:ind w:left="1701" w:hanging="283"/>
        <w:jc w:val="both"/>
        <w:rPr>
          <w:sz w:val="26"/>
          <w:szCs w:val="26"/>
          <w:lang w:val="uk-UA"/>
        </w:rPr>
      </w:pPr>
      <w:r w:rsidRPr="009B6D8C">
        <w:rPr>
          <w:sz w:val="26"/>
          <w:szCs w:val="26"/>
          <w:lang w:val="uk-UA"/>
        </w:rPr>
        <w:t>відомості про учасника (додаток 1</w:t>
      </w:r>
      <w:r w:rsidR="005118ED">
        <w:rPr>
          <w:sz w:val="26"/>
          <w:szCs w:val="26"/>
          <w:lang w:val="uk-UA"/>
        </w:rPr>
        <w:t>)</w:t>
      </w:r>
      <w:r w:rsidRPr="009B6D8C">
        <w:rPr>
          <w:sz w:val="26"/>
          <w:szCs w:val="26"/>
          <w:lang w:val="uk-UA"/>
        </w:rPr>
        <w:t xml:space="preserve">; </w:t>
      </w:r>
    </w:p>
    <w:p w14:paraId="0F0988A4" w14:textId="77777777" w:rsidR="002C6D7E" w:rsidRPr="00640D44" w:rsidRDefault="00294E4A" w:rsidP="00F73A7C">
      <w:pPr>
        <w:pStyle w:val="Default"/>
        <w:numPr>
          <w:ilvl w:val="0"/>
          <w:numId w:val="5"/>
        </w:numPr>
        <w:ind w:left="1701" w:hanging="283"/>
        <w:jc w:val="both"/>
        <w:rPr>
          <w:sz w:val="26"/>
          <w:szCs w:val="26"/>
          <w:lang w:val="uk-UA"/>
        </w:rPr>
      </w:pPr>
      <w:r>
        <w:rPr>
          <w:sz w:val="26"/>
          <w:szCs w:val="26"/>
          <w:lang w:val="uk-UA"/>
        </w:rPr>
        <w:t>цінов</w:t>
      </w:r>
      <w:r w:rsidR="00F73A7C">
        <w:rPr>
          <w:sz w:val="26"/>
          <w:szCs w:val="26"/>
          <w:lang w:val="uk-UA"/>
        </w:rPr>
        <w:t>у</w:t>
      </w:r>
      <w:r>
        <w:rPr>
          <w:sz w:val="26"/>
          <w:szCs w:val="26"/>
          <w:lang w:val="uk-UA"/>
        </w:rPr>
        <w:t xml:space="preserve"> </w:t>
      </w:r>
      <w:r w:rsidR="002C6D7E" w:rsidRPr="009B6D8C">
        <w:rPr>
          <w:sz w:val="26"/>
          <w:szCs w:val="26"/>
          <w:lang w:val="uk-UA"/>
        </w:rPr>
        <w:t>пропозиці</w:t>
      </w:r>
      <w:r w:rsidR="00F73A7C">
        <w:rPr>
          <w:sz w:val="26"/>
          <w:szCs w:val="26"/>
          <w:lang w:val="uk-UA"/>
        </w:rPr>
        <w:t>ю</w:t>
      </w:r>
      <w:r w:rsidR="002C6D7E" w:rsidRPr="009B6D8C">
        <w:rPr>
          <w:sz w:val="26"/>
          <w:szCs w:val="26"/>
          <w:lang w:val="uk-UA"/>
        </w:rPr>
        <w:t xml:space="preserve"> </w:t>
      </w:r>
      <w:r w:rsidR="00D74A9A">
        <w:rPr>
          <w:sz w:val="26"/>
          <w:szCs w:val="26"/>
          <w:lang w:val="uk-UA"/>
        </w:rPr>
        <w:t>щодо надання послуг з</w:t>
      </w:r>
      <w:r w:rsidR="002C6D7E" w:rsidRPr="009B6D8C">
        <w:rPr>
          <w:sz w:val="26"/>
          <w:szCs w:val="26"/>
          <w:lang w:val="uk-UA"/>
        </w:rPr>
        <w:t xml:space="preserve"> проведення </w:t>
      </w:r>
      <w:r w:rsidR="00756BB2" w:rsidRPr="00756BB2">
        <w:rPr>
          <w:sz w:val="26"/>
          <w:szCs w:val="26"/>
          <w:lang w:val="uk-UA"/>
        </w:rPr>
        <w:t xml:space="preserve">обов’язкового </w:t>
      </w:r>
      <w:r w:rsidR="002C6D7E" w:rsidRPr="009B6D8C">
        <w:rPr>
          <w:sz w:val="26"/>
          <w:szCs w:val="26"/>
          <w:lang w:val="uk-UA"/>
        </w:rPr>
        <w:t xml:space="preserve">аудиту фінансової звітності </w:t>
      </w:r>
      <w:r>
        <w:rPr>
          <w:sz w:val="26"/>
          <w:szCs w:val="26"/>
          <w:lang w:val="uk-UA"/>
        </w:rPr>
        <w:t>банку (додаток 2)</w:t>
      </w:r>
      <w:r w:rsidR="002C6D7E" w:rsidRPr="009B6D8C">
        <w:rPr>
          <w:sz w:val="26"/>
          <w:szCs w:val="26"/>
          <w:lang w:val="uk-UA"/>
        </w:rPr>
        <w:t xml:space="preserve">; </w:t>
      </w:r>
    </w:p>
    <w:p w14:paraId="7BCBB8CB" w14:textId="77777777" w:rsidR="00640D44" w:rsidRDefault="00640D44" w:rsidP="00F73A7C">
      <w:pPr>
        <w:pStyle w:val="Default"/>
        <w:numPr>
          <w:ilvl w:val="0"/>
          <w:numId w:val="5"/>
        </w:numPr>
        <w:ind w:left="1701" w:hanging="283"/>
        <w:jc w:val="both"/>
        <w:rPr>
          <w:sz w:val="26"/>
          <w:szCs w:val="26"/>
          <w:lang w:val="uk-UA"/>
        </w:rPr>
      </w:pPr>
      <w:r>
        <w:rPr>
          <w:sz w:val="26"/>
          <w:szCs w:val="26"/>
          <w:lang w:val="uk-UA"/>
        </w:rPr>
        <w:t>лист-гарантію (додаток 3);</w:t>
      </w:r>
    </w:p>
    <w:p w14:paraId="517D2CF2" w14:textId="77777777" w:rsidR="002C6D7E" w:rsidRDefault="002C6D7E" w:rsidP="00F73A7C">
      <w:pPr>
        <w:pStyle w:val="Default"/>
        <w:numPr>
          <w:ilvl w:val="0"/>
          <w:numId w:val="5"/>
        </w:numPr>
        <w:ind w:left="1701" w:hanging="283"/>
        <w:jc w:val="both"/>
        <w:rPr>
          <w:sz w:val="26"/>
          <w:szCs w:val="26"/>
          <w:lang w:val="uk-UA"/>
        </w:rPr>
      </w:pPr>
      <w:r w:rsidRPr="009B6D8C">
        <w:rPr>
          <w:sz w:val="26"/>
          <w:szCs w:val="26"/>
          <w:lang w:val="uk-UA"/>
        </w:rPr>
        <w:t>копі</w:t>
      </w:r>
      <w:r w:rsidR="00F73A7C">
        <w:rPr>
          <w:sz w:val="26"/>
          <w:szCs w:val="26"/>
          <w:lang w:val="uk-UA"/>
        </w:rPr>
        <w:t>ю</w:t>
      </w:r>
      <w:r w:rsidRPr="009B6D8C">
        <w:rPr>
          <w:sz w:val="26"/>
          <w:szCs w:val="26"/>
          <w:lang w:val="uk-UA"/>
        </w:rPr>
        <w:t xml:space="preserve"> витягу з Реєстру аудиторів та суб’єктів аудиторської діяльності про включення суб’єкта аудиторської діяльності до відповідного розділу Реєстру аудиторів та суб’єктів аудиторської діяльності; </w:t>
      </w:r>
    </w:p>
    <w:p w14:paraId="4A321AA7" w14:textId="1478BCAB" w:rsidR="00334BED" w:rsidRPr="009B6D8C" w:rsidRDefault="00334BED" w:rsidP="00F73A7C">
      <w:pPr>
        <w:pStyle w:val="Default"/>
        <w:numPr>
          <w:ilvl w:val="0"/>
          <w:numId w:val="5"/>
        </w:numPr>
        <w:ind w:left="1701" w:hanging="283"/>
        <w:jc w:val="both"/>
        <w:rPr>
          <w:sz w:val="26"/>
          <w:szCs w:val="26"/>
          <w:lang w:val="uk-UA"/>
        </w:rPr>
      </w:pPr>
      <w:r>
        <w:rPr>
          <w:sz w:val="26"/>
          <w:szCs w:val="26"/>
          <w:lang w:val="uk-UA"/>
        </w:rPr>
        <w:t>копі</w:t>
      </w:r>
      <w:r w:rsidR="00491F47">
        <w:rPr>
          <w:sz w:val="26"/>
          <w:szCs w:val="26"/>
          <w:lang w:val="uk-UA"/>
        </w:rPr>
        <w:t>ю</w:t>
      </w:r>
      <w:r>
        <w:rPr>
          <w:sz w:val="26"/>
          <w:szCs w:val="26"/>
          <w:lang w:val="uk-UA"/>
        </w:rPr>
        <w:t xml:space="preserve"> документу, що засвідчує </w:t>
      </w:r>
      <w:r w:rsidR="004E5DD6">
        <w:rPr>
          <w:sz w:val="26"/>
          <w:szCs w:val="26"/>
          <w:lang w:val="uk-UA"/>
        </w:rPr>
        <w:t>в</w:t>
      </w:r>
      <w:r w:rsidRPr="00334BED">
        <w:rPr>
          <w:sz w:val="26"/>
          <w:szCs w:val="26"/>
          <w:lang w:val="uk-UA"/>
        </w:rPr>
        <w:t>ключення аудиторської фірми до окремого розділу Реєстру аудиторів;</w:t>
      </w:r>
    </w:p>
    <w:p w14:paraId="7F35513B" w14:textId="45FB99D9" w:rsidR="002C6D7E" w:rsidRPr="009B6D8C" w:rsidRDefault="002C6D7E" w:rsidP="00F73A7C">
      <w:pPr>
        <w:pStyle w:val="Default"/>
        <w:numPr>
          <w:ilvl w:val="0"/>
          <w:numId w:val="5"/>
        </w:numPr>
        <w:ind w:left="1701" w:hanging="283"/>
        <w:jc w:val="both"/>
        <w:rPr>
          <w:sz w:val="26"/>
          <w:szCs w:val="26"/>
          <w:lang w:val="uk-UA"/>
        </w:rPr>
      </w:pPr>
      <w:r w:rsidRPr="009B6D8C">
        <w:rPr>
          <w:sz w:val="26"/>
          <w:szCs w:val="26"/>
          <w:lang w:val="uk-UA"/>
        </w:rPr>
        <w:t>копі</w:t>
      </w:r>
      <w:r w:rsidR="00491F47">
        <w:rPr>
          <w:sz w:val="26"/>
          <w:szCs w:val="26"/>
          <w:lang w:val="uk-UA"/>
        </w:rPr>
        <w:t xml:space="preserve">ю </w:t>
      </w:r>
      <w:r w:rsidRPr="009B6D8C">
        <w:rPr>
          <w:sz w:val="26"/>
          <w:szCs w:val="26"/>
          <w:lang w:val="uk-UA"/>
        </w:rPr>
        <w:t xml:space="preserve">чинного свідоцтва про проходження перевірки системи контролю якості; </w:t>
      </w:r>
    </w:p>
    <w:p w14:paraId="3B7A3919" w14:textId="0EABAF74" w:rsidR="002C6D7E" w:rsidRDefault="002C6D7E" w:rsidP="00F73A7C">
      <w:pPr>
        <w:pStyle w:val="Default"/>
        <w:numPr>
          <w:ilvl w:val="0"/>
          <w:numId w:val="5"/>
        </w:numPr>
        <w:ind w:left="1701" w:hanging="283"/>
        <w:jc w:val="both"/>
        <w:rPr>
          <w:sz w:val="26"/>
          <w:szCs w:val="26"/>
          <w:lang w:val="uk-UA"/>
        </w:rPr>
      </w:pPr>
      <w:r w:rsidRPr="009B6D8C">
        <w:rPr>
          <w:sz w:val="26"/>
          <w:szCs w:val="26"/>
          <w:lang w:val="uk-UA"/>
        </w:rPr>
        <w:lastRenderedPageBreak/>
        <w:t>копі</w:t>
      </w:r>
      <w:r w:rsidR="00491F47">
        <w:rPr>
          <w:sz w:val="26"/>
          <w:szCs w:val="26"/>
          <w:lang w:val="uk-UA"/>
        </w:rPr>
        <w:t>ю</w:t>
      </w:r>
      <w:r w:rsidRPr="009B6D8C">
        <w:rPr>
          <w:sz w:val="26"/>
          <w:szCs w:val="26"/>
          <w:lang w:val="uk-UA"/>
        </w:rPr>
        <w:t xml:space="preserve"> виписки з Єдиного державного реєстру юридичних осіб, фізичних осіб-підприємців та громадських формувань; </w:t>
      </w:r>
    </w:p>
    <w:p w14:paraId="5AED46E0" w14:textId="77777777" w:rsidR="007350B7" w:rsidRDefault="005306F5" w:rsidP="00F73A7C">
      <w:pPr>
        <w:pStyle w:val="Default"/>
        <w:numPr>
          <w:ilvl w:val="0"/>
          <w:numId w:val="5"/>
        </w:numPr>
        <w:ind w:left="1701" w:hanging="283"/>
        <w:jc w:val="both"/>
        <w:rPr>
          <w:sz w:val="26"/>
          <w:szCs w:val="26"/>
          <w:lang w:val="uk-UA"/>
        </w:rPr>
      </w:pPr>
      <w:r>
        <w:rPr>
          <w:sz w:val="26"/>
          <w:szCs w:val="26"/>
          <w:lang w:val="uk-UA"/>
        </w:rPr>
        <w:t>копії документів про призначення керівника;</w:t>
      </w:r>
    </w:p>
    <w:p w14:paraId="5BC4F490" w14:textId="77777777" w:rsidR="005306F5" w:rsidRDefault="005306F5" w:rsidP="00F73A7C">
      <w:pPr>
        <w:pStyle w:val="Default"/>
        <w:numPr>
          <w:ilvl w:val="0"/>
          <w:numId w:val="5"/>
        </w:numPr>
        <w:ind w:left="1701" w:hanging="283"/>
        <w:jc w:val="both"/>
        <w:rPr>
          <w:sz w:val="26"/>
          <w:szCs w:val="26"/>
          <w:lang w:val="uk-UA"/>
        </w:rPr>
      </w:pPr>
      <w:r>
        <w:rPr>
          <w:sz w:val="26"/>
          <w:szCs w:val="26"/>
          <w:lang w:val="uk-UA"/>
        </w:rPr>
        <w:t>копії документів про призначення уповноваженої особи, яка підписала конкурсну пропозицію;</w:t>
      </w:r>
    </w:p>
    <w:p w14:paraId="2DE71573" w14:textId="77777777" w:rsidR="000B6A85" w:rsidRDefault="00347E71" w:rsidP="00F73A7C">
      <w:pPr>
        <w:pStyle w:val="Default"/>
        <w:numPr>
          <w:ilvl w:val="0"/>
          <w:numId w:val="5"/>
        </w:numPr>
        <w:ind w:left="1701" w:hanging="283"/>
        <w:jc w:val="both"/>
        <w:rPr>
          <w:sz w:val="26"/>
          <w:szCs w:val="26"/>
          <w:lang w:val="uk-UA"/>
        </w:rPr>
      </w:pPr>
      <w:r>
        <w:rPr>
          <w:sz w:val="26"/>
          <w:szCs w:val="26"/>
          <w:lang w:val="uk-UA"/>
        </w:rPr>
        <w:t>копії документів</w:t>
      </w:r>
      <w:r w:rsidR="00795322">
        <w:rPr>
          <w:sz w:val="26"/>
          <w:szCs w:val="26"/>
          <w:lang w:val="uk-UA"/>
        </w:rPr>
        <w:t>, що посвідчують особу керівника, уповноваженої особи,</w:t>
      </w:r>
      <w:r w:rsidR="00795322" w:rsidRPr="00795322">
        <w:rPr>
          <w:sz w:val="26"/>
          <w:szCs w:val="26"/>
          <w:lang w:val="uk-UA"/>
        </w:rPr>
        <w:t xml:space="preserve"> </w:t>
      </w:r>
      <w:r w:rsidR="00795322">
        <w:rPr>
          <w:sz w:val="26"/>
          <w:szCs w:val="26"/>
          <w:lang w:val="uk-UA"/>
        </w:rPr>
        <w:t xml:space="preserve">яка підписала конкурсну пропозицію, </w:t>
      </w:r>
      <w:r w:rsidR="00795322" w:rsidRPr="007515CC">
        <w:rPr>
          <w:sz w:val="26"/>
          <w:szCs w:val="26"/>
          <w:lang w:val="uk-UA"/>
        </w:rPr>
        <w:t>ключового партнера з аудиту</w:t>
      </w:r>
      <w:r w:rsidR="00795322">
        <w:rPr>
          <w:sz w:val="26"/>
          <w:szCs w:val="26"/>
          <w:lang w:val="uk-UA"/>
        </w:rPr>
        <w:t>,</w:t>
      </w:r>
      <w:r w:rsidR="00795322" w:rsidRPr="007D186B">
        <w:rPr>
          <w:sz w:val="26"/>
          <w:szCs w:val="26"/>
          <w:lang w:val="uk-UA"/>
        </w:rPr>
        <w:t xml:space="preserve"> аудиторів і персоналу, який залучається до надання послуг</w:t>
      </w:r>
      <w:r w:rsidR="00795322">
        <w:rPr>
          <w:sz w:val="26"/>
          <w:szCs w:val="26"/>
          <w:lang w:val="uk-UA"/>
        </w:rPr>
        <w:t>;</w:t>
      </w:r>
    </w:p>
    <w:p w14:paraId="152EAE27" w14:textId="77777777" w:rsidR="00795322" w:rsidRDefault="00795322" w:rsidP="00F73A7C">
      <w:pPr>
        <w:pStyle w:val="Default"/>
        <w:numPr>
          <w:ilvl w:val="0"/>
          <w:numId w:val="5"/>
        </w:numPr>
        <w:ind w:left="1701" w:hanging="283"/>
        <w:jc w:val="both"/>
        <w:rPr>
          <w:sz w:val="26"/>
          <w:szCs w:val="26"/>
          <w:lang w:val="uk-UA"/>
        </w:rPr>
      </w:pPr>
      <w:r>
        <w:rPr>
          <w:sz w:val="26"/>
          <w:szCs w:val="26"/>
          <w:lang w:val="uk-UA"/>
        </w:rPr>
        <w:t>копії документів, щодо присвоєння реєстраційного номеру облікової картки платника податків керівника, уповноваженої особи,</w:t>
      </w:r>
      <w:r w:rsidRPr="00795322">
        <w:rPr>
          <w:sz w:val="26"/>
          <w:szCs w:val="26"/>
          <w:lang w:val="uk-UA"/>
        </w:rPr>
        <w:t xml:space="preserve"> </w:t>
      </w:r>
      <w:r>
        <w:rPr>
          <w:sz w:val="26"/>
          <w:szCs w:val="26"/>
          <w:lang w:val="uk-UA"/>
        </w:rPr>
        <w:t xml:space="preserve">яка підписала конкурсну пропозицію, </w:t>
      </w:r>
      <w:r w:rsidRPr="007515CC">
        <w:rPr>
          <w:sz w:val="26"/>
          <w:szCs w:val="26"/>
          <w:lang w:val="uk-UA"/>
        </w:rPr>
        <w:t>ключового партнера з аудиту</w:t>
      </w:r>
      <w:r>
        <w:rPr>
          <w:sz w:val="26"/>
          <w:szCs w:val="26"/>
          <w:lang w:val="uk-UA"/>
        </w:rPr>
        <w:t>,</w:t>
      </w:r>
      <w:r w:rsidRPr="007D186B">
        <w:rPr>
          <w:sz w:val="26"/>
          <w:szCs w:val="26"/>
          <w:lang w:val="uk-UA"/>
        </w:rPr>
        <w:t xml:space="preserve"> аудиторів і персоналу, який залучається до надання послуг</w:t>
      </w:r>
      <w:r>
        <w:rPr>
          <w:sz w:val="26"/>
          <w:szCs w:val="26"/>
          <w:lang w:val="uk-UA"/>
        </w:rPr>
        <w:t>;</w:t>
      </w:r>
    </w:p>
    <w:p w14:paraId="3ADBCBAF" w14:textId="77777777" w:rsidR="00456B2D" w:rsidRDefault="00456B2D" w:rsidP="00F73A7C">
      <w:pPr>
        <w:pStyle w:val="Default"/>
        <w:numPr>
          <w:ilvl w:val="0"/>
          <w:numId w:val="5"/>
        </w:numPr>
        <w:ind w:left="1701" w:hanging="283"/>
        <w:jc w:val="both"/>
        <w:rPr>
          <w:sz w:val="26"/>
          <w:szCs w:val="26"/>
          <w:lang w:val="uk-UA"/>
        </w:rPr>
      </w:pPr>
      <w:r>
        <w:rPr>
          <w:sz w:val="26"/>
          <w:szCs w:val="26"/>
          <w:lang w:val="uk-UA"/>
        </w:rPr>
        <w:t xml:space="preserve">копії сертифікатів аудитора та дипломів (сертифікатів) професійних організацій </w:t>
      </w:r>
      <w:r w:rsidRPr="007515CC">
        <w:rPr>
          <w:sz w:val="26"/>
          <w:szCs w:val="26"/>
          <w:lang w:val="uk-UA"/>
        </w:rPr>
        <w:t>ключового партнера з аудиту</w:t>
      </w:r>
      <w:r>
        <w:rPr>
          <w:sz w:val="26"/>
          <w:szCs w:val="26"/>
          <w:lang w:val="uk-UA"/>
        </w:rPr>
        <w:t>,</w:t>
      </w:r>
      <w:r w:rsidRPr="007D186B">
        <w:rPr>
          <w:sz w:val="26"/>
          <w:szCs w:val="26"/>
          <w:lang w:val="uk-UA"/>
        </w:rPr>
        <w:t xml:space="preserve"> аудиторів і персоналу, який залучається до надання послуг</w:t>
      </w:r>
      <w:r>
        <w:rPr>
          <w:sz w:val="26"/>
          <w:szCs w:val="26"/>
          <w:lang w:val="uk-UA"/>
        </w:rPr>
        <w:t>;</w:t>
      </w:r>
    </w:p>
    <w:p w14:paraId="1D21D749" w14:textId="77777777" w:rsidR="00B6205B" w:rsidRPr="00640D44" w:rsidRDefault="002C6D7E" w:rsidP="00F73A7C">
      <w:pPr>
        <w:pStyle w:val="Default"/>
        <w:numPr>
          <w:ilvl w:val="0"/>
          <w:numId w:val="5"/>
        </w:numPr>
        <w:ind w:left="1701" w:hanging="283"/>
        <w:jc w:val="both"/>
        <w:rPr>
          <w:sz w:val="26"/>
          <w:szCs w:val="26"/>
          <w:lang w:val="uk-UA"/>
        </w:rPr>
      </w:pPr>
      <w:r w:rsidRPr="00640D44">
        <w:rPr>
          <w:sz w:val="26"/>
          <w:szCs w:val="26"/>
          <w:lang w:val="uk-UA"/>
        </w:rPr>
        <w:t>проект договору</w:t>
      </w:r>
      <w:r w:rsidR="007350B7" w:rsidRPr="00640D44">
        <w:rPr>
          <w:sz w:val="26"/>
          <w:szCs w:val="26"/>
          <w:lang w:val="uk-UA"/>
        </w:rPr>
        <w:t xml:space="preserve"> надання послуг з проведення </w:t>
      </w:r>
      <w:r w:rsidR="00756BB2" w:rsidRPr="00756BB2">
        <w:rPr>
          <w:sz w:val="26"/>
          <w:szCs w:val="26"/>
          <w:lang w:val="uk-UA"/>
        </w:rPr>
        <w:t>обов’язкового</w:t>
      </w:r>
      <w:r w:rsidR="00756BB2" w:rsidRPr="00640D44">
        <w:rPr>
          <w:sz w:val="26"/>
          <w:szCs w:val="26"/>
          <w:lang w:val="uk-UA"/>
        </w:rPr>
        <w:t xml:space="preserve"> </w:t>
      </w:r>
      <w:r w:rsidR="007350B7" w:rsidRPr="00640D44">
        <w:rPr>
          <w:sz w:val="26"/>
          <w:szCs w:val="26"/>
          <w:lang w:val="uk-UA"/>
        </w:rPr>
        <w:t xml:space="preserve">аудиту фінансової звітності банку із зазначенням у ньому </w:t>
      </w:r>
      <w:r w:rsidR="001439D4" w:rsidRPr="00640D44">
        <w:rPr>
          <w:sz w:val="26"/>
          <w:szCs w:val="26"/>
          <w:lang w:val="uk-UA"/>
        </w:rPr>
        <w:t xml:space="preserve">всіх </w:t>
      </w:r>
      <w:r w:rsidR="007350B7" w:rsidRPr="00640D44">
        <w:rPr>
          <w:sz w:val="26"/>
          <w:szCs w:val="26"/>
          <w:lang w:val="uk-UA"/>
        </w:rPr>
        <w:t>істотних умов</w:t>
      </w:r>
      <w:r w:rsidRPr="00640D44">
        <w:rPr>
          <w:sz w:val="26"/>
          <w:szCs w:val="26"/>
          <w:lang w:val="uk-UA"/>
        </w:rPr>
        <w:t>.</w:t>
      </w:r>
    </w:p>
    <w:p w14:paraId="364CD5C6" w14:textId="77777777" w:rsidR="00B6205B" w:rsidRPr="00B6205B" w:rsidRDefault="00B6205B" w:rsidP="00B6205B">
      <w:pPr>
        <w:rPr>
          <w:lang w:val="uk-UA"/>
        </w:rPr>
      </w:pPr>
    </w:p>
    <w:p w14:paraId="3CB1E6FE" w14:textId="77777777" w:rsidR="00B6205B" w:rsidRPr="00B6205B" w:rsidRDefault="00B6205B" w:rsidP="00B6205B">
      <w:pPr>
        <w:rPr>
          <w:lang w:val="uk-UA"/>
        </w:rPr>
      </w:pPr>
    </w:p>
    <w:p w14:paraId="0FF784DB" w14:textId="77777777" w:rsidR="00B6205B" w:rsidRPr="00B6205B" w:rsidRDefault="00B6205B" w:rsidP="00B6205B">
      <w:pPr>
        <w:rPr>
          <w:lang w:val="uk-UA"/>
        </w:rPr>
      </w:pPr>
    </w:p>
    <w:p w14:paraId="25B06C39" w14:textId="77777777" w:rsidR="00B6205B" w:rsidRDefault="00B6205B" w:rsidP="00B6205B">
      <w:pPr>
        <w:rPr>
          <w:lang w:val="uk-UA"/>
        </w:rPr>
      </w:pPr>
    </w:p>
    <w:p w14:paraId="7C34960E" w14:textId="77777777" w:rsidR="005E734A" w:rsidRDefault="00B6205B" w:rsidP="00B6205B">
      <w:pPr>
        <w:tabs>
          <w:tab w:val="left" w:pos="3197"/>
        </w:tabs>
        <w:rPr>
          <w:lang w:val="uk-UA"/>
        </w:rPr>
      </w:pPr>
      <w:r>
        <w:rPr>
          <w:lang w:val="uk-UA"/>
        </w:rPr>
        <w:tab/>
      </w:r>
    </w:p>
    <w:p w14:paraId="086D7EA4" w14:textId="77777777" w:rsidR="00B5725F" w:rsidRDefault="00B5725F" w:rsidP="00B6205B">
      <w:pPr>
        <w:tabs>
          <w:tab w:val="left" w:pos="3197"/>
        </w:tabs>
        <w:rPr>
          <w:lang w:val="uk-UA"/>
        </w:rPr>
        <w:sectPr w:rsidR="00B5725F">
          <w:pgSz w:w="11906" w:h="16838"/>
          <w:pgMar w:top="850" w:right="850" w:bottom="850" w:left="1417" w:header="708" w:footer="708" w:gutter="0"/>
          <w:cols w:space="708"/>
          <w:docGrid w:linePitch="360"/>
        </w:sectPr>
      </w:pPr>
    </w:p>
    <w:p w14:paraId="6BA00E40" w14:textId="77777777" w:rsidR="004957A5" w:rsidRDefault="004957A5" w:rsidP="004957A5">
      <w:pPr>
        <w:tabs>
          <w:tab w:val="left" w:pos="3197"/>
        </w:tabs>
        <w:jc w:val="right"/>
        <w:rPr>
          <w:rFonts w:ascii="Times New Roman" w:hAnsi="Times New Roman" w:cs="Times New Roman"/>
          <w:sz w:val="26"/>
          <w:szCs w:val="26"/>
          <w:lang w:val="uk-UA"/>
        </w:rPr>
      </w:pPr>
      <w:r w:rsidRPr="004957A5">
        <w:rPr>
          <w:rFonts w:ascii="Times New Roman" w:hAnsi="Times New Roman" w:cs="Times New Roman"/>
          <w:sz w:val="26"/>
          <w:szCs w:val="26"/>
          <w:lang w:val="uk-UA"/>
        </w:rPr>
        <w:lastRenderedPageBreak/>
        <w:t>Додаток 1</w:t>
      </w:r>
    </w:p>
    <w:p w14:paraId="764FA1B0" w14:textId="77777777" w:rsidR="004957A5" w:rsidRDefault="004957A5" w:rsidP="004957A5">
      <w:pPr>
        <w:rPr>
          <w:rFonts w:ascii="Times New Roman" w:hAnsi="Times New Roman" w:cs="Times New Roman"/>
          <w:sz w:val="26"/>
          <w:szCs w:val="26"/>
          <w:lang w:val="uk-UA"/>
        </w:rPr>
      </w:pPr>
    </w:p>
    <w:p w14:paraId="67FAC144" w14:textId="77777777" w:rsidR="004957A5" w:rsidRDefault="004957A5" w:rsidP="004957A5">
      <w:pPr>
        <w:tabs>
          <w:tab w:val="left" w:pos="3633"/>
        </w:tabs>
        <w:jc w:val="center"/>
        <w:rPr>
          <w:rFonts w:ascii="Times New Roman" w:hAnsi="Times New Roman" w:cs="Times New Roman"/>
          <w:b/>
          <w:sz w:val="26"/>
          <w:szCs w:val="26"/>
          <w:lang w:val="uk-UA"/>
        </w:rPr>
      </w:pPr>
      <w:r w:rsidRPr="004957A5">
        <w:rPr>
          <w:rFonts w:ascii="Times New Roman" w:hAnsi="Times New Roman" w:cs="Times New Roman"/>
          <w:b/>
          <w:sz w:val="26"/>
          <w:szCs w:val="26"/>
          <w:lang w:val="uk-UA"/>
        </w:rPr>
        <w:t>Відомості про учасника</w:t>
      </w:r>
    </w:p>
    <w:p w14:paraId="19D52FF0" w14:textId="77777777" w:rsidR="00B6205B" w:rsidRDefault="00C72E44" w:rsidP="00C72E44">
      <w:pPr>
        <w:pStyle w:val="a3"/>
        <w:numPr>
          <w:ilvl w:val="0"/>
          <w:numId w:val="7"/>
        </w:numPr>
        <w:spacing w:line="360" w:lineRule="auto"/>
        <w:ind w:left="714" w:hanging="357"/>
        <w:rPr>
          <w:rFonts w:ascii="Times New Roman" w:hAnsi="Times New Roman" w:cs="Times New Roman"/>
          <w:sz w:val="26"/>
          <w:szCs w:val="26"/>
          <w:lang w:val="uk-UA"/>
        </w:rPr>
      </w:pPr>
      <w:r>
        <w:rPr>
          <w:rFonts w:ascii="Times New Roman" w:hAnsi="Times New Roman" w:cs="Times New Roman"/>
          <w:sz w:val="26"/>
          <w:szCs w:val="26"/>
          <w:lang w:val="uk-UA"/>
        </w:rPr>
        <w:t>Повна назва учасника:</w:t>
      </w:r>
    </w:p>
    <w:p w14:paraId="229CC2B0" w14:textId="77777777" w:rsidR="00C72E44" w:rsidRDefault="00C72E44" w:rsidP="00C72E44">
      <w:pPr>
        <w:pStyle w:val="a3"/>
        <w:numPr>
          <w:ilvl w:val="0"/>
          <w:numId w:val="7"/>
        </w:numPr>
        <w:spacing w:line="360" w:lineRule="auto"/>
        <w:ind w:left="714" w:hanging="357"/>
        <w:rPr>
          <w:rFonts w:ascii="Times New Roman" w:hAnsi="Times New Roman" w:cs="Times New Roman"/>
          <w:sz w:val="26"/>
          <w:szCs w:val="26"/>
          <w:lang w:val="uk-UA"/>
        </w:rPr>
      </w:pPr>
      <w:r>
        <w:rPr>
          <w:rFonts w:ascii="Times New Roman" w:hAnsi="Times New Roman" w:cs="Times New Roman"/>
          <w:sz w:val="26"/>
          <w:szCs w:val="26"/>
          <w:lang w:val="uk-UA"/>
        </w:rPr>
        <w:t>Місцезнаходження:</w:t>
      </w:r>
    </w:p>
    <w:p w14:paraId="72E58BC3" w14:textId="77777777" w:rsidR="00C72E44" w:rsidRDefault="00C72E44" w:rsidP="00C72E44">
      <w:pPr>
        <w:pStyle w:val="a3"/>
        <w:numPr>
          <w:ilvl w:val="0"/>
          <w:numId w:val="7"/>
        </w:numPr>
        <w:spacing w:line="360" w:lineRule="auto"/>
        <w:ind w:left="714" w:hanging="357"/>
        <w:rPr>
          <w:rFonts w:ascii="Times New Roman" w:hAnsi="Times New Roman" w:cs="Times New Roman"/>
          <w:sz w:val="26"/>
          <w:szCs w:val="26"/>
          <w:lang w:val="uk-UA"/>
        </w:rPr>
      </w:pPr>
      <w:r>
        <w:rPr>
          <w:rFonts w:ascii="Times New Roman" w:hAnsi="Times New Roman" w:cs="Times New Roman"/>
          <w:sz w:val="26"/>
          <w:szCs w:val="26"/>
          <w:lang w:val="uk-UA"/>
        </w:rPr>
        <w:t>Поштова адреса:</w:t>
      </w:r>
    </w:p>
    <w:p w14:paraId="6B2FB006" w14:textId="77777777" w:rsidR="00C72E44" w:rsidRDefault="00022DA4" w:rsidP="00C72E44">
      <w:pPr>
        <w:pStyle w:val="a3"/>
        <w:numPr>
          <w:ilvl w:val="0"/>
          <w:numId w:val="7"/>
        </w:numPr>
        <w:spacing w:line="360" w:lineRule="auto"/>
        <w:ind w:left="714" w:hanging="357"/>
        <w:rPr>
          <w:rFonts w:ascii="Times New Roman" w:hAnsi="Times New Roman" w:cs="Times New Roman"/>
          <w:sz w:val="26"/>
          <w:szCs w:val="26"/>
          <w:lang w:val="uk-UA"/>
        </w:rPr>
      </w:pPr>
      <w:r>
        <w:rPr>
          <w:rFonts w:ascii="Times New Roman" w:hAnsi="Times New Roman" w:cs="Times New Roman"/>
          <w:sz w:val="26"/>
          <w:szCs w:val="26"/>
          <w:lang w:val="uk-UA"/>
        </w:rPr>
        <w:t>Код ЄДРПОУ:</w:t>
      </w:r>
    </w:p>
    <w:p w14:paraId="1F80BD82" w14:textId="77777777" w:rsidR="00022DA4" w:rsidRDefault="00022DA4" w:rsidP="00C72E44">
      <w:pPr>
        <w:pStyle w:val="a3"/>
        <w:numPr>
          <w:ilvl w:val="0"/>
          <w:numId w:val="7"/>
        </w:numPr>
        <w:spacing w:line="360" w:lineRule="auto"/>
        <w:ind w:left="714" w:hanging="357"/>
        <w:rPr>
          <w:rFonts w:ascii="Times New Roman" w:hAnsi="Times New Roman" w:cs="Times New Roman"/>
          <w:sz w:val="26"/>
          <w:szCs w:val="26"/>
          <w:lang w:val="uk-UA"/>
        </w:rPr>
      </w:pPr>
      <w:r>
        <w:rPr>
          <w:rFonts w:ascii="Times New Roman" w:hAnsi="Times New Roman" w:cs="Times New Roman"/>
          <w:sz w:val="26"/>
          <w:szCs w:val="26"/>
          <w:lang w:val="uk-UA"/>
        </w:rPr>
        <w:t>Індивідуальний податковий номер:</w:t>
      </w:r>
    </w:p>
    <w:p w14:paraId="28F2EA49" w14:textId="77777777" w:rsidR="00022DA4" w:rsidRDefault="00022DA4" w:rsidP="00C72E44">
      <w:pPr>
        <w:pStyle w:val="a3"/>
        <w:numPr>
          <w:ilvl w:val="0"/>
          <w:numId w:val="7"/>
        </w:numPr>
        <w:spacing w:line="360" w:lineRule="auto"/>
        <w:ind w:left="714" w:hanging="357"/>
        <w:rPr>
          <w:rFonts w:ascii="Times New Roman" w:hAnsi="Times New Roman" w:cs="Times New Roman"/>
          <w:sz w:val="26"/>
          <w:szCs w:val="26"/>
          <w:lang w:val="uk-UA"/>
        </w:rPr>
      </w:pPr>
      <w:r>
        <w:rPr>
          <w:rFonts w:ascii="Times New Roman" w:hAnsi="Times New Roman" w:cs="Times New Roman"/>
          <w:sz w:val="26"/>
          <w:szCs w:val="26"/>
          <w:lang w:val="uk-UA"/>
        </w:rPr>
        <w:t>Статус платника податку:</w:t>
      </w:r>
    </w:p>
    <w:p w14:paraId="0A12C5FE" w14:textId="77777777" w:rsidR="00022DA4" w:rsidRDefault="00022DA4" w:rsidP="00C72E44">
      <w:pPr>
        <w:pStyle w:val="a3"/>
        <w:numPr>
          <w:ilvl w:val="0"/>
          <w:numId w:val="7"/>
        </w:numPr>
        <w:spacing w:line="360" w:lineRule="auto"/>
        <w:ind w:left="714" w:hanging="357"/>
        <w:rPr>
          <w:rFonts w:ascii="Times New Roman" w:hAnsi="Times New Roman" w:cs="Times New Roman"/>
          <w:sz w:val="26"/>
          <w:szCs w:val="26"/>
          <w:lang w:val="uk-UA"/>
        </w:rPr>
      </w:pPr>
      <w:r>
        <w:rPr>
          <w:rFonts w:ascii="Times New Roman" w:hAnsi="Times New Roman" w:cs="Times New Roman"/>
          <w:sz w:val="26"/>
          <w:szCs w:val="26"/>
          <w:lang w:val="uk-UA"/>
        </w:rPr>
        <w:t>Контактний номер телефону:</w:t>
      </w:r>
    </w:p>
    <w:p w14:paraId="0D426217" w14:textId="77777777" w:rsidR="00022DA4" w:rsidRDefault="00022DA4" w:rsidP="00C72E44">
      <w:pPr>
        <w:pStyle w:val="a3"/>
        <w:numPr>
          <w:ilvl w:val="0"/>
          <w:numId w:val="7"/>
        </w:numPr>
        <w:spacing w:line="360" w:lineRule="auto"/>
        <w:ind w:left="714" w:hanging="357"/>
        <w:rPr>
          <w:rFonts w:ascii="Times New Roman" w:hAnsi="Times New Roman" w:cs="Times New Roman"/>
          <w:sz w:val="26"/>
          <w:szCs w:val="26"/>
          <w:lang w:val="uk-UA"/>
        </w:rPr>
      </w:pPr>
      <w:r>
        <w:rPr>
          <w:rFonts w:ascii="Times New Roman" w:hAnsi="Times New Roman" w:cs="Times New Roman"/>
          <w:sz w:val="26"/>
          <w:szCs w:val="26"/>
          <w:lang w:val="uk-UA"/>
        </w:rPr>
        <w:t xml:space="preserve">Сайт та </w:t>
      </w:r>
      <w:r>
        <w:rPr>
          <w:rFonts w:ascii="Times New Roman" w:hAnsi="Times New Roman" w:cs="Times New Roman"/>
          <w:sz w:val="26"/>
          <w:szCs w:val="26"/>
          <w:lang w:val="en-US"/>
        </w:rPr>
        <w:t>e-mail</w:t>
      </w:r>
      <w:r>
        <w:rPr>
          <w:rFonts w:ascii="Times New Roman" w:hAnsi="Times New Roman" w:cs="Times New Roman"/>
          <w:sz w:val="26"/>
          <w:szCs w:val="26"/>
          <w:lang w:val="uk-UA"/>
        </w:rPr>
        <w:t>:</w:t>
      </w:r>
    </w:p>
    <w:p w14:paraId="46B9C467" w14:textId="77777777" w:rsidR="00022DA4" w:rsidRDefault="0029799E" w:rsidP="00583763">
      <w:pPr>
        <w:pStyle w:val="a3"/>
        <w:numPr>
          <w:ilvl w:val="0"/>
          <w:numId w:val="7"/>
        </w:numPr>
        <w:spacing w:line="360" w:lineRule="auto"/>
        <w:ind w:left="714" w:hanging="357"/>
        <w:jc w:val="both"/>
        <w:rPr>
          <w:rFonts w:ascii="Times New Roman" w:hAnsi="Times New Roman" w:cs="Times New Roman"/>
          <w:sz w:val="26"/>
          <w:szCs w:val="26"/>
          <w:lang w:val="uk-UA"/>
        </w:rPr>
      </w:pPr>
      <w:r>
        <w:rPr>
          <w:rFonts w:ascii="Times New Roman" w:hAnsi="Times New Roman" w:cs="Times New Roman"/>
          <w:sz w:val="26"/>
          <w:szCs w:val="26"/>
          <w:lang w:val="uk-UA"/>
        </w:rPr>
        <w:t>Відомості про керівника (посада, ПІБ, тел., інформацію про документ щодо призначення):</w:t>
      </w:r>
    </w:p>
    <w:p w14:paraId="5FB07829" w14:textId="77777777" w:rsidR="00583763" w:rsidRPr="00583763" w:rsidRDefault="00583763" w:rsidP="00583763">
      <w:pPr>
        <w:pStyle w:val="a3"/>
        <w:numPr>
          <w:ilvl w:val="0"/>
          <w:numId w:val="7"/>
        </w:numPr>
        <w:spacing w:line="360" w:lineRule="auto"/>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 Н</w:t>
      </w:r>
      <w:r w:rsidRPr="00583763">
        <w:rPr>
          <w:rFonts w:ascii="Times New Roman" w:hAnsi="Times New Roman" w:cs="Times New Roman"/>
          <w:sz w:val="26"/>
          <w:szCs w:val="26"/>
          <w:lang w:val="uk-UA"/>
        </w:rPr>
        <w:t>омер реєстрації в Реєстрі аудиторів та суб'єктів аудиторської діяльності</w:t>
      </w:r>
      <w:r>
        <w:rPr>
          <w:rFonts w:ascii="Times New Roman" w:hAnsi="Times New Roman" w:cs="Times New Roman"/>
          <w:sz w:val="26"/>
          <w:szCs w:val="26"/>
          <w:lang w:val="uk-UA"/>
        </w:rPr>
        <w:t>:</w:t>
      </w:r>
    </w:p>
    <w:p w14:paraId="0FFEA772" w14:textId="77777777" w:rsidR="00583763" w:rsidRPr="00583763" w:rsidRDefault="00583763" w:rsidP="00583763">
      <w:pPr>
        <w:pStyle w:val="a3"/>
        <w:numPr>
          <w:ilvl w:val="0"/>
          <w:numId w:val="7"/>
        </w:numPr>
        <w:spacing w:line="360" w:lineRule="auto"/>
        <w:jc w:val="both"/>
        <w:rPr>
          <w:rFonts w:ascii="Times New Roman" w:hAnsi="Times New Roman" w:cs="Times New Roman"/>
          <w:sz w:val="26"/>
          <w:szCs w:val="26"/>
          <w:lang w:val="uk-UA"/>
        </w:rPr>
      </w:pPr>
      <w:r>
        <w:rPr>
          <w:rFonts w:ascii="Times New Roman" w:hAnsi="Times New Roman" w:cs="Times New Roman"/>
          <w:sz w:val="26"/>
          <w:szCs w:val="26"/>
          <w:lang w:val="uk-UA"/>
        </w:rPr>
        <w:t>Дані про</w:t>
      </w:r>
      <w:r w:rsidRPr="00583763">
        <w:rPr>
          <w:rFonts w:ascii="Times New Roman" w:hAnsi="Times New Roman" w:cs="Times New Roman"/>
          <w:sz w:val="26"/>
          <w:szCs w:val="26"/>
          <w:lang w:val="uk-UA"/>
        </w:rPr>
        <w:t xml:space="preserve"> уключення аудиторської фірми до окр</w:t>
      </w:r>
      <w:r>
        <w:rPr>
          <w:rFonts w:ascii="Times New Roman" w:hAnsi="Times New Roman" w:cs="Times New Roman"/>
          <w:sz w:val="26"/>
          <w:szCs w:val="26"/>
          <w:lang w:val="uk-UA"/>
        </w:rPr>
        <w:t>емого розділу Реєстру аудиторів:</w:t>
      </w:r>
    </w:p>
    <w:p w14:paraId="376A7F21" w14:textId="77777777" w:rsidR="00583763" w:rsidRPr="00583763" w:rsidRDefault="00583763" w:rsidP="00583763">
      <w:pPr>
        <w:pStyle w:val="a3"/>
        <w:numPr>
          <w:ilvl w:val="0"/>
          <w:numId w:val="7"/>
        </w:numPr>
        <w:spacing w:line="360" w:lineRule="auto"/>
        <w:jc w:val="both"/>
        <w:rPr>
          <w:rFonts w:ascii="Times New Roman" w:hAnsi="Times New Roman" w:cs="Times New Roman"/>
          <w:sz w:val="26"/>
          <w:szCs w:val="26"/>
          <w:lang w:val="uk-UA"/>
        </w:rPr>
      </w:pPr>
      <w:r>
        <w:rPr>
          <w:rFonts w:ascii="Times New Roman" w:hAnsi="Times New Roman" w:cs="Times New Roman"/>
          <w:sz w:val="26"/>
          <w:szCs w:val="26"/>
          <w:lang w:val="uk-UA"/>
        </w:rPr>
        <w:t>Інформація про</w:t>
      </w:r>
      <w:r w:rsidRPr="00583763">
        <w:rPr>
          <w:rFonts w:ascii="Times New Roman" w:hAnsi="Times New Roman" w:cs="Times New Roman"/>
          <w:sz w:val="26"/>
          <w:szCs w:val="26"/>
          <w:lang w:val="uk-UA"/>
        </w:rPr>
        <w:t xml:space="preserve"> досвід роботи аудиторської фірми, ключового партнера з аудиту, аудиторів, які безпосередньо залучатимуться для проведення аудиту фінансової звітності банку, з надання аудиторських послуг щодо проведення обов'язкового аудиту фінансової звітності підприємств, що становлять сусп</w:t>
      </w:r>
      <w:r>
        <w:rPr>
          <w:rFonts w:ascii="Times New Roman" w:hAnsi="Times New Roman" w:cs="Times New Roman"/>
          <w:sz w:val="26"/>
          <w:szCs w:val="26"/>
          <w:lang w:val="uk-UA"/>
        </w:rPr>
        <w:t>ільний інтерес, уключаючи банки:</w:t>
      </w:r>
    </w:p>
    <w:p w14:paraId="0B9BF01B" w14:textId="77777777" w:rsidR="00583763" w:rsidRPr="00583763" w:rsidRDefault="007350A4" w:rsidP="007350A4">
      <w:pPr>
        <w:pStyle w:val="a3"/>
        <w:numPr>
          <w:ilvl w:val="0"/>
          <w:numId w:val="7"/>
        </w:numPr>
        <w:spacing w:line="360" w:lineRule="auto"/>
        <w:jc w:val="both"/>
        <w:rPr>
          <w:rFonts w:ascii="Times New Roman" w:hAnsi="Times New Roman" w:cs="Times New Roman"/>
          <w:sz w:val="26"/>
          <w:szCs w:val="26"/>
          <w:lang w:val="uk-UA"/>
        </w:rPr>
      </w:pPr>
      <w:r>
        <w:rPr>
          <w:rFonts w:ascii="Times New Roman" w:hAnsi="Times New Roman" w:cs="Times New Roman"/>
          <w:sz w:val="26"/>
          <w:szCs w:val="26"/>
          <w:lang w:val="uk-UA"/>
        </w:rPr>
        <w:t>Інформація про</w:t>
      </w:r>
      <w:r w:rsidRPr="00583763">
        <w:rPr>
          <w:rFonts w:ascii="Times New Roman" w:hAnsi="Times New Roman" w:cs="Times New Roman"/>
          <w:sz w:val="26"/>
          <w:szCs w:val="26"/>
          <w:lang w:val="uk-UA"/>
        </w:rPr>
        <w:t xml:space="preserve"> </w:t>
      </w:r>
      <w:r w:rsidR="00583763" w:rsidRPr="00583763">
        <w:rPr>
          <w:rFonts w:ascii="Times New Roman" w:hAnsi="Times New Roman" w:cs="Times New Roman"/>
          <w:sz w:val="26"/>
          <w:szCs w:val="26"/>
          <w:lang w:val="uk-UA"/>
        </w:rPr>
        <w:t>аудиторів, ключового партнера з аудиту, які працюють в аудиторській фірмі за основним місцем роботи та залучатимуться для проведення аудиту фінансової звітності банку, із зазначенням їх прізвища, імені, по батькові, номера реєстрації в Реєстрі аудиторів та су</w:t>
      </w:r>
      <w:r w:rsidR="00586C4B">
        <w:rPr>
          <w:rFonts w:ascii="Times New Roman" w:hAnsi="Times New Roman" w:cs="Times New Roman"/>
          <w:sz w:val="26"/>
          <w:szCs w:val="26"/>
          <w:lang w:val="uk-UA"/>
        </w:rPr>
        <w:t>б'єктів аудиторської діяльності:</w:t>
      </w:r>
    </w:p>
    <w:p w14:paraId="7856EA7C" w14:textId="77777777" w:rsidR="00583763" w:rsidRPr="00583763" w:rsidRDefault="007350A4" w:rsidP="007350A4">
      <w:pPr>
        <w:pStyle w:val="a3"/>
        <w:numPr>
          <w:ilvl w:val="0"/>
          <w:numId w:val="7"/>
        </w:numPr>
        <w:spacing w:line="360" w:lineRule="auto"/>
        <w:jc w:val="both"/>
        <w:rPr>
          <w:rFonts w:ascii="Times New Roman" w:hAnsi="Times New Roman" w:cs="Times New Roman"/>
          <w:sz w:val="26"/>
          <w:szCs w:val="26"/>
          <w:lang w:val="uk-UA"/>
        </w:rPr>
      </w:pPr>
      <w:r>
        <w:rPr>
          <w:rFonts w:ascii="Times New Roman" w:hAnsi="Times New Roman" w:cs="Times New Roman"/>
          <w:sz w:val="26"/>
          <w:szCs w:val="26"/>
          <w:lang w:val="uk-UA"/>
        </w:rPr>
        <w:t>Інформація про</w:t>
      </w:r>
      <w:r w:rsidRPr="00583763">
        <w:rPr>
          <w:rFonts w:ascii="Times New Roman" w:hAnsi="Times New Roman" w:cs="Times New Roman"/>
          <w:sz w:val="26"/>
          <w:szCs w:val="26"/>
          <w:lang w:val="uk-UA"/>
        </w:rPr>
        <w:t xml:space="preserve"> </w:t>
      </w:r>
      <w:r w:rsidR="00583763" w:rsidRPr="00583763">
        <w:rPr>
          <w:rFonts w:ascii="Times New Roman" w:hAnsi="Times New Roman" w:cs="Times New Roman"/>
          <w:sz w:val="26"/>
          <w:szCs w:val="26"/>
          <w:lang w:val="uk-UA"/>
        </w:rPr>
        <w:t>кількість штатних кваліфікованих працівників аудиторської фірми, які залучаються до виконання завдань з аудиту фінансової звітності банку та підтвердили кваліфікацію відповідно до статті 19 Закону про аудит або мають чинні сертифікати (дипломи) професійних організацій, що підтверджують високий рівень знань з міжнародних стандартів фінансової</w:t>
      </w:r>
      <w:r w:rsidR="00586C4B">
        <w:rPr>
          <w:rFonts w:ascii="Times New Roman" w:hAnsi="Times New Roman" w:cs="Times New Roman"/>
          <w:sz w:val="26"/>
          <w:szCs w:val="26"/>
          <w:lang w:val="uk-UA"/>
        </w:rPr>
        <w:t xml:space="preserve"> звітності:</w:t>
      </w:r>
    </w:p>
    <w:p w14:paraId="396E9D78" w14:textId="77777777" w:rsidR="00583763" w:rsidRPr="00583763" w:rsidRDefault="007350A4" w:rsidP="007350A4">
      <w:pPr>
        <w:pStyle w:val="a3"/>
        <w:numPr>
          <w:ilvl w:val="0"/>
          <w:numId w:val="7"/>
        </w:numPr>
        <w:spacing w:line="360" w:lineRule="auto"/>
        <w:jc w:val="both"/>
        <w:rPr>
          <w:rFonts w:ascii="Times New Roman" w:hAnsi="Times New Roman" w:cs="Times New Roman"/>
          <w:sz w:val="26"/>
          <w:szCs w:val="26"/>
          <w:lang w:val="uk-UA"/>
        </w:rPr>
      </w:pPr>
      <w:r>
        <w:rPr>
          <w:rFonts w:ascii="Times New Roman" w:hAnsi="Times New Roman" w:cs="Times New Roman"/>
          <w:sz w:val="26"/>
          <w:szCs w:val="26"/>
          <w:lang w:val="uk-UA"/>
        </w:rPr>
        <w:lastRenderedPageBreak/>
        <w:t>Інформація про</w:t>
      </w:r>
      <w:r w:rsidR="00583763" w:rsidRPr="00583763">
        <w:rPr>
          <w:rFonts w:ascii="Times New Roman" w:hAnsi="Times New Roman" w:cs="Times New Roman"/>
          <w:sz w:val="26"/>
          <w:szCs w:val="26"/>
          <w:lang w:val="uk-UA"/>
        </w:rPr>
        <w:t xml:space="preserve"> тривалість договірних відносин поспіль аудиторської фірми з банком з питань проведення ау</w:t>
      </w:r>
      <w:r w:rsidR="00586C4B">
        <w:rPr>
          <w:rFonts w:ascii="Times New Roman" w:hAnsi="Times New Roman" w:cs="Times New Roman"/>
          <w:sz w:val="26"/>
          <w:szCs w:val="26"/>
          <w:lang w:val="uk-UA"/>
        </w:rPr>
        <w:t>диту фінансової звітності банку:</w:t>
      </w:r>
    </w:p>
    <w:p w14:paraId="639BD956" w14:textId="77777777" w:rsidR="00583763" w:rsidRPr="00583763" w:rsidRDefault="00586C4B" w:rsidP="007350A4">
      <w:pPr>
        <w:pStyle w:val="a3"/>
        <w:numPr>
          <w:ilvl w:val="0"/>
          <w:numId w:val="7"/>
        </w:numPr>
        <w:spacing w:line="360" w:lineRule="auto"/>
        <w:jc w:val="both"/>
        <w:rPr>
          <w:rFonts w:ascii="Times New Roman" w:hAnsi="Times New Roman" w:cs="Times New Roman"/>
          <w:sz w:val="26"/>
          <w:szCs w:val="26"/>
          <w:lang w:val="uk-UA"/>
        </w:rPr>
      </w:pPr>
      <w:r>
        <w:rPr>
          <w:rFonts w:ascii="Times New Roman" w:hAnsi="Times New Roman" w:cs="Times New Roman"/>
          <w:sz w:val="26"/>
          <w:szCs w:val="26"/>
          <w:lang w:val="uk-UA"/>
        </w:rPr>
        <w:t>Інформація про</w:t>
      </w:r>
      <w:r w:rsidRPr="00583763">
        <w:rPr>
          <w:rFonts w:ascii="Times New Roman" w:hAnsi="Times New Roman" w:cs="Times New Roman"/>
          <w:sz w:val="26"/>
          <w:szCs w:val="26"/>
          <w:lang w:val="uk-UA"/>
        </w:rPr>
        <w:t xml:space="preserve"> </w:t>
      </w:r>
      <w:r w:rsidR="00583763" w:rsidRPr="00583763">
        <w:rPr>
          <w:rFonts w:ascii="Times New Roman" w:hAnsi="Times New Roman" w:cs="Times New Roman"/>
          <w:sz w:val="26"/>
          <w:szCs w:val="26"/>
          <w:lang w:val="uk-UA"/>
        </w:rPr>
        <w:t>відсутність (наявність) в аудиторської фірми, її керівника та/або аудиторів, які працюють в аудиторській фірмі (за основним місцем роботи або за сумісництвом), будь-яких стягнень, що застосовувалися протягом останніх трьох років органом, який регулює/р</w:t>
      </w:r>
      <w:r>
        <w:rPr>
          <w:rFonts w:ascii="Times New Roman" w:hAnsi="Times New Roman" w:cs="Times New Roman"/>
          <w:sz w:val="26"/>
          <w:szCs w:val="26"/>
          <w:lang w:val="uk-UA"/>
        </w:rPr>
        <w:t>егулював аудиторську діяльність:</w:t>
      </w:r>
    </w:p>
    <w:p w14:paraId="6CEDA2CA" w14:textId="77777777" w:rsidR="00C670BF" w:rsidRDefault="00586C4B" w:rsidP="007350A4">
      <w:pPr>
        <w:pStyle w:val="a3"/>
        <w:numPr>
          <w:ilvl w:val="0"/>
          <w:numId w:val="7"/>
        </w:numPr>
        <w:spacing w:line="360" w:lineRule="auto"/>
        <w:jc w:val="both"/>
        <w:rPr>
          <w:rFonts w:ascii="Times New Roman" w:hAnsi="Times New Roman" w:cs="Times New Roman"/>
          <w:sz w:val="26"/>
          <w:szCs w:val="26"/>
          <w:lang w:val="uk-UA"/>
        </w:rPr>
      </w:pPr>
      <w:r>
        <w:rPr>
          <w:rFonts w:ascii="Times New Roman" w:hAnsi="Times New Roman" w:cs="Times New Roman"/>
          <w:sz w:val="26"/>
          <w:szCs w:val="26"/>
          <w:lang w:val="uk-UA"/>
        </w:rPr>
        <w:t>Інформація про</w:t>
      </w:r>
      <w:r w:rsidR="00583763" w:rsidRPr="00583763">
        <w:rPr>
          <w:rFonts w:ascii="Times New Roman" w:hAnsi="Times New Roman" w:cs="Times New Roman"/>
          <w:sz w:val="26"/>
          <w:szCs w:val="26"/>
          <w:lang w:val="uk-UA"/>
        </w:rPr>
        <w:t xml:space="preserve"> надання банку послуг, зазначених у частині четвертій статті 6 Закону про аудит, за фінансовий рік, який передує звітному року, що перевіряється, та за звітний рік, що перевіряється (за наявності).</w:t>
      </w:r>
    </w:p>
    <w:p w14:paraId="738B0475" w14:textId="77777777" w:rsidR="00C670BF" w:rsidRPr="00C670BF" w:rsidRDefault="00C670BF" w:rsidP="00C670BF">
      <w:pPr>
        <w:rPr>
          <w:lang w:val="uk-UA"/>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3071"/>
        <w:gridCol w:w="3071"/>
        <w:gridCol w:w="3071"/>
      </w:tblGrid>
      <w:tr w:rsidR="00BF13D3" w:rsidRPr="00BF13D3" w14:paraId="4E80A0AD" w14:textId="77777777">
        <w:trPr>
          <w:trHeight w:val="90"/>
        </w:trPr>
        <w:tc>
          <w:tcPr>
            <w:tcW w:w="3071" w:type="dxa"/>
          </w:tcPr>
          <w:p w14:paraId="3736FE0E" w14:textId="77777777" w:rsidR="00BF13D3" w:rsidRPr="00BF13D3" w:rsidRDefault="00BF13D3" w:rsidP="00BF13D3">
            <w:pPr>
              <w:autoSpaceDE w:val="0"/>
              <w:autoSpaceDN w:val="0"/>
              <w:adjustRightInd w:val="0"/>
              <w:spacing w:after="0" w:line="240" w:lineRule="auto"/>
              <w:rPr>
                <w:rFonts w:ascii="Times New Roman" w:hAnsi="Times New Roman" w:cs="Times New Roman"/>
                <w:color w:val="000000"/>
                <w:sz w:val="20"/>
                <w:szCs w:val="20"/>
              </w:rPr>
            </w:pPr>
            <w:r w:rsidRPr="00BF13D3">
              <w:rPr>
                <w:rFonts w:ascii="Times New Roman" w:hAnsi="Times New Roman" w:cs="Times New Roman"/>
                <w:color w:val="000000"/>
                <w:sz w:val="20"/>
                <w:szCs w:val="20"/>
              </w:rPr>
              <w:t>________________________</w:t>
            </w:r>
            <w:r>
              <w:rPr>
                <w:rFonts w:ascii="Times New Roman" w:hAnsi="Times New Roman" w:cs="Times New Roman"/>
                <w:color w:val="000000"/>
                <w:sz w:val="20"/>
                <w:szCs w:val="20"/>
                <w:lang w:val="uk-UA"/>
              </w:rPr>
              <w:t>____</w:t>
            </w:r>
            <w:r w:rsidRPr="00BF13D3">
              <w:rPr>
                <w:rFonts w:ascii="Times New Roman" w:hAnsi="Times New Roman" w:cs="Times New Roman"/>
                <w:color w:val="000000"/>
                <w:sz w:val="20"/>
                <w:szCs w:val="20"/>
              </w:rPr>
              <w:t xml:space="preserve"> </w:t>
            </w:r>
          </w:p>
        </w:tc>
        <w:tc>
          <w:tcPr>
            <w:tcW w:w="3071" w:type="dxa"/>
          </w:tcPr>
          <w:p w14:paraId="53BD3B2C" w14:textId="77777777" w:rsidR="00BF13D3" w:rsidRPr="00BF13D3" w:rsidRDefault="00BF13D3" w:rsidP="00BF13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lang w:val="uk-UA"/>
              </w:rPr>
              <w:t xml:space="preserve">    </w:t>
            </w:r>
            <w:r w:rsidRPr="00BF13D3">
              <w:rPr>
                <w:rFonts w:ascii="Times New Roman" w:hAnsi="Times New Roman" w:cs="Times New Roman"/>
                <w:color w:val="000000"/>
                <w:sz w:val="20"/>
                <w:szCs w:val="20"/>
              </w:rPr>
              <w:t xml:space="preserve">________________________ </w:t>
            </w:r>
          </w:p>
        </w:tc>
        <w:tc>
          <w:tcPr>
            <w:tcW w:w="3071" w:type="dxa"/>
          </w:tcPr>
          <w:p w14:paraId="1D93E9E4" w14:textId="77777777" w:rsidR="00BF13D3" w:rsidRPr="00BF13D3" w:rsidRDefault="00BF13D3" w:rsidP="00BF13D3">
            <w:pPr>
              <w:autoSpaceDE w:val="0"/>
              <w:autoSpaceDN w:val="0"/>
              <w:adjustRightInd w:val="0"/>
              <w:spacing w:after="0" w:line="240" w:lineRule="auto"/>
              <w:rPr>
                <w:rFonts w:ascii="Times New Roman" w:hAnsi="Times New Roman" w:cs="Times New Roman"/>
                <w:color w:val="000000"/>
                <w:sz w:val="20"/>
                <w:szCs w:val="20"/>
              </w:rPr>
            </w:pPr>
            <w:r w:rsidRPr="00BF13D3">
              <w:rPr>
                <w:rFonts w:ascii="Times New Roman" w:hAnsi="Times New Roman" w:cs="Times New Roman"/>
                <w:color w:val="000000"/>
                <w:sz w:val="20"/>
                <w:szCs w:val="20"/>
              </w:rPr>
              <w:t>________________________</w:t>
            </w:r>
            <w:r>
              <w:rPr>
                <w:rFonts w:ascii="Times New Roman" w:hAnsi="Times New Roman" w:cs="Times New Roman"/>
                <w:color w:val="000000"/>
                <w:sz w:val="20"/>
                <w:szCs w:val="20"/>
                <w:lang w:val="uk-UA"/>
              </w:rPr>
              <w:t>___</w:t>
            </w:r>
            <w:r w:rsidRPr="00BF13D3">
              <w:rPr>
                <w:rFonts w:ascii="Times New Roman" w:hAnsi="Times New Roman" w:cs="Times New Roman"/>
                <w:color w:val="000000"/>
                <w:sz w:val="20"/>
                <w:szCs w:val="20"/>
              </w:rPr>
              <w:t xml:space="preserve"> </w:t>
            </w:r>
          </w:p>
        </w:tc>
      </w:tr>
      <w:tr w:rsidR="00BF13D3" w:rsidRPr="00BF13D3" w14:paraId="731DAC05" w14:textId="77777777">
        <w:trPr>
          <w:trHeight w:val="73"/>
        </w:trPr>
        <w:tc>
          <w:tcPr>
            <w:tcW w:w="3071" w:type="dxa"/>
          </w:tcPr>
          <w:p w14:paraId="37A0E650" w14:textId="77777777" w:rsidR="00BF13D3" w:rsidRPr="00BF13D3" w:rsidRDefault="00BF13D3" w:rsidP="00BF13D3">
            <w:pPr>
              <w:autoSpaceDE w:val="0"/>
              <w:autoSpaceDN w:val="0"/>
              <w:adjustRightInd w:val="0"/>
              <w:spacing w:after="0" w:line="240" w:lineRule="auto"/>
              <w:rPr>
                <w:rFonts w:ascii="Times New Roman" w:hAnsi="Times New Roman" w:cs="Times New Roman"/>
                <w:color w:val="000000"/>
                <w:sz w:val="16"/>
                <w:szCs w:val="16"/>
              </w:rPr>
            </w:pPr>
            <w:r w:rsidRPr="00BF13D3">
              <w:rPr>
                <w:rFonts w:ascii="Times New Roman" w:hAnsi="Times New Roman" w:cs="Times New Roman"/>
                <w:i/>
                <w:iCs/>
                <w:color w:val="000000"/>
                <w:sz w:val="16"/>
                <w:szCs w:val="16"/>
              </w:rPr>
              <w:t xml:space="preserve">посада уповноваженої особи Учасника </w:t>
            </w:r>
          </w:p>
        </w:tc>
        <w:tc>
          <w:tcPr>
            <w:tcW w:w="3071" w:type="dxa"/>
          </w:tcPr>
          <w:p w14:paraId="32B06042" w14:textId="77777777" w:rsidR="00BF13D3" w:rsidRPr="00DC5230" w:rsidRDefault="00BF13D3" w:rsidP="00DC5230">
            <w:pPr>
              <w:autoSpaceDE w:val="0"/>
              <w:autoSpaceDN w:val="0"/>
              <w:adjustRightInd w:val="0"/>
              <w:spacing w:after="0" w:line="240" w:lineRule="auto"/>
              <w:jc w:val="center"/>
              <w:rPr>
                <w:rFonts w:ascii="Times New Roman" w:hAnsi="Times New Roman" w:cs="Times New Roman"/>
                <w:color w:val="000000"/>
                <w:sz w:val="16"/>
                <w:szCs w:val="16"/>
                <w:lang w:val="uk-UA"/>
              </w:rPr>
            </w:pPr>
            <w:r w:rsidRPr="00BF13D3">
              <w:rPr>
                <w:rFonts w:ascii="Times New Roman" w:hAnsi="Times New Roman" w:cs="Times New Roman"/>
                <w:i/>
                <w:iCs/>
                <w:color w:val="000000"/>
                <w:sz w:val="16"/>
                <w:szCs w:val="16"/>
              </w:rPr>
              <w:t xml:space="preserve">підпис та печатка </w:t>
            </w:r>
            <w:r w:rsidR="00DC5230">
              <w:rPr>
                <w:rFonts w:ascii="Times New Roman" w:hAnsi="Times New Roman" w:cs="Times New Roman"/>
                <w:i/>
                <w:iCs/>
                <w:color w:val="000000"/>
                <w:sz w:val="16"/>
                <w:szCs w:val="16"/>
                <w:lang w:val="uk-UA"/>
              </w:rPr>
              <w:t>(за наявності)</w:t>
            </w:r>
          </w:p>
        </w:tc>
        <w:tc>
          <w:tcPr>
            <w:tcW w:w="3071" w:type="dxa"/>
          </w:tcPr>
          <w:p w14:paraId="33698B9C" w14:textId="77777777" w:rsidR="00BF13D3" w:rsidRPr="00BF13D3" w:rsidRDefault="00BF13D3" w:rsidP="00BF13D3">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i/>
                <w:iCs/>
                <w:color w:val="000000"/>
                <w:sz w:val="16"/>
                <w:szCs w:val="16"/>
                <w:lang w:val="uk-UA"/>
              </w:rPr>
              <w:t xml:space="preserve">                 </w:t>
            </w:r>
            <w:r w:rsidRPr="00BF13D3">
              <w:rPr>
                <w:rFonts w:ascii="Times New Roman" w:hAnsi="Times New Roman" w:cs="Times New Roman"/>
                <w:i/>
                <w:iCs/>
                <w:color w:val="000000"/>
                <w:sz w:val="16"/>
                <w:szCs w:val="16"/>
              </w:rPr>
              <w:t xml:space="preserve">прізвище, ініціали </w:t>
            </w:r>
          </w:p>
        </w:tc>
      </w:tr>
    </w:tbl>
    <w:p w14:paraId="545D3F8A" w14:textId="77777777" w:rsidR="00C670BF" w:rsidRPr="00C670BF" w:rsidRDefault="00C670BF" w:rsidP="00C670BF">
      <w:pPr>
        <w:rPr>
          <w:lang w:val="uk-UA"/>
        </w:rPr>
      </w:pPr>
    </w:p>
    <w:p w14:paraId="185B7790" w14:textId="77777777" w:rsidR="00C670BF" w:rsidRPr="00C670BF" w:rsidRDefault="00C670BF" w:rsidP="00C670BF">
      <w:pPr>
        <w:rPr>
          <w:lang w:val="uk-UA"/>
        </w:rPr>
      </w:pPr>
    </w:p>
    <w:p w14:paraId="08068E68" w14:textId="77777777" w:rsidR="00C670BF" w:rsidRPr="00C670BF" w:rsidRDefault="00C670BF" w:rsidP="00C670BF">
      <w:pPr>
        <w:rPr>
          <w:lang w:val="uk-UA"/>
        </w:rPr>
      </w:pPr>
    </w:p>
    <w:p w14:paraId="7E91DD01" w14:textId="77777777" w:rsidR="00C670BF" w:rsidRPr="00C670BF" w:rsidRDefault="00C670BF" w:rsidP="00C670BF">
      <w:pPr>
        <w:rPr>
          <w:lang w:val="uk-UA"/>
        </w:rPr>
      </w:pPr>
    </w:p>
    <w:p w14:paraId="3CD87C87" w14:textId="77777777" w:rsidR="00C670BF" w:rsidRPr="00C670BF" w:rsidRDefault="00C670BF" w:rsidP="00C670BF">
      <w:pPr>
        <w:rPr>
          <w:lang w:val="uk-UA"/>
        </w:rPr>
      </w:pPr>
    </w:p>
    <w:p w14:paraId="582E28F9" w14:textId="77777777" w:rsidR="00C670BF" w:rsidRPr="00C670BF" w:rsidRDefault="00C670BF" w:rsidP="00C670BF">
      <w:pPr>
        <w:rPr>
          <w:lang w:val="uk-UA"/>
        </w:rPr>
      </w:pPr>
    </w:p>
    <w:p w14:paraId="7DE6C1CE" w14:textId="77777777" w:rsidR="00C670BF" w:rsidRPr="00C670BF" w:rsidRDefault="00C670BF" w:rsidP="00C670BF">
      <w:pPr>
        <w:rPr>
          <w:lang w:val="uk-UA"/>
        </w:rPr>
      </w:pPr>
    </w:p>
    <w:p w14:paraId="18A5E483" w14:textId="77777777" w:rsidR="00C670BF" w:rsidRPr="00C670BF" w:rsidRDefault="00C670BF" w:rsidP="00C670BF">
      <w:pPr>
        <w:rPr>
          <w:lang w:val="uk-UA"/>
        </w:rPr>
      </w:pPr>
    </w:p>
    <w:p w14:paraId="2F3C45FD" w14:textId="77777777" w:rsidR="00C670BF" w:rsidRPr="00C670BF" w:rsidRDefault="00C670BF" w:rsidP="00C670BF">
      <w:pPr>
        <w:rPr>
          <w:lang w:val="uk-UA"/>
        </w:rPr>
      </w:pPr>
    </w:p>
    <w:p w14:paraId="3655D0EE" w14:textId="77777777" w:rsidR="00C670BF" w:rsidRPr="00C670BF" w:rsidRDefault="00C670BF" w:rsidP="00C670BF">
      <w:pPr>
        <w:rPr>
          <w:lang w:val="uk-UA"/>
        </w:rPr>
      </w:pPr>
    </w:p>
    <w:p w14:paraId="153D0205" w14:textId="77777777" w:rsidR="00C670BF" w:rsidRPr="00C670BF" w:rsidRDefault="00C670BF" w:rsidP="00C670BF">
      <w:pPr>
        <w:rPr>
          <w:lang w:val="uk-UA"/>
        </w:rPr>
      </w:pPr>
    </w:p>
    <w:p w14:paraId="60833F33" w14:textId="77777777" w:rsidR="00C670BF" w:rsidRPr="00C670BF" w:rsidRDefault="00C670BF" w:rsidP="00C670BF">
      <w:pPr>
        <w:rPr>
          <w:lang w:val="uk-UA"/>
        </w:rPr>
      </w:pPr>
    </w:p>
    <w:p w14:paraId="261C6903" w14:textId="77777777" w:rsidR="00C670BF" w:rsidRPr="00C670BF" w:rsidRDefault="00C670BF" w:rsidP="00C670BF">
      <w:pPr>
        <w:rPr>
          <w:lang w:val="uk-UA"/>
        </w:rPr>
      </w:pPr>
    </w:p>
    <w:p w14:paraId="2AF557A1" w14:textId="77777777" w:rsidR="00C670BF" w:rsidRPr="00C670BF" w:rsidRDefault="00C670BF" w:rsidP="00C670BF">
      <w:pPr>
        <w:rPr>
          <w:lang w:val="uk-UA"/>
        </w:rPr>
      </w:pPr>
    </w:p>
    <w:p w14:paraId="212F9687" w14:textId="77777777" w:rsidR="00C670BF" w:rsidRDefault="00C670BF" w:rsidP="00C670BF">
      <w:pPr>
        <w:rPr>
          <w:lang w:val="uk-UA"/>
        </w:rPr>
      </w:pPr>
    </w:p>
    <w:p w14:paraId="39AE871E" w14:textId="77777777" w:rsidR="0029799E" w:rsidRDefault="00C670BF" w:rsidP="00C670BF">
      <w:pPr>
        <w:tabs>
          <w:tab w:val="left" w:pos="5588"/>
        </w:tabs>
        <w:rPr>
          <w:lang w:val="uk-UA"/>
        </w:rPr>
      </w:pPr>
      <w:r>
        <w:rPr>
          <w:lang w:val="uk-UA"/>
        </w:rPr>
        <w:tab/>
      </w:r>
    </w:p>
    <w:p w14:paraId="77826E13" w14:textId="77777777" w:rsidR="00C670BF" w:rsidRDefault="00C670BF" w:rsidP="00C670BF">
      <w:pPr>
        <w:tabs>
          <w:tab w:val="left" w:pos="5588"/>
        </w:tabs>
        <w:rPr>
          <w:lang w:val="uk-UA"/>
        </w:rPr>
      </w:pPr>
    </w:p>
    <w:p w14:paraId="61C5C97C" w14:textId="77777777" w:rsidR="00C670BF" w:rsidRDefault="00C670BF" w:rsidP="00C670BF">
      <w:pPr>
        <w:tabs>
          <w:tab w:val="left" w:pos="5588"/>
        </w:tabs>
        <w:rPr>
          <w:lang w:val="uk-UA"/>
        </w:rPr>
      </w:pPr>
    </w:p>
    <w:p w14:paraId="7BCF7A2D" w14:textId="77777777" w:rsidR="00C670BF" w:rsidRDefault="00C670BF" w:rsidP="00C670BF">
      <w:pPr>
        <w:tabs>
          <w:tab w:val="left" w:pos="5588"/>
        </w:tabs>
        <w:rPr>
          <w:lang w:val="uk-UA"/>
        </w:rPr>
      </w:pPr>
    </w:p>
    <w:p w14:paraId="618F1246" w14:textId="77777777" w:rsidR="00C670BF" w:rsidRDefault="00C670BF" w:rsidP="00C670BF">
      <w:pPr>
        <w:tabs>
          <w:tab w:val="left" w:pos="5588"/>
        </w:tabs>
        <w:rPr>
          <w:lang w:val="uk-UA"/>
        </w:rPr>
      </w:pPr>
    </w:p>
    <w:p w14:paraId="48BCE012" w14:textId="77777777" w:rsidR="00C670BF" w:rsidRDefault="00C670BF" w:rsidP="00C670BF">
      <w:pPr>
        <w:tabs>
          <w:tab w:val="left" w:pos="5588"/>
        </w:tabs>
        <w:rPr>
          <w:lang w:val="uk-UA"/>
        </w:rPr>
      </w:pPr>
    </w:p>
    <w:p w14:paraId="10ECE7D0" w14:textId="77777777" w:rsidR="00C670BF" w:rsidRDefault="00C670BF" w:rsidP="00C670BF">
      <w:pPr>
        <w:tabs>
          <w:tab w:val="left" w:pos="5588"/>
        </w:tabs>
        <w:rPr>
          <w:lang w:val="uk-UA"/>
        </w:rPr>
      </w:pPr>
    </w:p>
    <w:p w14:paraId="6B85BECC" w14:textId="77777777" w:rsidR="00B5725F" w:rsidRDefault="00B5725F" w:rsidP="00C670BF">
      <w:pPr>
        <w:tabs>
          <w:tab w:val="left" w:pos="5588"/>
        </w:tabs>
        <w:rPr>
          <w:lang w:val="uk-UA"/>
        </w:rPr>
        <w:sectPr w:rsidR="00B5725F">
          <w:pgSz w:w="11906" w:h="16838"/>
          <w:pgMar w:top="850" w:right="850" w:bottom="850" w:left="1417" w:header="708" w:footer="708" w:gutter="0"/>
          <w:cols w:space="708"/>
          <w:docGrid w:linePitch="360"/>
        </w:sectPr>
      </w:pPr>
    </w:p>
    <w:p w14:paraId="04F586B5" w14:textId="77777777" w:rsidR="009458A4" w:rsidRDefault="00C670BF" w:rsidP="00C670BF">
      <w:pPr>
        <w:tabs>
          <w:tab w:val="left" w:pos="5588"/>
        </w:tabs>
        <w:jc w:val="right"/>
        <w:rPr>
          <w:rFonts w:ascii="Times New Roman" w:hAnsi="Times New Roman" w:cs="Times New Roman"/>
          <w:sz w:val="26"/>
          <w:szCs w:val="26"/>
          <w:lang w:val="uk-UA"/>
        </w:rPr>
      </w:pPr>
      <w:r w:rsidRPr="00C670BF">
        <w:rPr>
          <w:rFonts w:ascii="Times New Roman" w:hAnsi="Times New Roman" w:cs="Times New Roman"/>
          <w:sz w:val="26"/>
          <w:szCs w:val="26"/>
          <w:lang w:val="uk-UA"/>
        </w:rPr>
        <w:lastRenderedPageBreak/>
        <w:t>Додаток 2</w:t>
      </w:r>
    </w:p>
    <w:p w14:paraId="5A3D8520" w14:textId="77777777" w:rsidR="00B9107D" w:rsidRDefault="009458A4" w:rsidP="009458A4">
      <w:pPr>
        <w:tabs>
          <w:tab w:val="left" w:pos="912"/>
        </w:tabs>
        <w:rPr>
          <w:rFonts w:ascii="Times New Roman" w:hAnsi="Times New Roman" w:cs="Times New Roman"/>
          <w:sz w:val="26"/>
          <w:szCs w:val="26"/>
          <w:lang w:val="uk-UA"/>
        </w:rPr>
      </w:pPr>
      <w:r>
        <w:rPr>
          <w:rFonts w:ascii="Times New Roman" w:hAnsi="Times New Roman" w:cs="Times New Roman"/>
          <w:sz w:val="26"/>
          <w:szCs w:val="26"/>
          <w:lang w:val="uk-UA"/>
        </w:rPr>
        <w:tab/>
      </w:r>
    </w:p>
    <w:p w14:paraId="0528FF62" w14:textId="77777777" w:rsidR="00B9107D" w:rsidRPr="00D74A9A" w:rsidRDefault="00D74A9A" w:rsidP="00D74A9A">
      <w:pPr>
        <w:tabs>
          <w:tab w:val="left" w:pos="4346"/>
        </w:tabs>
        <w:ind w:left="360"/>
        <w:jc w:val="center"/>
        <w:rPr>
          <w:rFonts w:ascii="Times New Roman" w:hAnsi="Times New Roman" w:cs="Times New Roman"/>
          <w:b/>
          <w:sz w:val="26"/>
          <w:szCs w:val="26"/>
          <w:lang w:val="uk-UA"/>
        </w:rPr>
      </w:pPr>
      <w:r>
        <w:rPr>
          <w:rFonts w:ascii="Times New Roman" w:hAnsi="Times New Roman" w:cs="Times New Roman"/>
          <w:b/>
          <w:sz w:val="26"/>
          <w:szCs w:val="26"/>
          <w:lang w:val="uk-UA"/>
        </w:rPr>
        <w:t>Ц</w:t>
      </w:r>
      <w:r w:rsidRPr="00D74A9A">
        <w:rPr>
          <w:rFonts w:ascii="Times New Roman" w:hAnsi="Times New Roman" w:cs="Times New Roman"/>
          <w:b/>
          <w:sz w:val="26"/>
          <w:szCs w:val="26"/>
          <w:lang w:val="uk-UA"/>
        </w:rPr>
        <w:t xml:space="preserve">інова пропозиція щодо надання послуг з проведення </w:t>
      </w:r>
      <w:r w:rsidR="00756BB2" w:rsidRPr="00270564">
        <w:rPr>
          <w:rFonts w:ascii="Times New Roman" w:hAnsi="Times New Roman" w:cs="Times New Roman"/>
          <w:b/>
          <w:sz w:val="26"/>
          <w:szCs w:val="26"/>
          <w:lang w:val="uk-UA"/>
        </w:rPr>
        <w:t>обов’язкового</w:t>
      </w:r>
      <w:r w:rsidR="00756BB2" w:rsidRPr="00D74A9A">
        <w:rPr>
          <w:rFonts w:ascii="Times New Roman" w:hAnsi="Times New Roman" w:cs="Times New Roman"/>
          <w:b/>
          <w:sz w:val="26"/>
          <w:szCs w:val="26"/>
          <w:lang w:val="uk-UA"/>
        </w:rPr>
        <w:t xml:space="preserve"> </w:t>
      </w:r>
      <w:r w:rsidRPr="00D74A9A">
        <w:rPr>
          <w:rFonts w:ascii="Times New Roman" w:hAnsi="Times New Roman" w:cs="Times New Roman"/>
          <w:b/>
          <w:sz w:val="26"/>
          <w:szCs w:val="26"/>
          <w:lang w:val="uk-UA"/>
        </w:rPr>
        <w:t>аудиту фінансової звітності банку</w:t>
      </w:r>
    </w:p>
    <w:p w14:paraId="10DA1584" w14:textId="77777777" w:rsidR="00D14EAF" w:rsidRPr="00D74A9A" w:rsidRDefault="00B9107D" w:rsidP="00717292">
      <w:pPr>
        <w:tabs>
          <w:tab w:val="left" w:pos="4095"/>
        </w:tabs>
        <w:rPr>
          <w:rFonts w:ascii="Times New Roman" w:hAnsi="Times New Roman" w:cs="Times New Roman"/>
          <w:sz w:val="26"/>
          <w:szCs w:val="26"/>
          <w:lang w:val="uk-UA"/>
        </w:rPr>
      </w:pPr>
      <w:r>
        <w:rPr>
          <w:rFonts w:ascii="Times New Roman" w:hAnsi="Times New Roman" w:cs="Times New Roman"/>
          <w:sz w:val="26"/>
          <w:szCs w:val="26"/>
          <w:lang w:val="uk-UA"/>
        </w:rPr>
        <w:tab/>
      </w:r>
      <w:r w:rsidR="00D74A9A">
        <w:rPr>
          <w:rFonts w:ascii="Times New Roman" w:hAnsi="Times New Roman" w:cs="Times New Roman"/>
          <w:sz w:val="26"/>
          <w:szCs w:val="26"/>
          <w:lang w:val="uk-UA"/>
        </w:rPr>
        <w:tab/>
      </w:r>
    </w:p>
    <w:tbl>
      <w:tblPr>
        <w:tblStyle w:val="a4"/>
        <w:tblW w:w="15021" w:type="dxa"/>
        <w:tblLayout w:type="fixed"/>
        <w:tblLook w:val="04A0" w:firstRow="1" w:lastRow="0" w:firstColumn="1" w:lastColumn="0" w:noHBand="0" w:noVBand="1"/>
      </w:tblPr>
      <w:tblGrid>
        <w:gridCol w:w="3823"/>
        <w:gridCol w:w="1188"/>
        <w:gridCol w:w="1821"/>
        <w:gridCol w:w="1800"/>
        <w:gridCol w:w="1969"/>
        <w:gridCol w:w="1554"/>
        <w:gridCol w:w="1023"/>
        <w:gridCol w:w="1843"/>
      </w:tblGrid>
      <w:tr w:rsidR="00016398" w:rsidRPr="00D14EAF" w14:paraId="7CE9B65F" w14:textId="77777777" w:rsidTr="00455E5A">
        <w:tc>
          <w:tcPr>
            <w:tcW w:w="3823" w:type="dxa"/>
          </w:tcPr>
          <w:p w14:paraId="1978244D" w14:textId="77777777" w:rsidR="00016398" w:rsidRPr="00D14EAF" w:rsidRDefault="00016398" w:rsidP="00D14EAF">
            <w:pPr>
              <w:tabs>
                <w:tab w:val="left" w:pos="1546"/>
              </w:tabs>
              <w:jc w:val="center"/>
              <w:rPr>
                <w:rFonts w:ascii="Times New Roman" w:hAnsi="Times New Roman" w:cs="Times New Roman"/>
                <w:b/>
                <w:lang w:val="uk-UA"/>
              </w:rPr>
            </w:pPr>
            <w:r w:rsidRPr="00D14EAF">
              <w:rPr>
                <w:rFonts w:ascii="Times New Roman" w:hAnsi="Times New Roman" w:cs="Times New Roman"/>
                <w:b/>
                <w:lang w:val="uk-UA"/>
              </w:rPr>
              <w:t>Послуга</w:t>
            </w:r>
          </w:p>
        </w:tc>
        <w:tc>
          <w:tcPr>
            <w:tcW w:w="1188" w:type="dxa"/>
          </w:tcPr>
          <w:p w14:paraId="31154C0E" w14:textId="77777777" w:rsidR="00016398" w:rsidRPr="00D14EAF" w:rsidRDefault="00016398" w:rsidP="00D14EAF">
            <w:pPr>
              <w:tabs>
                <w:tab w:val="left" w:pos="1546"/>
              </w:tabs>
              <w:jc w:val="center"/>
              <w:rPr>
                <w:rFonts w:ascii="Times New Roman" w:hAnsi="Times New Roman" w:cs="Times New Roman"/>
                <w:b/>
                <w:lang w:val="uk-UA"/>
              </w:rPr>
            </w:pPr>
            <w:r w:rsidRPr="00D14EAF">
              <w:rPr>
                <w:rFonts w:ascii="Times New Roman" w:hAnsi="Times New Roman" w:cs="Times New Roman"/>
                <w:b/>
                <w:lang w:val="uk-UA"/>
              </w:rPr>
              <w:t>Кількість годин</w:t>
            </w:r>
          </w:p>
        </w:tc>
        <w:tc>
          <w:tcPr>
            <w:tcW w:w="1821" w:type="dxa"/>
          </w:tcPr>
          <w:p w14:paraId="191383C3" w14:textId="77777777" w:rsidR="00016398" w:rsidRPr="00D14EAF" w:rsidRDefault="00016398" w:rsidP="00D14EAF">
            <w:pPr>
              <w:tabs>
                <w:tab w:val="left" w:pos="1546"/>
              </w:tabs>
              <w:jc w:val="center"/>
              <w:rPr>
                <w:rFonts w:ascii="Times New Roman" w:hAnsi="Times New Roman" w:cs="Times New Roman"/>
                <w:b/>
                <w:lang w:val="uk-UA"/>
              </w:rPr>
            </w:pPr>
            <w:r w:rsidRPr="00D14EAF">
              <w:rPr>
                <w:rFonts w:ascii="Times New Roman" w:hAnsi="Times New Roman" w:cs="Times New Roman"/>
                <w:b/>
                <w:lang w:val="uk-UA"/>
              </w:rPr>
              <w:t>Кількість персоналу, що залучатиметься до надання послуги</w:t>
            </w:r>
          </w:p>
        </w:tc>
        <w:tc>
          <w:tcPr>
            <w:tcW w:w="1800" w:type="dxa"/>
          </w:tcPr>
          <w:p w14:paraId="1CB29F0B" w14:textId="77777777" w:rsidR="00016398" w:rsidRPr="00D14EAF" w:rsidRDefault="00016398" w:rsidP="00D14EAF">
            <w:pPr>
              <w:tabs>
                <w:tab w:val="left" w:pos="1546"/>
              </w:tabs>
              <w:jc w:val="center"/>
              <w:rPr>
                <w:rFonts w:ascii="Times New Roman" w:hAnsi="Times New Roman" w:cs="Times New Roman"/>
                <w:b/>
                <w:lang w:val="uk-UA"/>
              </w:rPr>
            </w:pPr>
            <w:r>
              <w:rPr>
                <w:rFonts w:ascii="Times New Roman" w:hAnsi="Times New Roman" w:cs="Times New Roman"/>
                <w:b/>
                <w:lang w:val="uk-UA"/>
              </w:rPr>
              <w:t>Середньозважена вартість години надання послуги (грн., без ПДВ)</w:t>
            </w:r>
          </w:p>
        </w:tc>
        <w:tc>
          <w:tcPr>
            <w:tcW w:w="1969" w:type="dxa"/>
          </w:tcPr>
          <w:p w14:paraId="0B8C1C40" w14:textId="77777777" w:rsidR="00016398" w:rsidRPr="00D14EAF" w:rsidRDefault="00016398" w:rsidP="00BA69E4">
            <w:pPr>
              <w:tabs>
                <w:tab w:val="left" w:pos="1546"/>
              </w:tabs>
              <w:jc w:val="center"/>
              <w:rPr>
                <w:rFonts w:ascii="Times New Roman" w:hAnsi="Times New Roman" w:cs="Times New Roman"/>
                <w:b/>
                <w:lang w:val="uk-UA"/>
              </w:rPr>
            </w:pPr>
            <w:r>
              <w:rPr>
                <w:rFonts w:ascii="Times New Roman" w:hAnsi="Times New Roman" w:cs="Times New Roman"/>
                <w:b/>
                <w:lang w:val="uk-UA"/>
              </w:rPr>
              <w:t>Середньозважена вартість години надання послуги (грн., з урахуванням ПДВ)</w:t>
            </w:r>
          </w:p>
        </w:tc>
        <w:tc>
          <w:tcPr>
            <w:tcW w:w="1554" w:type="dxa"/>
          </w:tcPr>
          <w:p w14:paraId="19248005" w14:textId="77777777" w:rsidR="00016398" w:rsidRPr="00D14EAF" w:rsidRDefault="00016398" w:rsidP="00D14EAF">
            <w:pPr>
              <w:tabs>
                <w:tab w:val="left" w:pos="1546"/>
              </w:tabs>
              <w:jc w:val="center"/>
              <w:rPr>
                <w:rFonts w:ascii="Times New Roman" w:hAnsi="Times New Roman" w:cs="Times New Roman"/>
                <w:b/>
                <w:lang w:val="uk-UA"/>
              </w:rPr>
            </w:pPr>
            <w:r>
              <w:rPr>
                <w:rFonts w:ascii="Times New Roman" w:hAnsi="Times New Roman" w:cs="Times New Roman"/>
                <w:b/>
                <w:lang w:val="uk-UA"/>
              </w:rPr>
              <w:t>Загальна вартість надання послуги (грн, без ПДВ)</w:t>
            </w:r>
          </w:p>
        </w:tc>
        <w:tc>
          <w:tcPr>
            <w:tcW w:w="1023" w:type="dxa"/>
          </w:tcPr>
          <w:p w14:paraId="284FFF35" w14:textId="77777777" w:rsidR="00016398" w:rsidRPr="00D14EAF" w:rsidRDefault="00016398" w:rsidP="00D14EAF">
            <w:pPr>
              <w:tabs>
                <w:tab w:val="left" w:pos="1546"/>
              </w:tabs>
              <w:jc w:val="center"/>
              <w:rPr>
                <w:rFonts w:ascii="Times New Roman" w:hAnsi="Times New Roman" w:cs="Times New Roman"/>
                <w:b/>
                <w:lang w:val="uk-UA"/>
              </w:rPr>
            </w:pPr>
            <w:r>
              <w:rPr>
                <w:rFonts w:ascii="Times New Roman" w:hAnsi="Times New Roman" w:cs="Times New Roman"/>
                <w:b/>
                <w:lang w:val="uk-UA"/>
              </w:rPr>
              <w:t>ПДВ, грн.</w:t>
            </w:r>
          </w:p>
        </w:tc>
        <w:tc>
          <w:tcPr>
            <w:tcW w:w="1843" w:type="dxa"/>
          </w:tcPr>
          <w:p w14:paraId="1FFE615B" w14:textId="77777777" w:rsidR="00016398" w:rsidRPr="00D14EAF" w:rsidRDefault="00016398" w:rsidP="00016398">
            <w:pPr>
              <w:tabs>
                <w:tab w:val="left" w:pos="1546"/>
              </w:tabs>
              <w:jc w:val="center"/>
              <w:rPr>
                <w:rFonts w:ascii="Times New Roman" w:hAnsi="Times New Roman" w:cs="Times New Roman"/>
                <w:b/>
                <w:lang w:val="uk-UA"/>
              </w:rPr>
            </w:pPr>
            <w:r>
              <w:rPr>
                <w:rFonts w:ascii="Times New Roman" w:hAnsi="Times New Roman" w:cs="Times New Roman"/>
                <w:b/>
                <w:lang w:val="uk-UA"/>
              </w:rPr>
              <w:t>Загальна вартість надання послуги (грн, з урахуванням ПДВ)</w:t>
            </w:r>
          </w:p>
        </w:tc>
      </w:tr>
      <w:tr w:rsidR="00016398" w:rsidRPr="00D14EAF" w14:paraId="47B5CC90" w14:textId="77777777" w:rsidTr="00455E5A">
        <w:tc>
          <w:tcPr>
            <w:tcW w:w="3823" w:type="dxa"/>
          </w:tcPr>
          <w:p w14:paraId="2D06644E" w14:textId="77777777" w:rsidR="00016398" w:rsidRPr="00D14EAF" w:rsidRDefault="00E67DD5" w:rsidP="00D74A9A">
            <w:pPr>
              <w:tabs>
                <w:tab w:val="left" w:pos="1546"/>
              </w:tabs>
              <w:rPr>
                <w:rFonts w:ascii="Times New Roman" w:hAnsi="Times New Roman" w:cs="Times New Roman"/>
                <w:lang w:val="uk-UA"/>
              </w:rPr>
            </w:pPr>
            <w:r w:rsidRPr="00E67DD5">
              <w:rPr>
                <w:rFonts w:ascii="Times New Roman" w:hAnsi="Times New Roman" w:cs="Times New Roman"/>
                <w:lang w:val="uk-UA"/>
              </w:rPr>
              <w:t>Аудит річної фінансової звітності банку за рік, що закінчиться 31 грудня 2019 року</w:t>
            </w:r>
            <w:r>
              <w:rPr>
                <w:rFonts w:ascii="Times New Roman" w:hAnsi="Times New Roman" w:cs="Times New Roman"/>
                <w:lang w:val="uk-UA"/>
              </w:rPr>
              <w:t xml:space="preserve"> (Послуга 1)</w:t>
            </w:r>
          </w:p>
        </w:tc>
        <w:tc>
          <w:tcPr>
            <w:tcW w:w="1188" w:type="dxa"/>
          </w:tcPr>
          <w:p w14:paraId="6942DFAC" w14:textId="77777777" w:rsidR="00016398" w:rsidRPr="00D14EAF" w:rsidRDefault="00016398" w:rsidP="00D74A9A">
            <w:pPr>
              <w:tabs>
                <w:tab w:val="left" w:pos="1546"/>
              </w:tabs>
              <w:rPr>
                <w:rFonts w:ascii="Times New Roman" w:hAnsi="Times New Roman" w:cs="Times New Roman"/>
                <w:lang w:val="uk-UA"/>
              </w:rPr>
            </w:pPr>
          </w:p>
        </w:tc>
        <w:tc>
          <w:tcPr>
            <w:tcW w:w="1821" w:type="dxa"/>
          </w:tcPr>
          <w:p w14:paraId="458BB36F" w14:textId="77777777" w:rsidR="00016398" w:rsidRPr="00D14EAF" w:rsidRDefault="00016398" w:rsidP="00D74A9A">
            <w:pPr>
              <w:tabs>
                <w:tab w:val="left" w:pos="1546"/>
              </w:tabs>
              <w:rPr>
                <w:rFonts w:ascii="Times New Roman" w:hAnsi="Times New Roman" w:cs="Times New Roman"/>
                <w:lang w:val="uk-UA"/>
              </w:rPr>
            </w:pPr>
          </w:p>
        </w:tc>
        <w:tc>
          <w:tcPr>
            <w:tcW w:w="1800" w:type="dxa"/>
          </w:tcPr>
          <w:p w14:paraId="1B6F7D06" w14:textId="77777777" w:rsidR="00016398" w:rsidRPr="00D14EAF" w:rsidRDefault="00016398" w:rsidP="00D74A9A">
            <w:pPr>
              <w:tabs>
                <w:tab w:val="left" w:pos="1546"/>
              </w:tabs>
              <w:rPr>
                <w:rFonts w:ascii="Times New Roman" w:hAnsi="Times New Roman" w:cs="Times New Roman"/>
                <w:lang w:val="uk-UA"/>
              </w:rPr>
            </w:pPr>
          </w:p>
        </w:tc>
        <w:tc>
          <w:tcPr>
            <w:tcW w:w="1969" w:type="dxa"/>
          </w:tcPr>
          <w:p w14:paraId="1F1BFE89" w14:textId="77777777" w:rsidR="00016398" w:rsidRPr="00D14EAF" w:rsidRDefault="00016398" w:rsidP="00D74A9A">
            <w:pPr>
              <w:tabs>
                <w:tab w:val="left" w:pos="1546"/>
              </w:tabs>
              <w:rPr>
                <w:rFonts w:ascii="Times New Roman" w:hAnsi="Times New Roman" w:cs="Times New Roman"/>
                <w:lang w:val="uk-UA"/>
              </w:rPr>
            </w:pPr>
          </w:p>
        </w:tc>
        <w:tc>
          <w:tcPr>
            <w:tcW w:w="1554" w:type="dxa"/>
          </w:tcPr>
          <w:p w14:paraId="10009FD2" w14:textId="77777777" w:rsidR="00016398" w:rsidRPr="00D14EAF" w:rsidRDefault="00016398" w:rsidP="00D74A9A">
            <w:pPr>
              <w:tabs>
                <w:tab w:val="left" w:pos="1546"/>
              </w:tabs>
              <w:rPr>
                <w:rFonts w:ascii="Times New Roman" w:hAnsi="Times New Roman" w:cs="Times New Roman"/>
                <w:lang w:val="uk-UA"/>
              </w:rPr>
            </w:pPr>
          </w:p>
        </w:tc>
        <w:tc>
          <w:tcPr>
            <w:tcW w:w="1023" w:type="dxa"/>
          </w:tcPr>
          <w:p w14:paraId="02FFEACC" w14:textId="77777777" w:rsidR="00016398" w:rsidRPr="00D14EAF" w:rsidRDefault="00016398" w:rsidP="00D74A9A">
            <w:pPr>
              <w:tabs>
                <w:tab w:val="left" w:pos="1546"/>
              </w:tabs>
              <w:rPr>
                <w:rFonts w:ascii="Times New Roman" w:hAnsi="Times New Roman" w:cs="Times New Roman"/>
                <w:lang w:val="uk-UA"/>
              </w:rPr>
            </w:pPr>
          </w:p>
        </w:tc>
        <w:tc>
          <w:tcPr>
            <w:tcW w:w="1843" w:type="dxa"/>
          </w:tcPr>
          <w:p w14:paraId="2EDF4DBB" w14:textId="77777777" w:rsidR="00016398" w:rsidRPr="00D14EAF" w:rsidRDefault="00016398" w:rsidP="00D74A9A">
            <w:pPr>
              <w:tabs>
                <w:tab w:val="left" w:pos="1546"/>
              </w:tabs>
              <w:rPr>
                <w:rFonts w:ascii="Times New Roman" w:hAnsi="Times New Roman" w:cs="Times New Roman"/>
                <w:lang w:val="uk-UA"/>
              </w:rPr>
            </w:pPr>
          </w:p>
        </w:tc>
      </w:tr>
      <w:tr w:rsidR="00016398" w:rsidRPr="00D14EAF" w14:paraId="08151FCD" w14:textId="77777777" w:rsidTr="00455E5A">
        <w:tc>
          <w:tcPr>
            <w:tcW w:w="3823" w:type="dxa"/>
          </w:tcPr>
          <w:p w14:paraId="247581B0" w14:textId="77777777" w:rsidR="00016398" w:rsidRPr="00D14EAF" w:rsidRDefault="00E67DD5" w:rsidP="00E67DD5">
            <w:pPr>
              <w:tabs>
                <w:tab w:val="left" w:pos="1546"/>
              </w:tabs>
              <w:rPr>
                <w:rFonts w:ascii="Times New Roman" w:hAnsi="Times New Roman" w:cs="Times New Roman"/>
                <w:lang w:val="uk-UA"/>
              </w:rPr>
            </w:pPr>
            <w:r w:rsidRPr="00E67DD5">
              <w:rPr>
                <w:rFonts w:ascii="Times New Roman" w:hAnsi="Times New Roman" w:cs="Times New Roman"/>
                <w:lang w:val="uk-UA"/>
              </w:rPr>
              <w:t>Аудит річної фінансової звітності банку за рік, що закінчиться 31 грудня 2019 року</w:t>
            </w:r>
            <w:r>
              <w:rPr>
                <w:rFonts w:ascii="Times New Roman" w:hAnsi="Times New Roman" w:cs="Times New Roman"/>
                <w:lang w:val="uk-UA"/>
              </w:rPr>
              <w:t xml:space="preserve"> (Послуга 2)</w:t>
            </w:r>
          </w:p>
        </w:tc>
        <w:tc>
          <w:tcPr>
            <w:tcW w:w="1188" w:type="dxa"/>
          </w:tcPr>
          <w:p w14:paraId="4AFCFA74" w14:textId="77777777" w:rsidR="00016398" w:rsidRPr="00D14EAF" w:rsidRDefault="00016398" w:rsidP="00D74A9A">
            <w:pPr>
              <w:tabs>
                <w:tab w:val="left" w:pos="1546"/>
              </w:tabs>
              <w:rPr>
                <w:rFonts w:ascii="Times New Roman" w:hAnsi="Times New Roman" w:cs="Times New Roman"/>
                <w:lang w:val="uk-UA"/>
              </w:rPr>
            </w:pPr>
          </w:p>
        </w:tc>
        <w:tc>
          <w:tcPr>
            <w:tcW w:w="1821" w:type="dxa"/>
          </w:tcPr>
          <w:p w14:paraId="662112D9" w14:textId="77777777" w:rsidR="00016398" w:rsidRPr="00D14EAF" w:rsidRDefault="00016398" w:rsidP="00D74A9A">
            <w:pPr>
              <w:tabs>
                <w:tab w:val="left" w:pos="1546"/>
              </w:tabs>
              <w:rPr>
                <w:rFonts w:ascii="Times New Roman" w:hAnsi="Times New Roman" w:cs="Times New Roman"/>
                <w:lang w:val="uk-UA"/>
              </w:rPr>
            </w:pPr>
          </w:p>
        </w:tc>
        <w:tc>
          <w:tcPr>
            <w:tcW w:w="1800" w:type="dxa"/>
          </w:tcPr>
          <w:p w14:paraId="1DDCFF74" w14:textId="77777777" w:rsidR="00016398" w:rsidRPr="00D14EAF" w:rsidRDefault="00016398" w:rsidP="00D74A9A">
            <w:pPr>
              <w:tabs>
                <w:tab w:val="left" w:pos="1546"/>
              </w:tabs>
              <w:rPr>
                <w:rFonts w:ascii="Times New Roman" w:hAnsi="Times New Roman" w:cs="Times New Roman"/>
                <w:lang w:val="uk-UA"/>
              </w:rPr>
            </w:pPr>
          </w:p>
        </w:tc>
        <w:tc>
          <w:tcPr>
            <w:tcW w:w="1969" w:type="dxa"/>
          </w:tcPr>
          <w:p w14:paraId="4240B8D7" w14:textId="77777777" w:rsidR="00016398" w:rsidRPr="00D14EAF" w:rsidRDefault="00016398" w:rsidP="00D74A9A">
            <w:pPr>
              <w:tabs>
                <w:tab w:val="left" w:pos="1546"/>
              </w:tabs>
              <w:rPr>
                <w:rFonts w:ascii="Times New Roman" w:hAnsi="Times New Roman" w:cs="Times New Roman"/>
                <w:lang w:val="uk-UA"/>
              </w:rPr>
            </w:pPr>
          </w:p>
        </w:tc>
        <w:tc>
          <w:tcPr>
            <w:tcW w:w="1554" w:type="dxa"/>
          </w:tcPr>
          <w:p w14:paraId="47FFF6AF" w14:textId="77777777" w:rsidR="00016398" w:rsidRPr="00D14EAF" w:rsidRDefault="00016398" w:rsidP="00D74A9A">
            <w:pPr>
              <w:tabs>
                <w:tab w:val="left" w:pos="1546"/>
              </w:tabs>
              <w:rPr>
                <w:rFonts w:ascii="Times New Roman" w:hAnsi="Times New Roman" w:cs="Times New Roman"/>
                <w:lang w:val="uk-UA"/>
              </w:rPr>
            </w:pPr>
          </w:p>
        </w:tc>
        <w:tc>
          <w:tcPr>
            <w:tcW w:w="1023" w:type="dxa"/>
          </w:tcPr>
          <w:p w14:paraId="41A7649A" w14:textId="77777777" w:rsidR="00016398" w:rsidRPr="00D14EAF" w:rsidRDefault="00016398" w:rsidP="00D74A9A">
            <w:pPr>
              <w:tabs>
                <w:tab w:val="left" w:pos="1546"/>
              </w:tabs>
              <w:rPr>
                <w:rFonts w:ascii="Times New Roman" w:hAnsi="Times New Roman" w:cs="Times New Roman"/>
                <w:lang w:val="uk-UA"/>
              </w:rPr>
            </w:pPr>
          </w:p>
        </w:tc>
        <w:tc>
          <w:tcPr>
            <w:tcW w:w="1843" w:type="dxa"/>
          </w:tcPr>
          <w:p w14:paraId="4DCB374B" w14:textId="77777777" w:rsidR="00016398" w:rsidRPr="00D14EAF" w:rsidRDefault="00016398" w:rsidP="00D74A9A">
            <w:pPr>
              <w:tabs>
                <w:tab w:val="left" w:pos="1546"/>
              </w:tabs>
              <w:rPr>
                <w:rFonts w:ascii="Times New Roman" w:hAnsi="Times New Roman" w:cs="Times New Roman"/>
                <w:lang w:val="uk-UA"/>
              </w:rPr>
            </w:pPr>
          </w:p>
        </w:tc>
      </w:tr>
      <w:tr w:rsidR="00016398" w:rsidRPr="00D14EAF" w14:paraId="3965F116" w14:textId="77777777" w:rsidTr="00455E5A">
        <w:tc>
          <w:tcPr>
            <w:tcW w:w="3823" w:type="dxa"/>
          </w:tcPr>
          <w:p w14:paraId="2D71B000" w14:textId="77777777" w:rsidR="00016398" w:rsidRPr="00D14EAF" w:rsidRDefault="00AF533F" w:rsidP="00AF533F">
            <w:pPr>
              <w:tabs>
                <w:tab w:val="left" w:pos="1546"/>
              </w:tabs>
              <w:rPr>
                <w:rFonts w:ascii="Times New Roman" w:hAnsi="Times New Roman" w:cs="Times New Roman"/>
                <w:lang w:val="uk-UA"/>
              </w:rPr>
            </w:pPr>
            <w:r>
              <w:rPr>
                <w:rFonts w:ascii="Times New Roman" w:eastAsia="Calibri" w:hAnsi="Times New Roman" w:cs="Times New Roman"/>
                <w:szCs w:val="20"/>
                <w:lang w:val="uk-UA"/>
              </w:rPr>
              <w:t>П</w:t>
            </w:r>
            <w:r w:rsidRPr="00FE063D">
              <w:rPr>
                <w:rFonts w:ascii="Times New Roman" w:eastAsia="Calibri" w:hAnsi="Times New Roman" w:cs="Times New Roman"/>
                <w:szCs w:val="20"/>
                <w:lang w:val="uk-UA"/>
              </w:rPr>
              <w:t>роведення першого етапу оцінки стійкості банку відповідно до Технічного завдання</w:t>
            </w:r>
            <w:r>
              <w:rPr>
                <w:rFonts w:ascii="Times New Roman" w:eastAsia="Calibri" w:hAnsi="Times New Roman" w:cs="Times New Roman"/>
                <w:szCs w:val="20"/>
                <w:lang w:val="uk-UA"/>
              </w:rPr>
              <w:t xml:space="preserve"> </w:t>
            </w:r>
            <w:r>
              <w:rPr>
                <w:rFonts w:ascii="Times New Roman" w:hAnsi="Times New Roman" w:cs="Times New Roman"/>
                <w:lang w:val="uk-UA"/>
              </w:rPr>
              <w:t>(Послуга 3)</w:t>
            </w:r>
          </w:p>
        </w:tc>
        <w:tc>
          <w:tcPr>
            <w:tcW w:w="1188" w:type="dxa"/>
          </w:tcPr>
          <w:p w14:paraId="7D79B023" w14:textId="77777777" w:rsidR="00016398" w:rsidRPr="00D14EAF" w:rsidRDefault="00016398" w:rsidP="00D74A9A">
            <w:pPr>
              <w:tabs>
                <w:tab w:val="left" w:pos="1546"/>
              </w:tabs>
              <w:rPr>
                <w:rFonts w:ascii="Times New Roman" w:hAnsi="Times New Roman" w:cs="Times New Roman"/>
                <w:lang w:val="uk-UA"/>
              </w:rPr>
            </w:pPr>
          </w:p>
        </w:tc>
        <w:tc>
          <w:tcPr>
            <w:tcW w:w="1821" w:type="dxa"/>
          </w:tcPr>
          <w:p w14:paraId="40671B23" w14:textId="77777777" w:rsidR="00016398" w:rsidRPr="00D14EAF" w:rsidRDefault="00016398" w:rsidP="00D74A9A">
            <w:pPr>
              <w:tabs>
                <w:tab w:val="left" w:pos="1546"/>
              </w:tabs>
              <w:rPr>
                <w:rFonts w:ascii="Times New Roman" w:hAnsi="Times New Roman" w:cs="Times New Roman"/>
                <w:lang w:val="uk-UA"/>
              </w:rPr>
            </w:pPr>
          </w:p>
        </w:tc>
        <w:tc>
          <w:tcPr>
            <w:tcW w:w="1800" w:type="dxa"/>
          </w:tcPr>
          <w:p w14:paraId="4E88E142" w14:textId="77777777" w:rsidR="00016398" w:rsidRPr="00D14EAF" w:rsidRDefault="00016398" w:rsidP="00D74A9A">
            <w:pPr>
              <w:tabs>
                <w:tab w:val="left" w:pos="1546"/>
              </w:tabs>
              <w:rPr>
                <w:rFonts w:ascii="Times New Roman" w:hAnsi="Times New Roman" w:cs="Times New Roman"/>
                <w:lang w:val="uk-UA"/>
              </w:rPr>
            </w:pPr>
          </w:p>
        </w:tc>
        <w:tc>
          <w:tcPr>
            <w:tcW w:w="1969" w:type="dxa"/>
          </w:tcPr>
          <w:p w14:paraId="74368F1E" w14:textId="77777777" w:rsidR="00016398" w:rsidRPr="00D14EAF" w:rsidRDefault="00016398" w:rsidP="00D74A9A">
            <w:pPr>
              <w:tabs>
                <w:tab w:val="left" w:pos="1546"/>
              </w:tabs>
              <w:rPr>
                <w:rFonts w:ascii="Times New Roman" w:hAnsi="Times New Roman" w:cs="Times New Roman"/>
                <w:lang w:val="uk-UA"/>
              </w:rPr>
            </w:pPr>
          </w:p>
        </w:tc>
        <w:tc>
          <w:tcPr>
            <w:tcW w:w="1554" w:type="dxa"/>
          </w:tcPr>
          <w:p w14:paraId="6C1D728C" w14:textId="77777777" w:rsidR="00016398" w:rsidRPr="00D14EAF" w:rsidRDefault="00016398" w:rsidP="00D74A9A">
            <w:pPr>
              <w:tabs>
                <w:tab w:val="left" w:pos="1546"/>
              </w:tabs>
              <w:rPr>
                <w:rFonts w:ascii="Times New Roman" w:hAnsi="Times New Roman" w:cs="Times New Roman"/>
                <w:lang w:val="uk-UA"/>
              </w:rPr>
            </w:pPr>
          </w:p>
        </w:tc>
        <w:tc>
          <w:tcPr>
            <w:tcW w:w="1023" w:type="dxa"/>
          </w:tcPr>
          <w:p w14:paraId="40C0606B" w14:textId="77777777" w:rsidR="00016398" w:rsidRPr="00D14EAF" w:rsidRDefault="00016398" w:rsidP="00D74A9A">
            <w:pPr>
              <w:tabs>
                <w:tab w:val="left" w:pos="1546"/>
              </w:tabs>
              <w:rPr>
                <w:rFonts w:ascii="Times New Roman" w:hAnsi="Times New Roman" w:cs="Times New Roman"/>
                <w:lang w:val="uk-UA"/>
              </w:rPr>
            </w:pPr>
          </w:p>
        </w:tc>
        <w:tc>
          <w:tcPr>
            <w:tcW w:w="1843" w:type="dxa"/>
          </w:tcPr>
          <w:p w14:paraId="2F3FB094" w14:textId="77777777" w:rsidR="00016398" w:rsidRPr="00D14EAF" w:rsidRDefault="00016398" w:rsidP="00D74A9A">
            <w:pPr>
              <w:tabs>
                <w:tab w:val="left" w:pos="1546"/>
              </w:tabs>
              <w:rPr>
                <w:rFonts w:ascii="Times New Roman" w:hAnsi="Times New Roman" w:cs="Times New Roman"/>
                <w:lang w:val="uk-UA"/>
              </w:rPr>
            </w:pPr>
          </w:p>
        </w:tc>
      </w:tr>
      <w:tr w:rsidR="00016398" w:rsidRPr="00D14EAF" w14:paraId="21CF72CC" w14:textId="77777777" w:rsidTr="00455E5A">
        <w:tc>
          <w:tcPr>
            <w:tcW w:w="3823" w:type="dxa"/>
          </w:tcPr>
          <w:p w14:paraId="16DEB23C" w14:textId="77777777" w:rsidR="00016398" w:rsidRPr="00640D44" w:rsidRDefault="0044216D" w:rsidP="001439D4">
            <w:pPr>
              <w:tabs>
                <w:tab w:val="left" w:pos="1546"/>
              </w:tabs>
              <w:rPr>
                <w:rFonts w:ascii="Times New Roman" w:hAnsi="Times New Roman" w:cs="Times New Roman"/>
                <w:lang w:val="uk-UA"/>
              </w:rPr>
            </w:pPr>
            <w:r w:rsidRPr="00640D44">
              <w:rPr>
                <w:rFonts w:ascii="Times New Roman" w:hAnsi="Times New Roman" w:cs="Times New Roman"/>
                <w:lang w:val="uk-UA"/>
              </w:rPr>
              <w:t>Підтвердження ковенант для міжнародної фінансової установи, розрахованих Банком на базі  річної фінансової звітності банку за рік, що закінчи</w:t>
            </w:r>
            <w:r w:rsidR="001439D4" w:rsidRPr="00640D44">
              <w:rPr>
                <w:rFonts w:ascii="Times New Roman" w:hAnsi="Times New Roman" w:cs="Times New Roman"/>
                <w:lang w:val="uk-UA"/>
              </w:rPr>
              <w:t>в</w:t>
            </w:r>
            <w:r w:rsidRPr="00640D44">
              <w:rPr>
                <w:rFonts w:ascii="Times New Roman" w:hAnsi="Times New Roman" w:cs="Times New Roman"/>
                <w:lang w:val="uk-UA"/>
              </w:rPr>
              <w:t xml:space="preserve">ся 31 грудня 2019 року </w:t>
            </w:r>
            <w:r w:rsidR="0069190F" w:rsidRPr="00640D44">
              <w:rPr>
                <w:rFonts w:ascii="Times New Roman" w:eastAsia="Calibri" w:hAnsi="Times New Roman" w:cs="Times New Roman"/>
                <w:szCs w:val="20"/>
                <w:lang w:val="uk-UA"/>
              </w:rPr>
              <w:t>та обговорення питань щодо фінансової звітності банку</w:t>
            </w:r>
            <w:r w:rsidR="0069190F" w:rsidRPr="00640D44">
              <w:rPr>
                <w:rFonts w:ascii="Times New Roman" w:hAnsi="Times New Roman" w:cs="Times New Roman"/>
                <w:lang w:val="uk-UA"/>
              </w:rPr>
              <w:t xml:space="preserve">  </w:t>
            </w:r>
            <w:r w:rsidRPr="00640D44">
              <w:rPr>
                <w:rFonts w:ascii="Times New Roman" w:hAnsi="Times New Roman" w:cs="Times New Roman"/>
                <w:lang w:val="uk-UA"/>
              </w:rPr>
              <w:t>(Послуга 4)</w:t>
            </w:r>
          </w:p>
        </w:tc>
        <w:tc>
          <w:tcPr>
            <w:tcW w:w="1188" w:type="dxa"/>
          </w:tcPr>
          <w:p w14:paraId="78686815" w14:textId="77777777" w:rsidR="00016398" w:rsidRPr="00D14EAF" w:rsidRDefault="00016398" w:rsidP="00D74A9A">
            <w:pPr>
              <w:tabs>
                <w:tab w:val="left" w:pos="1546"/>
              </w:tabs>
              <w:rPr>
                <w:rFonts w:ascii="Times New Roman" w:hAnsi="Times New Roman" w:cs="Times New Roman"/>
                <w:lang w:val="uk-UA"/>
              </w:rPr>
            </w:pPr>
          </w:p>
        </w:tc>
        <w:tc>
          <w:tcPr>
            <w:tcW w:w="1821" w:type="dxa"/>
          </w:tcPr>
          <w:p w14:paraId="586DE7FC" w14:textId="77777777" w:rsidR="00016398" w:rsidRPr="00D14EAF" w:rsidRDefault="00016398" w:rsidP="00D74A9A">
            <w:pPr>
              <w:tabs>
                <w:tab w:val="left" w:pos="1546"/>
              </w:tabs>
              <w:rPr>
                <w:rFonts w:ascii="Times New Roman" w:hAnsi="Times New Roman" w:cs="Times New Roman"/>
                <w:lang w:val="uk-UA"/>
              </w:rPr>
            </w:pPr>
          </w:p>
        </w:tc>
        <w:tc>
          <w:tcPr>
            <w:tcW w:w="1800" w:type="dxa"/>
          </w:tcPr>
          <w:p w14:paraId="0B69A037" w14:textId="77777777" w:rsidR="00016398" w:rsidRPr="00D14EAF" w:rsidRDefault="00016398" w:rsidP="00D74A9A">
            <w:pPr>
              <w:tabs>
                <w:tab w:val="left" w:pos="1546"/>
              </w:tabs>
              <w:rPr>
                <w:rFonts w:ascii="Times New Roman" w:hAnsi="Times New Roman" w:cs="Times New Roman"/>
                <w:lang w:val="uk-UA"/>
              </w:rPr>
            </w:pPr>
          </w:p>
        </w:tc>
        <w:tc>
          <w:tcPr>
            <w:tcW w:w="1969" w:type="dxa"/>
          </w:tcPr>
          <w:p w14:paraId="6E342682" w14:textId="77777777" w:rsidR="00016398" w:rsidRPr="00D14EAF" w:rsidRDefault="00016398" w:rsidP="00D74A9A">
            <w:pPr>
              <w:tabs>
                <w:tab w:val="left" w:pos="1546"/>
              </w:tabs>
              <w:rPr>
                <w:rFonts w:ascii="Times New Roman" w:hAnsi="Times New Roman" w:cs="Times New Roman"/>
                <w:lang w:val="uk-UA"/>
              </w:rPr>
            </w:pPr>
          </w:p>
        </w:tc>
        <w:tc>
          <w:tcPr>
            <w:tcW w:w="1554" w:type="dxa"/>
          </w:tcPr>
          <w:p w14:paraId="61B642D5" w14:textId="77777777" w:rsidR="00016398" w:rsidRPr="00D14EAF" w:rsidRDefault="00016398" w:rsidP="00D74A9A">
            <w:pPr>
              <w:tabs>
                <w:tab w:val="left" w:pos="1546"/>
              </w:tabs>
              <w:rPr>
                <w:rFonts w:ascii="Times New Roman" w:hAnsi="Times New Roman" w:cs="Times New Roman"/>
                <w:lang w:val="uk-UA"/>
              </w:rPr>
            </w:pPr>
          </w:p>
        </w:tc>
        <w:tc>
          <w:tcPr>
            <w:tcW w:w="1023" w:type="dxa"/>
          </w:tcPr>
          <w:p w14:paraId="282EDE17" w14:textId="77777777" w:rsidR="00016398" w:rsidRPr="00D14EAF" w:rsidRDefault="00016398" w:rsidP="00D74A9A">
            <w:pPr>
              <w:tabs>
                <w:tab w:val="left" w:pos="1546"/>
              </w:tabs>
              <w:rPr>
                <w:rFonts w:ascii="Times New Roman" w:hAnsi="Times New Roman" w:cs="Times New Roman"/>
                <w:lang w:val="uk-UA"/>
              </w:rPr>
            </w:pPr>
          </w:p>
        </w:tc>
        <w:tc>
          <w:tcPr>
            <w:tcW w:w="1843" w:type="dxa"/>
          </w:tcPr>
          <w:p w14:paraId="290AE3BC" w14:textId="77777777" w:rsidR="00016398" w:rsidRPr="00D14EAF" w:rsidRDefault="00016398" w:rsidP="00D74A9A">
            <w:pPr>
              <w:tabs>
                <w:tab w:val="left" w:pos="1546"/>
              </w:tabs>
              <w:rPr>
                <w:rFonts w:ascii="Times New Roman" w:hAnsi="Times New Roman" w:cs="Times New Roman"/>
                <w:lang w:val="uk-UA"/>
              </w:rPr>
            </w:pPr>
          </w:p>
        </w:tc>
      </w:tr>
    </w:tbl>
    <w:p w14:paraId="2E73CB3C" w14:textId="77777777" w:rsidR="00CB1B50" w:rsidRPr="00CB1B50" w:rsidRDefault="00CB1B50" w:rsidP="00CB1B50">
      <w:pPr>
        <w:tabs>
          <w:tab w:val="left" w:pos="978"/>
        </w:tabs>
        <w:rPr>
          <w:rFonts w:ascii="Times New Roman" w:hAnsi="Times New Roman" w:cs="Times New Roman"/>
          <w:sz w:val="26"/>
          <w:szCs w:val="26"/>
          <w:lang w:val="uk-UA"/>
        </w:rPr>
      </w:pPr>
      <w:r>
        <w:rPr>
          <w:rFonts w:ascii="Times New Roman" w:hAnsi="Times New Roman" w:cs="Times New Roman"/>
          <w:sz w:val="26"/>
          <w:szCs w:val="26"/>
          <w:lang w:val="uk-UA"/>
        </w:rPr>
        <w:tab/>
      </w:r>
    </w:p>
    <w:tbl>
      <w:tblPr>
        <w:tblW w:w="0" w:type="auto"/>
        <w:tblInd w:w="-108" w:type="dxa"/>
        <w:tblBorders>
          <w:top w:val="nil"/>
          <w:left w:val="nil"/>
          <w:bottom w:val="nil"/>
          <w:right w:val="nil"/>
        </w:tblBorders>
        <w:tblLayout w:type="fixed"/>
        <w:tblLook w:val="0000" w:firstRow="0" w:lastRow="0" w:firstColumn="0" w:lastColumn="0" w:noHBand="0" w:noVBand="0"/>
      </w:tblPr>
      <w:tblGrid>
        <w:gridCol w:w="3071"/>
        <w:gridCol w:w="3071"/>
        <w:gridCol w:w="3071"/>
      </w:tblGrid>
      <w:tr w:rsidR="00CB1B50" w:rsidRPr="00BF13D3" w14:paraId="74027151" w14:textId="77777777" w:rsidTr="00F17331">
        <w:trPr>
          <w:trHeight w:val="90"/>
        </w:trPr>
        <w:tc>
          <w:tcPr>
            <w:tcW w:w="3071" w:type="dxa"/>
          </w:tcPr>
          <w:p w14:paraId="2B488F72" w14:textId="77777777" w:rsidR="00CB1B50" w:rsidRPr="00BF13D3" w:rsidRDefault="00CB1B50" w:rsidP="00F17331">
            <w:pPr>
              <w:autoSpaceDE w:val="0"/>
              <w:autoSpaceDN w:val="0"/>
              <w:adjustRightInd w:val="0"/>
              <w:spacing w:after="0" w:line="240" w:lineRule="auto"/>
              <w:rPr>
                <w:rFonts w:ascii="Times New Roman" w:hAnsi="Times New Roman" w:cs="Times New Roman"/>
                <w:color w:val="000000"/>
                <w:sz w:val="20"/>
                <w:szCs w:val="20"/>
              </w:rPr>
            </w:pPr>
            <w:r w:rsidRPr="00BF13D3">
              <w:rPr>
                <w:rFonts w:ascii="Times New Roman" w:hAnsi="Times New Roman" w:cs="Times New Roman"/>
                <w:color w:val="000000"/>
                <w:sz w:val="20"/>
                <w:szCs w:val="20"/>
              </w:rPr>
              <w:t>________________________</w:t>
            </w:r>
            <w:r>
              <w:rPr>
                <w:rFonts w:ascii="Times New Roman" w:hAnsi="Times New Roman" w:cs="Times New Roman"/>
                <w:color w:val="000000"/>
                <w:sz w:val="20"/>
                <w:szCs w:val="20"/>
                <w:lang w:val="uk-UA"/>
              </w:rPr>
              <w:t>____</w:t>
            </w:r>
            <w:r w:rsidRPr="00BF13D3">
              <w:rPr>
                <w:rFonts w:ascii="Times New Roman" w:hAnsi="Times New Roman" w:cs="Times New Roman"/>
                <w:color w:val="000000"/>
                <w:sz w:val="20"/>
                <w:szCs w:val="20"/>
              </w:rPr>
              <w:t xml:space="preserve"> </w:t>
            </w:r>
          </w:p>
        </w:tc>
        <w:tc>
          <w:tcPr>
            <w:tcW w:w="3071" w:type="dxa"/>
          </w:tcPr>
          <w:p w14:paraId="19B3C94E" w14:textId="77777777" w:rsidR="00CB1B50" w:rsidRPr="00BF13D3" w:rsidRDefault="00CB1B50" w:rsidP="00F17331">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lang w:val="uk-UA"/>
              </w:rPr>
              <w:t xml:space="preserve">    </w:t>
            </w:r>
            <w:r w:rsidRPr="00BF13D3">
              <w:rPr>
                <w:rFonts w:ascii="Times New Roman" w:hAnsi="Times New Roman" w:cs="Times New Roman"/>
                <w:color w:val="000000"/>
                <w:sz w:val="20"/>
                <w:szCs w:val="20"/>
              </w:rPr>
              <w:t xml:space="preserve">________________________ </w:t>
            </w:r>
          </w:p>
        </w:tc>
        <w:tc>
          <w:tcPr>
            <w:tcW w:w="3071" w:type="dxa"/>
          </w:tcPr>
          <w:p w14:paraId="213E745A" w14:textId="77777777" w:rsidR="00CB1B50" w:rsidRPr="00BF13D3" w:rsidRDefault="00CB1B50" w:rsidP="00F17331">
            <w:pPr>
              <w:autoSpaceDE w:val="0"/>
              <w:autoSpaceDN w:val="0"/>
              <w:adjustRightInd w:val="0"/>
              <w:spacing w:after="0" w:line="240" w:lineRule="auto"/>
              <w:rPr>
                <w:rFonts w:ascii="Times New Roman" w:hAnsi="Times New Roman" w:cs="Times New Roman"/>
                <w:color w:val="000000"/>
                <w:sz w:val="20"/>
                <w:szCs w:val="20"/>
              </w:rPr>
            </w:pPr>
            <w:r w:rsidRPr="00BF13D3">
              <w:rPr>
                <w:rFonts w:ascii="Times New Roman" w:hAnsi="Times New Roman" w:cs="Times New Roman"/>
                <w:color w:val="000000"/>
                <w:sz w:val="20"/>
                <w:szCs w:val="20"/>
              </w:rPr>
              <w:t>________________________</w:t>
            </w:r>
            <w:r>
              <w:rPr>
                <w:rFonts w:ascii="Times New Roman" w:hAnsi="Times New Roman" w:cs="Times New Roman"/>
                <w:color w:val="000000"/>
                <w:sz w:val="20"/>
                <w:szCs w:val="20"/>
                <w:lang w:val="uk-UA"/>
              </w:rPr>
              <w:t>___</w:t>
            </w:r>
            <w:r w:rsidRPr="00BF13D3">
              <w:rPr>
                <w:rFonts w:ascii="Times New Roman" w:hAnsi="Times New Roman" w:cs="Times New Roman"/>
                <w:color w:val="000000"/>
                <w:sz w:val="20"/>
                <w:szCs w:val="20"/>
              </w:rPr>
              <w:t xml:space="preserve"> </w:t>
            </w:r>
          </w:p>
        </w:tc>
      </w:tr>
      <w:tr w:rsidR="00CB1B50" w:rsidRPr="00BF13D3" w14:paraId="0246670E" w14:textId="77777777" w:rsidTr="00DC5230">
        <w:trPr>
          <w:trHeight w:val="80"/>
        </w:trPr>
        <w:tc>
          <w:tcPr>
            <w:tcW w:w="3071" w:type="dxa"/>
          </w:tcPr>
          <w:p w14:paraId="1CC21B5A" w14:textId="77777777" w:rsidR="00CB1B50" w:rsidRPr="00BF13D3" w:rsidRDefault="00CB1B50" w:rsidP="00F17331">
            <w:pPr>
              <w:autoSpaceDE w:val="0"/>
              <w:autoSpaceDN w:val="0"/>
              <w:adjustRightInd w:val="0"/>
              <w:spacing w:after="0" w:line="240" w:lineRule="auto"/>
              <w:rPr>
                <w:rFonts w:ascii="Times New Roman" w:hAnsi="Times New Roman" w:cs="Times New Roman"/>
                <w:color w:val="000000"/>
                <w:sz w:val="16"/>
                <w:szCs w:val="16"/>
              </w:rPr>
            </w:pPr>
            <w:r w:rsidRPr="00BF13D3">
              <w:rPr>
                <w:rFonts w:ascii="Times New Roman" w:hAnsi="Times New Roman" w:cs="Times New Roman"/>
                <w:i/>
                <w:iCs/>
                <w:color w:val="000000"/>
                <w:sz w:val="16"/>
                <w:szCs w:val="16"/>
              </w:rPr>
              <w:t xml:space="preserve">посада уповноваженої особи Учасника </w:t>
            </w:r>
          </w:p>
        </w:tc>
        <w:tc>
          <w:tcPr>
            <w:tcW w:w="3071" w:type="dxa"/>
          </w:tcPr>
          <w:p w14:paraId="5DA006F6" w14:textId="77777777" w:rsidR="00CB1B50" w:rsidRPr="00BF13D3" w:rsidRDefault="00DC5230" w:rsidP="00DC5230">
            <w:pPr>
              <w:autoSpaceDE w:val="0"/>
              <w:autoSpaceDN w:val="0"/>
              <w:adjustRightInd w:val="0"/>
              <w:spacing w:after="0" w:line="240" w:lineRule="auto"/>
              <w:jc w:val="center"/>
              <w:rPr>
                <w:rFonts w:ascii="Times New Roman" w:hAnsi="Times New Roman" w:cs="Times New Roman"/>
                <w:color w:val="000000"/>
                <w:sz w:val="16"/>
                <w:szCs w:val="16"/>
              </w:rPr>
            </w:pPr>
            <w:r w:rsidRPr="00BF13D3">
              <w:rPr>
                <w:rFonts w:ascii="Times New Roman" w:hAnsi="Times New Roman" w:cs="Times New Roman"/>
                <w:i/>
                <w:iCs/>
                <w:color w:val="000000"/>
                <w:sz w:val="16"/>
                <w:szCs w:val="16"/>
              </w:rPr>
              <w:t xml:space="preserve">підпис та печатка </w:t>
            </w:r>
            <w:r>
              <w:rPr>
                <w:rFonts w:ascii="Times New Roman" w:hAnsi="Times New Roman" w:cs="Times New Roman"/>
                <w:i/>
                <w:iCs/>
                <w:color w:val="000000"/>
                <w:sz w:val="16"/>
                <w:szCs w:val="16"/>
                <w:lang w:val="uk-UA"/>
              </w:rPr>
              <w:t>(за наявності)</w:t>
            </w:r>
          </w:p>
        </w:tc>
        <w:tc>
          <w:tcPr>
            <w:tcW w:w="3071" w:type="dxa"/>
          </w:tcPr>
          <w:p w14:paraId="5F37FF34" w14:textId="77777777" w:rsidR="00CB1B50" w:rsidRPr="00BF13D3" w:rsidRDefault="00CB1B50" w:rsidP="00F17331">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i/>
                <w:iCs/>
                <w:color w:val="000000"/>
                <w:sz w:val="16"/>
                <w:szCs w:val="16"/>
                <w:lang w:val="uk-UA"/>
              </w:rPr>
              <w:t xml:space="preserve">                 </w:t>
            </w:r>
            <w:r w:rsidRPr="00BF13D3">
              <w:rPr>
                <w:rFonts w:ascii="Times New Roman" w:hAnsi="Times New Roman" w:cs="Times New Roman"/>
                <w:i/>
                <w:iCs/>
                <w:color w:val="000000"/>
                <w:sz w:val="16"/>
                <w:szCs w:val="16"/>
              </w:rPr>
              <w:t xml:space="preserve">прізвище, ініціали </w:t>
            </w:r>
          </w:p>
        </w:tc>
      </w:tr>
    </w:tbl>
    <w:p w14:paraId="61EC2C8C" w14:textId="77777777" w:rsidR="00FD36CA" w:rsidRDefault="00FD36CA" w:rsidP="00AE4D55">
      <w:pPr>
        <w:tabs>
          <w:tab w:val="left" w:pos="978"/>
        </w:tabs>
        <w:rPr>
          <w:rFonts w:ascii="Times New Roman" w:hAnsi="Times New Roman" w:cs="Times New Roman"/>
          <w:sz w:val="26"/>
          <w:szCs w:val="26"/>
          <w:lang w:val="uk-UA"/>
        </w:rPr>
        <w:sectPr w:rsidR="00FD36CA" w:rsidSect="00AE4D55">
          <w:pgSz w:w="16838" w:h="11906" w:orient="landscape"/>
          <w:pgMar w:top="993" w:right="850" w:bottom="850" w:left="850" w:header="708" w:footer="708" w:gutter="0"/>
          <w:cols w:space="708"/>
          <w:docGrid w:linePitch="360"/>
        </w:sectPr>
      </w:pPr>
    </w:p>
    <w:p w14:paraId="3C75D400" w14:textId="77777777" w:rsidR="00E44086" w:rsidRDefault="00E44086" w:rsidP="00E44086">
      <w:pPr>
        <w:tabs>
          <w:tab w:val="left" w:pos="978"/>
        </w:tabs>
        <w:jc w:val="right"/>
        <w:rPr>
          <w:rFonts w:ascii="Times New Roman" w:hAnsi="Times New Roman" w:cs="Times New Roman"/>
          <w:sz w:val="26"/>
          <w:szCs w:val="26"/>
          <w:lang w:val="uk-UA"/>
        </w:rPr>
      </w:pPr>
      <w:r>
        <w:rPr>
          <w:rFonts w:ascii="Times New Roman" w:hAnsi="Times New Roman" w:cs="Times New Roman"/>
          <w:sz w:val="26"/>
          <w:szCs w:val="26"/>
          <w:lang w:val="uk-UA"/>
        </w:rPr>
        <w:lastRenderedPageBreak/>
        <w:t>Додаток 3</w:t>
      </w:r>
    </w:p>
    <w:p w14:paraId="0F52C604" w14:textId="77777777" w:rsidR="00FD36CA" w:rsidRPr="00FD36CA" w:rsidRDefault="00FD36CA" w:rsidP="00FD36CA">
      <w:pPr>
        <w:autoSpaceDE w:val="0"/>
        <w:autoSpaceDN w:val="0"/>
        <w:adjustRightInd w:val="0"/>
        <w:spacing w:after="0" w:line="240" w:lineRule="auto"/>
        <w:rPr>
          <w:rFonts w:ascii="Times New Roman" w:hAnsi="Times New Roman" w:cs="Times New Roman"/>
          <w:color w:val="000000"/>
          <w:sz w:val="24"/>
          <w:szCs w:val="24"/>
        </w:rPr>
      </w:pPr>
    </w:p>
    <w:p w14:paraId="75833BE6" w14:textId="77777777" w:rsidR="00695F90" w:rsidRDefault="00FD36CA" w:rsidP="00695F90">
      <w:pPr>
        <w:autoSpaceDE w:val="0"/>
        <w:autoSpaceDN w:val="0"/>
        <w:adjustRightInd w:val="0"/>
        <w:spacing w:after="0" w:line="240" w:lineRule="auto"/>
        <w:jc w:val="right"/>
        <w:rPr>
          <w:rFonts w:ascii="Times New Roman" w:hAnsi="Times New Roman" w:cs="Times New Roman"/>
          <w:color w:val="000000"/>
          <w:sz w:val="23"/>
          <w:szCs w:val="23"/>
        </w:rPr>
      </w:pPr>
      <w:r w:rsidRPr="00FD36CA">
        <w:rPr>
          <w:rFonts w:ascii="Times New Roman" w:hAnsi="Times New Roman" w:cs="Times New Roman"/>
          <w:color w:val="000000"/>
          <w:sz w:val="24"/>
          <w:szCs w:val="24"/>
        </w:rPr>
        <w:t xml:space="preserve"> </w:t>
      </w:r>
      <w:r w:rsidRPr="00FD36CA">
        <w:rPr>
          <w:rFonts w:ascii="Times New Roman" w:hAnsi="Times New Roman" w:cs="Times New Roman"/>
          <w:color w:val="000000"/>
          <w:sz w:val="23"/>
          <w:szCs w:val="23"/>
        </w:rPr>
        <w:t xml:space="preserve">Голові </w:t>
      </w:r>
      <w:r w:rsidR="00695F90">
        <w:rPr>
          <w:rFonts w:ascii="Times New Roman" w:hAnsi="Times New Roman" w:cs="Times New Roman"/>
          <w:color w:val="000000"/>
          <w:sz w:val="23"/>
          <w:szCs w:val="23"/>
          <w:lang w:val="uk-UA"/>
        </w:rPr>
        <w:t>П</w:t>
      </w:r>
      <w:r w:rsidRPr="00FD36CA">
        <w:rPr>
          <w:rFonts w:ascii="Times New Roman" w:hAnsi="Times New Roman" w:cs="Times New Roman"/>
          <w:color w:val="000000"/>
          <w:sz w:val="23"/>
          <w:szCs w:val="23"/>
        </w:rPr>
        <w:t xml:space="preserve">равління </w:t>
      </w:r>
    </w:p>
    <w:p w14:paraId="469DEC74" w14:textId="77777777" w:rsidR="00FD36CA" w:rsidRPr="00FD36CA" w:rsidRDefault="00695F90" w:rsidP="00695F90">
      <w:pPr>
        <w:autoSpaceDE w:val="0"/>
        <w:autoSpaceDN w:val="0"/>
        <w:adjustRightInd w:val="0"/>
        <w:spacing w:after="0" w:line="240" w:lineRule="auto"/>
        <w:jc w:val="right"/>
        <w:rPr>
          <w:rFonts w:ascii="Times New Roman" w:hAnsi="Times New Roman" w:cs="Times New Roman"/>
          <w:color w:val="000000"/>
          <w:sz w:val="23"/>
          <w:szCs w:val="23"/>
        </w:rPr>
      </w:pPr>
      <w:r>
        <w:rPr>
          <w:rFonts w:ascii="Times New Roman" w:hAnsi="Times New Roman" w:cs="Times New Roman"/>
          <w:color w:val="000000"/>
          <w:sz w:val="23"/>
          <w:szCs w:val="23"/>
          <w:lang w:val="uk-UA"/>
        </w:rPr>
        <w:t>АБ «УКРГАЗБАНК»</w:t>
      </w:r>
      <w:r w:rsidR="00FD36CA" w:rsidRPr="00FD36CA">
        <w:rPr>
          <w:rFonts w:ascii="Times New Roman" w:hAnsi="Times New Roman" w:cs="Times New Roman"/>
          <w:color w:val="000000"/>
          <w:sz w:val="23"/>
          <w:szCs w:val="23"/>
        </w:rPr>
        <w:t xml:space="preserve"> </w:t>
      </w:r>
    </w:p>
    <w:p w14:paraId="3384E865" w14:textId="77777777" w:rsidR="00FD36CA" w:rsidRPr="00695F90" w:rsidRDefault="00695F90" w:rsidP="00FD36CA">
      <w:pPr>
        <w:autoSpaceDE w:val="0"/>
        <w:autoSpaceDN w:val="0"/>
        <w:adjustRightInd w:val="0"/>
        <w:spacing w:after="0" w:line="240" w:lineRule="auto"/>
        <w:jc w:val="right"/>
        <w:rPr>
          <w:rFonts w:ascii="Times New Roman" w:hAnsi="Times New Roman" w:cs="Times New Roman"/>
          <w:color w:val="000000"/>
          <w:sz w:val="23"/>
          <w:szCs w:val="23"/>
          <w:lang w:val="uk-UA"/>
        </w:rPr>
      </w:pPr>
      <w:r>
        <w:rPr>
          <w:rFonts w:ascii="Times New Roman" w:hAnsi="Times New Roman" w:cs="Times New Roman"/>
          <w:color w:val="000000"/>
          <w:sz w:val="23"/>
          <w:szCs w:val="23"/>
          <w:lang w:val="uk-UA"/>
        </w:rPr>
        <w:t>Шевченк</w:t>
      </w:r>
      <w:r w:rsidR="001439D4">
        <w:rPr>
          <w:rFonts w:ascii="Times New Roman" w:hAnsi="Times New Roman" w:cs="Times New Roman"/>
          <w:color w:val="000000"/>
          <w:sz w:val="23"/>
          <w:szCs w:val="23"/>
          <w:lang w:val="uk-UA"/>
        </w:rPr>
        <w:t>у</w:t>
      </w:r>
      <w:r>
        <w:rPr>
          <w:rFonts w:ascii="Times New Roman" w:hAnsi="Times New Roman" w:cs="Times New Roman"/>
          <w:color w:val="000000"/>
          <w:sz w:val="23"/>
          <w:szCs w:val="23"/>
          <w:lang w:val="uk-UA"/>
        </w:rPr>
        <w:t xml:space="preserve"> К.Є.</w:t>
      </w:r>
    </w:p>
    <w:p w14:paraId="0CD444C2" w14:textId="77777777" w:rsidR="00FD36CA" w:rsidRDefault="00FD36CA" w:rsidP="00FD36CA">
      <w:pPr>
        <w:autoSpaceDE w:val="0"/>
        <w:autoSpaceDN w:val="0"/>
        <w:adjustRightInd w:val="0"/>
        <w:spacing w:after="0" w:line="240" w:lineRule="auto"/>
        <w:jc w:val="center"/>
        <w:rPr>
          <w:rFonts w:ascii="Times New Roman" w:hAnsi="Times New Roman" w:cs="Times New Roman"/>
          <w:b/>
          <w:bCs/>
          <w:color w:val="000000"/>
          <w:sz w:val="23"/>
          <w:szCs w:val="23"/>
        </w:rPr>
      </w:pPr>
    </w:p>
    <w:p w14:paraId="465E86B1" w14:textId="77777777" w:rsidR="00FD36CA" w:rsidRPr="00640D44" w:rsidRDefault="00FD36CA" w:rsidP="00FD36CA">
      <w:pPr>
        <w:autoSpaceDE w:val="0"/>
        <w:autoSpaceDN w:val="0"/>
        <w:adjustRightInd w:val="0"/>
        <w:spacing w:after="0" w:line="240" w:lineRule="auto"/>
        <w:jc w:val="center"/>
        <w:rPr>
          <w:rFonts w:ascii="Times New Roman" w:hAnsi="Times New Roman" w:cs="Times New Roman"/>
          <w:color w:val="000000"/>
          <w:sz w:val="23"/>
          <w:szCs w:val="23"/>
        </w:rPr>
      </w:pPr>
      <w:r w:rsidRPr="00640D44">
        <w:rPr>
          <w:rFonts w:ascii="Times New Roman" w:hAnsi="Times New Roman" w:cs="Times New Roman"/>
          <w:b/>
          <w:bCs/>
          <w:color w:val="000000"/>
          <w:sz w:val="23"/>
          <w:szCs w:val="23"/>
        </w:rPr>
        <w:t>Лист-гарантія</w:t>
      </w:r>
    </w:p>
    <w:p w14:paraId="33620154" w14:textId="77777777" w:rsidR="00FD36CA" w:rsidRPr="00640D44" w:rsidRDefault="00FD36CA" w:rsidP="00FD36CA">
      <w:pPr>
        <w:autoSpaceDE w:val="0"/>
        <w:autoSpaceDN w:val="0"/>
        <w:adjustRightInd w:val="0"/>
        <w:spacing w:after="0" w:line="240" w:lineRule="auto"/>
        <w:jc w:val="center"/>
        <w:rPr>
          <w:rFonts w:ascii="Times New Roman" w:hAnsi="Times New Roman" w:cs="Times New Roman"/>
          <w:color w:val="000000"/>
          <w:sz w:val="23"/>
          <w:szCs w:val="23"/>
        </w:rPr>
      </w:pPr>
      <w:r w:rsidRPr="00640D44">
        <w:rPr>
          <w:rFonts w:ascii="Times New Roman" w:hAnsi="Times New Roman" w:cs="Times New Roman"/>
          <w:b/>
          <w:bCs/>
          <w:color w:val="000000"/>
          <w:sz w:val="23"/>
          <w:szCs w:val="23"/>
        </w:rPr>
        <w:t xml:space="preserve">про відсутність підстав відмови </w:t>
      </w:r>
      <w:r w:rsidRPr="00640D44">
        <w:rPr>
          <w:rFonts w:ascii="Times New Roman" w:hAnsi="Times New Roman" w:cs="Times New Roman"/>
          <w:b/>
          <w:bCs/>
          <w:color w:val="000000"/>
          <w:sz w:val="23"/>
          <w:szCs w:val="23"/>
          <w:lang w:val="uk-UA"/>
        </w:rPr>
        <w:t>банком</w:t>
      </w:r>
      <w:r w:rsidRPr="00640D44">
        <w:rPr>
          <w:rFonts w:ascii="Times New Roman" w:hAnsi="Times New Roman" w:cs="Times New Roman"/>
          <w:b/>
          <w:bCs/>
          <w:color w:val="000000"/>
          <w:sz w:val="23"/>
          <w:szCs w:val="23"/>
        </w:rPr>
        <w:t xml:space="preserve"> Учаснику в участі</w:t>
      </w:r>
    </w:p>
    <w:p w14:paraId="51D9C2DD" w14:textId="77777777" w:rsidR="00FD36CA" w:rsidRPr="00640D44" w:rsidRDefault="00FD36CA" w:rsidP="00FD36CA">
      <w:pPr>
        <w:autoSpaceDE w:val="0"/>
        <w:autoSpaceDN w:val="0"/>
        <w:adjustRightInd w:val="0"/>
        <w:spacing w:after="0" w:line="240" w:lineRule="auto"/>
        <w:jc w:val="center"/>
        <w:rPr>
          <w:rFonts w:ascii="Times New Roman" w:hAnsi="Times New Roman" w:cs="Times New Roman"/>
          <w:b/>
          <w:bCs/>
          <w:color w:val="000000"/>
          <w:sz w:val="23"/>
          <w:szCs w:val="23"/>
        </w:rPr>
      </w:pPr>
      <w:r w:rsidRPr="00640D44">
        <w:rPr>
          <w:rFonts w:ascii="Times New Roman" w:hAnsi="Times New Roman" w:cs="Times New Roman"/>
          <w:b/>
          <w:bCs/>
          <w:color w:val="000000"/>
          <w:sz w:val="23"/>
          <w:szCs w:val="23"/>
        </w:rPr>
        <w:t>у процедурі конкурсу</w:t>
      </w:r>
      <w:r w:rsidRPr="00640D44">
        <w:t xml:space="preserve"> </w:t>
      </w:r>
      <w:r w:rsidRPr="00640D44">
        <w:rPr>
          <w:rFonts w:ascii="Times New Roman" w:hAnsi="Times New Roman" w:cs="Times New Roman"/>
          <w:b/>
          <w:bCs/>
          <w:color w:val="000000"/>
          <w:sz w:val="23"/>
          <w:szCs w:val="23"/>
        </w:rPr>
        <w:t xml:space="preserve">з відбору суб’єктів аудиторської діяльності, </w:t>
      </w:r>
    </w:p>
    <w:p w14:paraId="2A157FD6" w14:textId="77777777" w:rsidR="00FD36CA" w:rsidRPr="00640D44" w:rsidRDefault="00FD36CA" w:rsidP="00FD36CA">
      <w:pPr>
        <w:autoSpaceDE w:val="0"/>
        <w:autoSpaceDN w:val="0"/>
        <w:adjustRightInd w:val="0"/>
        <w:spacing w:after="0" w:line="240" w:lineRule="auto"/>
        <w:jc w:val="center"/>
        <w:rPr>
          <w:rFonts w:ascii="Times New Roman" w:hAnsi="Times New Roman" w:cs="Times New Roman"/>
          <w:b/>
          <w:bCs/>
          <w:color w:val="000000"/>
          <w:sz w:val="23"/>
          <w:szCs w:val="23"/>
        </w:rPr>
      </w:pPr>
      <w:r w:rsidRPr="00640D44">
        <w:rPr>
          <w:rFonts w:ascii="Times New Roman" w:hAnsi="Times New Roman" w:cs="Times New Roman"/>
          <w:b/>
          <w:bCs/>
          <w:color w:val="000000"/>
          <w:sz w:val="23"/>
          <w:szCs w:val="23"/>
        </w:rPr>
        <w:t xml:space="preserve">які можуть бути призначені для надання послуг з аудиту фінансової звітності </w:t>
      </w:r>
    </w:p>
    <w:p w14:paraId="15D60FA2" w14:textId="77777777" w:rsidR="00FD36CA" w:rsidRPr="00FD36CA" w:rsidRDefault="00FD36CA" w:rsidP="00FD36CA">
      <w:pPr>
        <w:autoSpaceDE w:val="0"/>
        <w:autoSpaceDN w:val="0"/>
        <w:adjustRightInd w:val="0"/>
        <w:spacing w:after="0" w:line="240" w:lineRule="auto"/>
        <w:jc w:val="center"/>
        <w:rPr>
          <w:rFonts w:ascii="Times New Roman" w:hAnsi="Times New Roman" w:cs="Times New Roman"/>
          <w:b/>
          <w:bCs/>
          <w:color w:val="000000"/>
          <w:sz w:val="23"/>
          <w:szCs w:val="23"/>
          <w:lang w:val="uk-UA"/>
        </w:rPr>
      </w:pPr>
      <w:r w:rsidRPr="00640D44">
        <w:rPr>
          <w:rFonts w:ascii="Times New Roman" w:hAnsi="Times New Roman" w:cs="Times New Roman"/>
          <w:b/>
          <w:bCs/>
          <w:color w:val="000000"/>
          <w:sz w:val="23"/>
          <w:szCs w:val="23"/>
        </w:rPr>
        <w:t>АБ «УКРГАЗБАНК» за 2019 рік</w:t>
      </w:r>
      <w:r>
        <w:rPr>
          <w:rFonts w:ascii="Times New Roman" w:hAnsi="Times New Roman" w:cs="Times New Roman"/>
          <w:b/>
          <w:bCs/>
          <w:color w:val="000000"/>
          <w:sz w:val="23"/>
          <w:szCs w:val="23"/>
          <w:lang w:val="uk-UA"/>
        </w:rPr>
        <w:t xml:space="preserve"> </w:t>
      </w:r>
    </w:p>
    <w:p w14:paraId="502279FD" w14:textId="77777777" w:rsidR="00FD36CA" w:rsidRPr="00FD36CA" w:rsidRDefault="00FD36CA" w:rsidP="00FD36CA">
      <w:pPr>
        <w:autoSpaceDE w:val="0"/>
        <w:autoSpaceDN w:val="0"/>
        <w:adjustRightInd w:val="0"/>
        <w:spacing w:after="0" w:line="240" w:lineRule="auto"/>
        <w:jc w:val="center"/>
        <w:rPr>
          <w:rFonts w:ascii="Times New Roman" w:hAnsi="Times New Roman" w:cs="Times New Roman"/>
          <w:color w:val="000000"/>
          <w:sz w:val="23"/>
          <w:szCs w:val="23"/>
        </w:rPr>
      </w:pPr>
    </w:p>
    <w:p w14:paraId="55AECB55" w14:textId="77777777" w:rsidR="00FD36CA" w:rsidRPr="00FD36CA" w:rsidRDefault="00FD36CA" w:rsidP="00FD36CA">
      <w:pPr>
        <w:autoSpaceDE w:val="0"/>
        <w:autoSpaceDN w:val="0"/>
        <w:adjustRightInd w:val="0"/>
        <w:spacing w:after="0" w:line="240" w:lineRule="auto"/>
        <w:ind w:firstLine="708"/>
        <w:jc w:val="both"/>
        <w:rPr>
          <w:rFonts w:ascii="Times New Roman" w:hAnsi="Times New Roman" w:cs="Times New Roman"/>
          <w:color w:val="000000"/>
          <w:sz w:val="23"/>
          <w:szCs w:val="23"/>
        </w:rPr>
      </w:pPr>
      <w:r w:rsidRPr="00FD36CA">
        <w:rPr>
          <w:rFonts w:ascii="Times New Roman" w:hAnsi="Times New Roman" w:cs="Times New Roman"/>
          <w:color w:val="000000"/>
          <w:sz w:val="23"/>
          <w:szCs w:val="23"/>
        </w:rPr>
        <w:t>Ми, /</w:t>
      </w:r>
      <w:r w:rsidRPr="00FD36CA">
        <w:rPr>
          <w:rFonts w:ascii="Times New Roman" w:hAnsi="Times New Roman" w:cs="Times New Roman"/>
          <w:i/>
          <w:iCs/>
          <w:color w:val="000000"/>
          <w:sz w:val="23"/>
          <w:szCs w:val="23"/>
        </w:rPr>
        <w:t>найменування Учасника</w:t>
      </w:r>
      <w:r w:rsidRPr="00FD36CA">
        <w:rPr>
          <w:rFonts w:ascii="Times New Roman" w:hAnsi="Times New Roman" w:cs="Times New Roman"/>
          <w:color w:val="000000"/>
          <w:sz w:val="23"/>
          <w:szCs w:val="23"/>
        </w:rPr>
        <w:t xml:space="preserve">/ (далі - Учасник), в особі </w:t>
      </w:r>
      <w:r w:rsidRPr="00FD36CA">
        <w:rPr>
          <w:rFonts w:ascii="Times New Roman" w:hAnsi="Times New Roman" w:cs="Times New Roman"/>
          <w:i/>
          <w:iCs/>
          <w:color w:val="000000"/>
          <w:sz w:val="23"/>
          <w:szCs w:val="23"/>
        </w:rPr>
        <w:t xml:space="preserve">/Уповноважена особа/ </w:t>
      </w:r>
      <w:r w:rsidRPr="00FD36CA">
        <w:rPr>
          <w:rFonts w:ascii="Times New Roman" w:hAnsi="Times New Roman" w:cs="Times New Roman"/>
          <w:color w:val="000000"/>
          <w:sz w:val="23"/>
          <w:szCs w:val="23"/>
        </w:rPr>
        <w:t xml:space="preserve">підтверджуємо, що </w:t>
      </w:r>
      <w:r>
        <w:rPr>
          <w:rFonts w:ascii="Times New Roman" w:hAnsi="Times New Roman" w:cs="Times New Roman"/>
          <w:color w:val="000000"/>
          <w:sz w:val="23"/>
          <w:szCs w:val="23"/>
          <w:lang w:val="uk-UA"/>
        </w:rPr>
        <w:t>АБ «УКРГАЗБАНК»</w:t>
      </w:r>
      <w:r w:rsidRPr="00FD36CA">
        <w:rPr>
          <w:rFonts w:ascii="Times New Roman" w:hAnsi="Times New Roman" w:cs="Times New Roman"/>
          <w:color w:val="000000"/>
          <w:sz w:val="23"/>
          <w:szCs w:val="23"/>
        </w:rPr>
        <w:t xml:space="preserve"> не має жодної з підстав для відмови нам в участі у процедурі конкурсу з надання послуг з обов’язкового аудиту фінансової звітності, а саме: </w:t>
      </w:r>
    </w:p>
    <w:p w14:paraId="2DBB4F5A" w14:textId="77777777" w:rsidR="00FD36CA" w:rsidRPr="00FD36CA" w:rsidRDefault="00FD36CA" w:rsidP="00FD36CA">
      <w:pPr>
        <w:pStyle w:val="a3"/>
        <w:numPr>
          <w:ilvl w:val="1"/>
          <w:numId w:val="9"/>
        </w:numPr>
        <w:autoSpaceDE w:val="0"/>
        <w:autoSpaceDN w:val="0"/>
        <w:adjustRightInd w:val="0"/>
        <w:spacing w:after="30" w:line="240" w:lineRule="auto"/>
        <w:ind w:left="709" w:hanging="283"/>
        <w:jc w:val="both"/>
        <w:rPr>
          <w:rFonts w:ascii="Times New Roman" w:hAnsi="Times New Roman" w:cs="Times New Roman"/>
          <w:color w:val="000000"/>
          <w:sz w:val="23"/>
          <w:szCs w:val="23"/>
        </w:rPr>
      </w:pPr>
      <w:r w:rsidRPr="00FD36CA">
        <w:rPr>
          <w:rFonts w:ascii="Times New Roman" w:hAnsi="Times New Roman" w:cs="Times New Roman"/>
          <w:color w:val="000000"/>
          <w:sz w:val="23"/>
          <w:szCs w:val="23"/>
        </w:rPr>
        <w:t xml:space="preserve">Стосовно ____________________________________________________ як суб’єкта аудиторської діяльності або його працівників-аудиторів відсутні дисциплінарні провадження за дії, що мають ознаки професійного проступку відповідно частин 5, 6, статті 42 Закону України «Про аудит фінансової звітності та аудиторську діяльність»; </w:t>
      </w:r>
    </w:p>
    <w:p w14:paraId="05DFF083" w14:textId="77777777" w:rsidR="00FD36CA" w:rsidRPr="00FD36CA" w:rsidRDefault="00FD36CA" w:rsidP="00FD36CA">
      <w:pPr>
        <w:pStyle w:val="a3"/>
        <w:numPr>
          <w:ilvl w:val="1"/>
          <w:numId w:val="9"/>
        </w:numPr>
        <w:autoSpaceDE w:val="0"/>
        <w:autoSpaceDN w:val="0"/>
        <w:adjustRightInd w:val="0"/>
        <w:spacing w:after="30" w:line="240" w:lineRule="auto"/>
        <w:ind w:left="709" w:hanging="283"/>
        <w:jc w:val="both"/>
        <w:rPr>
          <w:rFonts w:ascii="Times New Roman" w:hAnsi="Times New Roman" w:cs="Times New Roman"/>
          <w:color w:val="000000"/>
          <w:sz w:val="23"/>
          <w:szCs w:val="23"/>
        </w:rPr>
      </w:pPr>
      <w:r w:rsidRPr="00FD36CA">
        <w:rPr>
          <w:rFonts w:ascii="Times New Roman" w:hAnsi="Times New Roman" w:cs="Times New Roman"/>
          <w:color w:val="000000"/>
          <w:sz w:val="23"/>
          <w:szCs w:val="23"/>
        </w:rPr>
        <w:t xml:space="preserve">відомості про ________________________________________________________ (суб’єкта аудиторської діяльності), яка є учасником конкурсу, не внесено до Єдиного державного реєстру осіб, які вчинили корупційні або пов’язані з корупцією правопорушення; </w:t>
      </w:r>
    </w:p>
    <w:p w14:paraId="7B1A89A2" w14:textId="77777777" w:rsidR="00FD36CA" w:rsidRPr="00FD36CA" w:rsidRDefault="00FD36CA" w:rsidP="00F97A42">
      <w:pPr>
        <w:pStyle w:val="a3"/>
        <w:numPr>
          <w:ilvl w:val="1"/>
          <w:numId w:val="9"/>
        </w:numPr>
        <w:autoSpaceDE w:val="0"/>
        <w:autoSpaceDN w:val="0"/>
        <w:adjustRightInd w:val="0"/>
        <w:spacing w:after="30" w:line="240" w:lineRule="auto"/>
        <w:ind w:left="709" w:hanging="283"/>
        <w:jc w:val="both"/>
        <w:rPr>
          <w:rFonts w:ascii="Times New Roman" w:hAnsi="Times New Roman" w:cs="Times New Roman"/>
          <w:color w:val="000000"/>
          <w:sz w:val="23"/>
          <w:szCs w:val="23"/>
        </w:rPr>
      </w:pPr>
      <w:r w:rsidRPr="00FD36CA">
        <w:rPr>
          <w:rFonts w:ascii="Times New Roman" w:hAnsi="Times New Roman" w:cs="Times New Roman"/>
          <w:color w:val="000000"/>
          <w:sz w:val="23"/>
          <w:szCs w:val="23"/>
        </w:rPr>
        <w:t xml:space="preserve">у Єдиному державному реєстрі юридичних осіб, фізичних осіб - підприємців та громадських формувань наявна інформація про ____________________________, передбачена пунктом 9 частини другої статті 9 Закону України "Про державну реєстрацію юридичних осіб, фізичних осіб - підприємців та громадських формувань"; </w:t>
      </w:r>
    </w:p>
    <w:p w14:paraId="441F06F5" w14:textId="77777777" w:rsidR="00FD36CA" w:rsidRPr="00FD36CA" w:rsidRDefault="00FD36CA" w:rsidP="00F97A42">
      <w:pPr>
        <w:pStyle w:val="a3"/>
        <w:numPr>
          <w:ilvl w:val="1"/>
          <w:numId w:val="9"/>
        </w:numPr>
        <w:autoSpaceDE w:val="0"/>
        <w:autoSpaceDN w:val="0"/>
        <w:adjustRightInd w:val="0"/>
        <w:spacing w:after="30" w:line="240" w:lineRule="auto"/>
        <w:ind w:left="709" w:hanging="283"/>
        <w:jc w:val="both"/>
        <w:rPr>
          <w:rFonts w:ascii="Times New Roman" w:hAnsi="Times New Roman" w:cs="Times New Roman"/>
          <w:color w:val="000000"/>
          <w:sz w:val="23"/>
          <w:szCs w:val="23"/>
        </w:rPr>
      </w:pPr>
      <w:r w:rsidRPr="00FD36CA">
        <w:rPr>
          <w:rFonts w:ascii="Times New Roman" w:hAnsi="Times New Roman" w:cs="Times New Roman"/>
          <w:color w:val="000000"/>
          <w:sz w:val="23"/>
          <w:szCs w:val="23"/>
        </w:rPr>
        <w:t xml:space="preserve">учасник ________________________________________/має/немає/ заборгованість із сплати податків і зборів (обов’язкових платежів); </w:t>
      </w:r>
    </w:p>
    <w:p w14:paraId="755ACFA0" w14:textId="77777777" w:rsidR="00FD36CA" w:rsidRPr="00FD36CA" w:rsidRDefault="00FD36CA" w:rsidP="00F97A42">
      <w:pPr>
        <w:pStyle w:val="a3"/>
        <w:numPr>
          <w:ilvl w:val="1"/>
          <w:numId w:val="9"/>
        </w:numPr>
        <w:autoSpaceDE w:val="0"/>
        <w:autoSpaceDN w:val="0"/>
        <w:adjustRightInd w:val="0"/>
        <w:spacing w:after="30" w:line="240" w:lineRule="auto"/>
        <w:ind w:left="709" w:hanging="283"/>
        <w:jc w:val="both"/>
        <w:rPr>
          <w:rFonts w:ascii="Times New Roman" w:hAnsi="Times New Roman" w:cs="Times New Roman"/>
          <w:color w:val="000000"/>
          <w:sz w:val="23"/>
          <w:szCs w:val="23"/>
        </w:rPr>
      </w:pPr>
      <w:r w:rsidRPr="00FD36CA">
        <w:rPr>
          <w:rFonts w:ascii="Times New Roman" w:hAnsi="Times New Roman" w:cs="Times New Roman"/>
          <w:color w:val="000000"/>
          <w:sz w:val="23"/>
          <w:szCs w:val="23"/>
        </w:rPr>
        <w:t xml:space="preserve">уповноважена (посадова) особа учасника___________________________________, яка підписала конкурсну пропозицію, має бездоганну ділову репутацію (не була засуджена за злочин, вчинений з корисливих мотивів, не має не знятої або не погашеної у встановленому законом порядку судимості); </w:t>
      </w:r>
    </w:p>
    <w:p w14:paraId="37DC192C" w14:textId="77777777" w:rsidR="00FD36CA" w:rsidRDefault="00FD36CA" w:rsidP="00F97A42">
      <w:pPr>
        <w:pStyle w:val="a3"/>
        <w:numPr>
          <w:ilvl w:val="1"/>
          <w:numId w:val="9"/>
        </w:numPr>
        <w:autoSpaceDE w:val="0"/>
        <w:autoSpaceDN w:val="0"/>
        <w:adjustRightInd w:val="0"/>
        <w:spacing w:after="30" w:line="240" w:lineRule="auto"/>
        <w:ind w:left="709" w:hanging="283"/>
        <w:jc w:val="both"/>
        <w:rPr>
          <w:rFonts w:ascii="Times New Roman" w:hAnsi="Times New Roman" w:cs="Times New Roman"/>
          <w:color w:val="000000"/>
          <w:sz w:val="23"/>
          <w:szCs w:val="23"/>
        </w:rPr>
      </w:pPr>
      <w:r w:rsidRPr="00FD36CA">
        <w:rPr>
          <w:rFonts w:ascii="Times New Roman" w:hAnsi="Times New Roman" w:cs="Times New Roman"/>
          <w:color w:val="000000"/>
          <w:sz w:val="23"/>
          <w:szCs w:val="23"/>
        </w:rPr>
        <w:t>керівник учасника_________________________________________, має бездоганну ділову репутацію (не була засуджена за злочин, вчинений з корисливих мотивів, не має не знятої або не погашеної у встановлен</w:t>
      </w:r>
      <w:r w:rsidR="00241D65">
        <w:rPr>
          <w:rFonts w:ascii="Times New Roman" w:hAnsi="Times New Roman" w:cs="Times New Roman"/>
          <w:color w:val="000000"/>
          <w:sz w:val="23"/>
          <w:szCs w:val="23"/>
        </w:rPr>
        <w:t>ому законом порядку судимості).</w:t>
      </w:r>
    </w:p>
    <w:p w14:paraId="11BE8421" w14:textId="77777777" w:rsidR="00FD36CA" w:rsidRDefault="00FD36CA" w:rsidP="00FD36CA">
      <w:pPr>
        <w:autoSpaceDE w:val="0"/>
        <w:autoSpaceDN w:val="0"/>
        <w:adjustRightInd w:val="0"/>
        <w:spacing w:after="0" w:line="240" w:lineRule="auto"/>
        <w:rPr>
          <w:rFonts w:ascii="Times New Roman" w:hAnsi="Times New Roman" w:cs="Times New Roman"/>
          <w:color w:val="000000"/>
          <w:sz w:val="23"/>
          <w:szCs w:val="23"/>
        </w:rPr>
      </w:pPr>
    </w:p>
    <w:p w14:paraId="54DFA2FB" w14:textId="77777777" w:rsidR="00FD36CA" w:rsidRDefault="00FD36CA" w:rsidP="00FD36CA">
      <w:pPr>
        <w:autoSpaceDE w:val="0"/>
        <w:autoSpaceDN w:val="0"/>
        <w:adjustRightInd w:val="0"/>
        <w:spacing w:after="0" w:line="240" w:lineRule="auto"/>
        <w:rPr>
          <w:rFonts w:ascii="Times New Roman" w:hAnsi="Times New Roman" w:cs="Times New Roman"/>
          <w:color w:val="000000"/>
          <w:sz w:val="23"/>
          <w:szCs w:val="23"/>
        </w:rPr>
      </w:pPr>
    </w:p>
    <w:p w14:paraId="227C4B7B" w14:textId="77777777" w:rsidR="00FD36CA" w:rsidRPr="00FD36CA" w:rsidRDefault="00FD36CA" w:rsidP="00FD36CA">
      <w:pPr>
        <w:autoSpaceDE w:val="0"/>
        <w:autoSpaceDN w:val="0"/>
        <w:adjustRightInd w:val="0"/>
        <w:spacing w:after="0" w:line="240" w:lineRule="auto"/>
        <w:rPr>
          <w:rFonts w:ascii="Times New Roman" w:hAnsi="Times New Roman" w:cs="Times New Roman"/>
          <w:color w:val="000000"/>
          <w:sz w:val="23"/>
          <w:szCs w:val="23"/>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3076"/>
        <w:gridCol w:w="3076"/>
        <w:gridCol w:w="3076"/>
      </w:tblGrid>
      <w:tr w:rsidR="00FD36CA" w:rsidRPr="00FD36CA" w14:paraId="15AD9D4B" w14:textId="77777777">
        <w:trPr>
          <w:trHeight w:val="91"/>
        </w:trPr>
        <w:tc>
          <w:tcPr>
            <w:tcW w:w="3076" w:type="dxa"/>
          </w:tcPr>
          <w:p w14:paraId="15686E6D" w14:textId="77777777" w:rsidR="00FD36CA" w:rsidRPr="00FD36CA" w:rsidRDefault="00FD36CA" w:rsidP="00FD36CA">
            <w:pPr>
              <w:autoSpaceDE w:val="0"/>
              <w:autoSpaceDN w:val="0"/>
              <w:adjustRightInd w:val="0"/>
              <w:spacing w:after="0" w:line="240" w:lineRule="auto"/>
              <w:rPr>
                <w:rFonts w:ascii="Times New Roman" w:hAnsi="Times New Roman" w:cs="Times New Roman"/>
                <w:color w:val="000000"/>
                <w:sz w:val="20"/>
                <w:szCs w:val="20"/>
              </w:rPr>
            </w:pPr>
            <w:r w:rsidRPr="00FD36CA">
              <w:rPr>
                <w:rFonts w:ascii="Times New Roman" w:hAnsi="Times New Roman" w:cs="Times New Roman"/>
                <w:color w:val="000000"/>
                <w:sz w:val="20"/>
                <w:szCs w:val="20"/>
              </w:rPr>
              <w:t xml:space="preserve">________________________ </w:t>
            </w:r>
          </w:p>
        </w:tc>
        <w:tc>
          <w:tcPr>
            <w:tcW w:w="3076" w:type="dxa"/>
          </w:tcPr>
          <w:p w14:paraId="6260FCAD" w14:textId="77777777" w:rsidR="00FD36CA" w:rsidRPr="00FD36CA" w:rsidRDefault="00FD36CA" w:rsidP="00FD36CA">
            <w:pPr>
              <w:autoSpaceDE w:val="0"/>
              <w:autoSpaceDN w:val="0"/>
              <w:adjustRightInd w:val="0"/>
              <w:spacing w:after="0" w:line="240" w:lineRule="auto"/>
              <w:rPr>
                <w:rFonts w:ascii="Times New Roman" w:hAnsi="Times New Roman" w:cs="Times New Roman"/>
                <w:color w:val="000000"/>
                <w:sz w:val="20"/>
                <w:szCs w:val="20"/>
              </w:rPr>
            </w:pPr>
            <w:r w:rsidRPr="00FD36CA">
              <w:rPr>
                <w:rFonts w:ascii="Times New Roman" w:hAnsi="Times New Roman" w:cs="Times New Roman"/>
                <w:color w:val="000000"/>
                <w:sz w:val="20"/>
                <w:szCs w:val="20"/>
              </w:rPr>
              <w:t xml:space="preserve">________________________ </w:t>
            </w:r>
          </w:p>
        </w:tc>
        <w:tc>
          <w:tcPr>
            <w:tcW w:w="3076" w:type="dxa"/>
          </w:tcPr>
          <w:p w14:paraId="3DCA51B7" w14:textId="77777777" w:rsidR="00FD36CA" w:rsidRPr="00FD36CA" w:rsidRDefault="00FD36CA" w:rsidP="00FD36CA">
            <w:pPr>
              <w:autoSpaceDE w:val="0"/>
              <w:autoSpaceDN w:val="0"/>
              <w:adjustRightInd w:val="0"/>
              <w:spacing w:after="0" w:line="240" w:lineRule="auto"/>
              <w:rPr>
                <w:rFonts w:ascii="Times New Roman" w:hAnsi="Times New Roman" w:cs="Times New Roman"/>
                <w:color w:val="000000"/>
                <w:sz w:val="20"/>
                <w:szCs w:val="20"/>
              </w:rPr>
            </w:pPr>
            <w:r w:rsidRPr="00FD36CA">
              <w:rPr>
                <w:rFonts w:ascii="Times New Roman" w:hAnsi="Times New Roman" w:cs="Times New Roman"/>
                <w:color w:val="000000"/>
                <w:sz w:val="20"/>
                <w:szCs w:val="20"/>
              </w:rPr>
              <w:t xml:space="preserve">________________________ </w:t>
            </w:r>
          </w:p>
        </w:tc>
      </w:tr>
      <w:tr w:rsidR="00FD36CA" w:rsidRPr="00FD36CA" w14:paraId="5CD25C28" w14:textId="77777777">
        <w:trPr>
          <w:trHeight w:val="72"/>
        </w:trPr>
        <w:tc>
          <w:tcPr>
            <w:tcW w:w="3076" w:type="dxa"/>
          </w:tcPr>
          <w:p w14:paraId="4078087C" w14:textId="77777777" w:rsidR="00FD36CA" w:rsidRPr="00FD36CA" w:rsidRDefault="00952C97" w:rsidP="00FD36CA">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i/>
                <w:iCs/>
                <w:color w:val="000000"/>
                <w:sz w:val="16"/>
                <w:szCs w:val="16"/>
                <w:lang w:val="uk-UA"/>
              </w:rPr>
              <w:t>П</w:t>
            </w:r>
            <w:r w:rsidR="00FD36CA" w:rsidRPr="00FD36CA">
              <w:rPr>
                <w:rFonts w:ascii="Times New Roman" w:hAnsi="Times New Roman" w:cs="Times New Roman"/>
                <w:i/>
                <w:iCs/>
                <w:color w:val="000000"/>
                <w:sz w:val="16"/>
                <w:szCs w:val="16"/>
              </w:rPr>
              <w:t xml:space="preserve">осада уповноваженої особи Учасника </w:t>
            </w:r>
          </w:p>
        </w:tc>
        <w:tc>
          <w:tcPr>
            <w:tcW w:w="3076" w:type="dxa"/>
          </w:tcPr>
          <w:p w14:paraId="57EA4667" w14:textId="77777777" w:rsidR="00FD36CA" w:rsidRPr="00FD36CA" w:rsidRDefault="00FD36CA" w:rsidP="00FD36CA">
            <w:pPr>
              <w:autoSpaceDE w:val="0"/>
              <w:autoSpaceDN w:val="0"/>
              <w:adjustRightInd w:val="0"/>
              <w:spacing w:after="0" w:line="240" w:lineRule="auto"/>
              <w:rPr>
                <w:rFonts w:ascii="Times New Roman" w:hAnsi="Times New Roman" w:cs="Times New Roman"/>
                <w:color w:val="000000"/>
                <w:sz w:val="16"/>
                <w:szCs w:val="16"/>
              </w:rPr>
            </w:pPr>
            <w:r w:rsidRPr="00FD36CA">
              <w:rPr>
                <w:rFonts w:ascii="Times New Roman" w:hAnsi="Times New Roman" w:cs="Times New Roman"/>
                <w:i/>
                <w:iCs/>
                <w:color w:val="000000"/>
                <w:sz w:val="16"/>
                <w:szCs w:val="16"/>
              </w:rPr>
              <w:t>підпис та печатка</w:t>
            </w:r>
            <w:r w:rsidR="00406B6D">
              <w:rPr>
                <w:rFonts w:ascii="Times New Roman" w:hAnsi="Times New Roman" w:cs="Times New Roman"/>
                <w:i/>
                <w:iCs/>
                <w:color w:val="000000"/>
                <w:sz w:val="16"/>
                <w:szCs w:val="16"/>
                <w:lang w:val="uk-UA"/>
              </w:rPr>
              <w:t xml:space="preserve"> (за наявності)</w:t>
            </w:r>
            <w:r w:rsidRPr="00FD36CA">
              <w:rPr>
                <w:rFonts w:ascii="Times New Roman" w:hAnsi="Times New Roman" w:cs="Times New Roman"/>
                <w:i/>
                <w:iCs/>
                <w:color w:val="000000"/>
                <w:sz w:val="16"/>
                <w:szCs w:val="16"/>
              </w:rPr>
              <w:t xml:space="preserve"> </w:t>
            </w:r>
          </w:p>
        </w:tc>
        <w:tc>
          <w:tcPr>
            <w:tcW w:w="3076" w:type="dxa"/>
          </w:tcPr>
          <w:p w14:paraId="519BB096" w14:textId="77777777" w:rsidR="00FD36CA" w:rsidRPr="00FD36CA" w:rsidRDefault="00FD36CA" w:rsidP="00FD36CA">
            <w:pPr>
              <w:autoSpaceDE w:val="0"/>
              <w:autoSpaceDN w:val="0"/>
              <w:adjustRightInd w:val="0"/>
              <w:spacing w:after="0" w:line="240" w:lineRule="auto"/>
              <w:rPr>
                <w:rFonts w:ascii="Times New Roman" w:hAnsi="Times New Roman" w:cs="Times New Roman"/>
                <w:color w:val="000000"/>
                <w:sz w:val="16"/>
                <w:szCs w:val="16"/>
              </w:rPr>
            </w:pPr>
            <w:r w:rsidRPr="00FD36CA">
              <w:rPr>
                <w:rFonts w:ascii="Times New Roman" w:hAnsi="Times New Roman" w:cs="Times New Roman"/>
                <w:i/>
                <w:iCs/>
                <w:color w:val="000000"/>
                <w:sz w:val="16"/>
                <w:szCs w:val="16"/>
              </w:rPr>
              <w:t xml:space="preserve">прізвище, ініціали </w:t>
            </w:r>
          </w:p>
        </w:tc>
      </w:tr>
    </w:tbl>
    <w:p w14:paraId="0D26596E" w14:textId="77777777" w:rsidR="00E44086" w:rsidRPr="00CB1B50" w:rsidRDefault="00E44086" w:rsidP="00AE4D55">
      <w:pPr>
        <w:tabs>
          <w:tab w:val="left" w:pos="978"/>
        </w:tabs>
        <w:rPr>
          <w:rFonts w:ascii="Times New Roman" w:hAnsi="Times New Roman" w:cs="Times New Roman"/>
          <w:sz w:val="26"/>
          <w:szCs w:val="26"/>
          <w:lang w:val="uk-UA"/>
        </w:rPr>
      </w:pPr>
    </w:p>
    <w:sectPr w:rsidR="00E44086" w:rsidRPr="00CB1B50" w:rsidSect="00FD36CA">
      <w:pgSz w:w="11906" w:h="16838"/>
      <w:pgMar w:top="850" w:right="850" w:bottom="85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26E4D"/>
    <w:multiLevelType w:val="hybridMultilevel"/>
    <w:tmpl w:val="9F16BD4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715FFD"/>
    <w:multiLevelType w:val="multilevel"/>
    <w:tmpl w:val="3A6CD562"/>
    <w:lvl w:ilvl="0">
      <w:start w:val="1"/>
      <w:numFmt w:val="decimal"/>
      <w:lvlText w:val="%1."/>
      <w:lvlJc w:val="left"/>
      <w:pPr>
        <w:ind w:left="360" w:hanging="360"/>
      </w:pPr>
      <w:rPr>
        <w:rFonts w:hint="default"/>
      </w:rPr>
    </w:lvl>
    <w:lvl w:ilvl="1">
      <w:start w:val="1"/>
      <w:numFmt w:val="decimal"/>
      <w:lvlText w:val="%1.%2."/>
      <w:lvlJc w:val="left"/>
      <w:pPr>
        <w:ind w:left="624" w:hanging="511"/>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FA2764E"/>
    <w:multiLevelType w:val="hybridMultilevel"/>
    <w:tmpl w:val="E126FBBA"/>
    <w:lvl w:ilvl="0" w:tplc="97A639E8">
      <w:start w:val="1"/>
      <w:numFmt w:val="decimal"/>
      <w:lvlText w:val="%1."/>
      <w:lvlJc w:val="left"/>
      <w:pPr>
        <w:ind w:left="624" w:hanging="511"/>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7E96996"/>
    <w:multiLevelType w:val="hybridMultilevel"/>
    <w:tmpl w:val="F28C91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74C11E0"/>
    <w:multiLevelType w:val="hybridMultilevel"/>
    <w:tmpl w:val="3E327D4E"/>
    <w:lvl w:ilvl="0" w:tplc="04190011">
      <w:start w:val="1"/>
      <w:numFmt w:val="decimal"/>
      <w:lvlText w:val="%1)"/>
      <w:lvlJc w:val="left"/>
      <w:pPr>
        <w:ind w:left="720" w:hanging="360"/>
      </w:p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A115CFA"/>
    <w:multiLevelType w:val="hybridMultilevel"/>
    <w:tmpl w:val="6054DFB4"/>
    <w:lvl w:ilvl="0" w:tplc="392CA2FE">
      <w:start w:val="1"/>
      <w:numFmt w:val="bullet"/>
      <w:lvlText w:val="-"/>
      <w:lvlJc w:val="left"/>
      <w:pPr>
        <w:ind w:left="5066" w:hanging="360"/>
      </w:pPr>
      <w:rPr>
        <w:rFonts w:ascii="Sylfaen" w:hAnsi="Sylfaen" w:hint="default"/>
      </w:rPr>
    </w:lvl>
    <w:lvl w:ilvl="1" w:tplc="04190003" w:tentative="1">
      <w:start w:val="1"/>
      <w:numFmt w:val="bullet"/>
      <w:lvlText w:val="o"/>
      <w:lvlJc w:val="left"/>
      <w:pPr>
        <w:ind w:left="5786" w:hanging="360"/>
      </w:pPr>
      <w:rPr>
        <w:rFonts w:ascii="Courier New" w:hAnsi="Courier New" w:cs="Courier New" w:hint="default"/>
      </w:rPr>
    </w:lvl>
    <w:lvl w:ilvl="2" w:tplc="04190005" w:tentative="1">
      <w:start w:val="1"/>
      <w:numFmt w:val="bullet"/>
      <w:lvlText w:val=""/>
      <w:lvlJc w:val="left"/>
      <w:pPr>
        <w:ind w:left="6506" w:hanging="360"/>
      </w:pPr>
      <w:rPr>
        <w:rFonts w:ascii="Wingdings" w:hAnsi="Wingdings" w:hint="default"/>
      </w:rPr>
    </w:lvl>
    <w:lvl w:ilvl="3" w:tplc="04190001" w:tentative="1">
      <w:start w:val="1"/>
      <w:numFmt w:val="bullet"/>
      <w:lvlText w:val=""/>
      <w:lvlJc w:val="left"/>
      <w:pPr>
        <w:ind w:left="7226" w:hanging="360"/>
      </w:pPr>
      <w:rPr>
        <w:rFonts w:ascii="Symbol" w:hAnsi="Symbol" w:hint="default"/>
      </w:rPr>
    </w:lvl>
    <w:lvl w:ilvl="4" w:tplc="04190003" w:tentative="1">
      <w:start w:val="1"/>
      <w:numFmt w:val="bullet"/>
      <w:lvlText w:val="o"/>
      <w:lvlJc w:val="left"/>
      <w:pPr>
        <w:ind w:left="7946" w:hanging="360"/>
      </w:pPr>
      <w:rPr>
        <w:rFonts w:ascii="Courier New" w:hAnsi="Courier New" w:cs="Courier New" w:hint="default"/>
      </w:rPr>
    </w:lvl>
    <w:lvl w:ilvl="5" w:tplc="04190005" w:tentative="1">
      <w:start w:val="1"/>
      <w:numFmt w:val="bullet"/>
      <w:lvlText w:val=""/>
      <w:lvlJc w:val="left"/>
      <w:pPr>
        <w:ind w:left="8666" w:hanging="360"/>
      </w:pPr>
      <w:rPr>
        <w:rFonts w:ascii="Wingdings" w:hAnsi="Wingdings" w:hint="default"/>
      </w:rPr>
    </w:lvl>
    <w:lvl w:ilvl="6" w:tplc="04190001" w:tentative="1">
      <w:start w:val="1"/>
      <w:numFmt w:val="bullet"/>
      <w:lvlText w:val=""/>
      <w:lvlJc w:val="left"/>
      <w:pPr>
        <w:ind w:left="9386" w:hanging="360"/>
      </w:pPr>
      <w:rPr>
        <w:rFonts w:ascii="Symbol" w:hAnsi="Symbol" w:hint="default"/>
      </w:rPr>
    </w:lvl>
    <w:lvl w:ilvl="7" w:tplc="04190003" w:tentative="1">
      <w:start w:val="1"/>
      <w:numFmt w:val="bullet"/>
      <w:lvlText w:val="o"/>
      <w:lvlJc w:val="left"/>
      <w:pPr>
        <w:ind w:left="10106" w:hanging="360"/>
      </w:pPr>
      <w:rPr>
        <w:rFonts w:ascii="Courier New" w:hAnsi="Courier New" w:cs="Courier New" w:hint="default"/>
      </w:rPr>
    </w:lvl>
    <w:lvl w:ilvl="8" w:tplc="04190005" w:tentative="1">
      <w:start w:val="1"/>
      <w:numFmt w:val="bullet"/>
      <w:lvlText w:val=""/>
      <w:lvlJc w:val="left"/>
      <w:pPr>
        <w:ind w:left="10826" w:hanging="360"/>
      </w:pPr>
      <w:rPr>
        <w:rFonts w:ascii="Wingdings" w:hAnsi="Wingdings" w:hint="default"/>
      </w:rPr>
    </w:lvl>
  </w:abstractNum>
  <w:abstractNum w:abstractNumId="6">
    <w:nsid w:val="4D1863BF"/>
    <w:multiLevelType w:val="hybridMultilevel"/>
    <w:tmpl w:val="9626932E"/>
    <w:lvl w:ilvl="0" w:tplc="0419000F">
      <w:start w:val="1"/>
      <w:numFmt w:val="decimal"/>
      <w:lvlText w:val="%1."/>
      <w:lvlJc w:val="left"/>
      <w:pPr>
        <w:ind w:left="720" w:hanging="360"/>
      </w:pPr>
    </w:lvl>
    <w:lvl w:ilvl="1" w:tplc="E2B845E8">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6CE70CE"/>
    <w:multiLevelType w:val="hybridMultilevel"/>
    <w:tmpl w:val="B7D4D9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EF46EB4"/>
    <w:multiLevelType w:val="hybridMultilevel"/>
    <w:tmpl w:val="26E0C6DA"/>
    <w:lvl w:ilvl="0" w:tplc="392CA2FE">
      <w:start w:val="1"/>
      <w:numFmt w:val="bullet"/>
      <w:lvlText w:val="-"/>
      <w:lvlJc w:val="left"/>
      <w:pPr>
        <w:ind w:left="1080" w:hanging="360"/>
      </w:pPr>
      <w:rPr>
        <w:rFonts w:ascii="Sylfaen" w:hAnsi="Sylfae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64793BD5"/>
    <w:multiLevelType w:val="hybridMultilevel"/>
    <w:tmpl w:val="5730395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6"/>
  </w:num>
  <w:num w:numId="2">
    <w:abstractNumId w:val="2"/>
  </w:num>
  <w:num w:numId="3">
    <w:abstractNumId w:val="1"/>
  </w:num>
  <w:num w:numId="4">
    <w:abstractNumId w:val="7"/>
  </w:num>
  <w:num w:numId="5">
    <w:abstractNumId w:val="8"/>
  </w:num>
  <w:num w:numId="6">
    <w:abstractNumId w:val="0"/>
  </w:num>
  <w:num w:numId="7">
    <w:abstractNumId w:val="3"/>
  </w:num>
  <w:num w:numId="8">
    <w:abstractNumId w:val="5"/>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A02"/>
    <w:rsid w:val="000016C1"/>
    <w:rsid w:val="00016398"/>
    <w:rsid w:val="00022DA4"/>
    <w:rsid w:val="00026548"/>
    <w:rsid w:val="00035A02"/>
    <w:rsid w:val="00064525"/>
    <w:rsid w:val="000652D9"/>
    <w:rsid w:val="00070924"/>
    <w:rsid w:val="000B4DEF"/>
    <w:rsid w:val="000B6A85"/>
    <w:rsid w:val="000C45EE"/>
    <w:rsid w:val="000C4702"/>
    <w:rsid w:val="000F1392"/>
    <w:rsid w:val="00132E5C"/>
    <w:rsid w:val="00140DB8"/>
    <w:rsid w:val="001435D0"/>
    <w:rsid w:val="001439D4"/>
    <w:rsid w:val="0014795C"/>
    <w:rsid w:val="0015191B"/>
    <w:rsid w:val="0015746E"/>
    <w:rsid w:val="0015784A"/>
    <w:rsid w:val="0017291D"/>
    <w:rsid w:val="00191C73"/>
    <w:rsid w:val="001A3838"/>
    <w:rsid w:val="001D19B3"/>
    <w:rsid w:val="001F3D74"/>
    <w:rsid w:val="00200C0B"/>
    <w:rsid w:val="00241D65"/>
    <w:rsid w:val="00242553"/>
    <w:rsid w:val="00270564"/>
    <w:rsid w:val="0029472A"/>
    <w:rsid w:val="00294E4A"/>
    <w:rsid w:val="0029799E"/>
    <w:rsid w:val="002A4F05"/>
    <w:rsid w:val="002C6D7E"/>
    <w:rsid w:val="002E1D69"/>
    <w:rsid w:val="002F5D93"/>
    <w:rsid w:val="003152FC"/>
    <w:rsid w:val="00315FDB"/>
    <w:rsid w:val="00330823"/>
    <w:rsid w:val="00334BED"/>
    <w:rsid w:val="0033675F"/>
    <w:rsid w:val="00341467"/>
    <w:rsid w:val="00347E71"/>
    <w:rsid w:val="00367341"/>
    <w:rsid w:val="00385D5B"/>
    <w:rsid w:val="003C43CB"/>
    <w:rsid w:val="00406B6D"/>
    <w:rsid w:val="004218A3"/>
    <w:rsid w:val="0044216D"/>
    <w:rsid w:val="00443C2D"/>
    <w:rsid w:val="00452841"/>
    <w:rsid w:val="00455E5A"/>
    <w:rsid w:val="00455EA3"/>
    <w:rsid w:val="00456B2D"/>
    <w:rsid w:val="00461F8B"/>
    <w:rsid w:val="00491F47"/>
    <w:rsid w:val="004957A5"/>
    <w:rsid w:val="00496B33"/>
    <w:rsid w:val="004C6A96"/>
    <w:rsid w:val="004D0AEA"/>
    <w:rsid w:val="004E5DD6"/>
    <w:rsid w:val="004F3452"/>
    <w:rsid w:val="005118ED"/>
    <w:rsid w:val="005306F5"/>
    <w:rsid w:val="00535B26"/>
    <w:rsid w:val="005366F2"/>
    <w:rsid w:val="00557013"/>
    <w:rsid w:val="00566BCF"/>
    <w:rsid w:val="00583763"/>
    <w:rsid w:val="00586C4B"/>
    <w:rsid w:val="00595E74"/>
    <w:rsid w:val="005A3539"/>
    <w:rsid w:val="005A621B"/>
    <w:rsid w:val="005E1A3C"/>
    <w:rsid w:val="005E734A"/>
    <w:rsid w:val="0061368B"/>
    <w:rsid w:val="006153F4"/>
    <w:rsid w:val="00640D44"/>
    <w:rsid w:val="00640F70"/>
    <w:rsid w:val="00650176"/>
    <w:rsid w:val="006505FC"/>
    <w:rsid w:val="00683137"/>
    <w:rsid w:val="0069190F"/>
    <w:rsid w:val="00695F90"/>
    <w:rsid w:val="006A4F08"/>
    <w:rsid w:val="006B0605"/>
    <w:rsid w:val="006B6BD8"/>
    <w:rsid w:val="00717292"/>
    <w:rsid w:val="007350A4"/>
    <w:rsid w:val="007350B7"/>
    <w:rsid w:val="0074090D"/>
    <w:rsid w:val="007515CC"/>
    <w:rsid w:val="007557CE"/>
    <w:rsid w:val="00756BB2"/>
    <w:rsid w:val="00762141"/>
    <w:rsid w:val="0077537C"/>
    <w:rsid w:val="00795322"/>
    <w:rsid w:val="007B704C"/>
    <w:rsid w:val="007D186B"/>
    <w:rsid w:val="007D1D3A"/>
    <w:rsid w:val="007F1DA7"/>
    <w:rsid w:val="00811B07"/>
    <w:rsid w:val="00816CF6"/>
    <w:rsid w:val="008755B5"/>
    <w:rsid w:val="0088432C"/>
    <w:rsid w:val="008A1653"/>
    <w:rsid w:val="0092208F"/>
    <w:rsid w:val="00934AEE"/>
    <w:rsid w:val="009458A4"/>
    <w:rsid w:val="00952C97"/>
    <w:rsid w:val="009621CD"/>
    <w:rsid w:val="009B6D8C"/>
    <w:rsid w:val="009B7B3B"/>
    <w:rsid w:val="009E6A3D"/>
    <w:rsid w:val="00A21F6C"/>
    <w:rsid w:val="00A8340F"/>
    <w:rsid w:val="00A83ED2"/>
    <w:rsid w:val="00AB6535"/>
    <w:rsid w:val="00AD43F1"/>
    <w:rsid w:val="00AE4D55"/>
    <w:rsid w:val="00AF533F"/>
    <w:rsid w:val="00B5725F"/>
    <w:rsid w:val="00B6205B"/>
    <w:rsid w:val="00B7474C"/>
    <w:rsid w:val="00B75C08"/>
    <w:rsid w:val="00B9107D"/>
    <w:rsid w:val="00BA5F66"/>
    <w:rsid w:val="00BA69E4"/>
    <w:rsid w:val="00BB0FA7"/>
    <w:rsid w:val="00BB5A0F"/>
    <w:rsid w:val="00BB6998"/>
    <w:rsid w:val="00BD0A5F"/>
    <w:rsid w:val="00BF13D3"/>
    <w:rsid w:val="00C065DD"/>
    <w:rsid w:val="00C175F2"/>
    <w:rsid w:val="00C3036D"/>
    <w:rsid w:val="00C45D54"/>
    <w:rsid w:val="00C670BF"/>
    <w:rsid w:val="00C72E44"/>
    <w:rsid w:val="00CA4453"/>
    <w:rsid w:val="00CB1B50"/>
    <w:rsid w:val="00CB35B4"/>
    <w:rsid w:val="00CD2841"/>
    <w:rsid w:val="00CD3E02"/>
    <w:rsid w:val="00CE2644"/>
    <w:rsid w:val="00CF7F85"/>
    <w:rsid w:val="00D11572"/>
    <w:rsid w:val="00D14EAF"/>
    <w:rsid w:val="00D74A9A"/>
    <w:rsid w:val="00DA61ED"/>
    <w:rsid w:val="00DB093F"/>
    <w:rsid w:val="00DB63F3"/>
    <w:rsid w:val="00DC5230"/>
    <w:rsid w:val="00DD74F0"/>
    <w:rsid w:val="00E44086"/>
    <w:rsid w:val="00E67DD5"/>
    <w:rsid w:val="00E81E92"/>
    <w:rsid w:val="00ED15AB"/>
    <w:rsid w:val="00ED19C4"/>
    <w:rsid w:val="00ED72AC"/>
    <w:rsid w:val="00EE1C6B"/>
    <w:rsid w:val="00EE1DDF"/>
    <w:rsid w:val="00F2767F"/>
    <w:rsid w:val="00F73A7C"/>
    <w:rsid w:val="00F77388"/>
    <w:rsid w:val="00F97A42"/>
    <w:rsid w:val="00FD36CA"/>
    <w:rsid w:val="00FE003F"/>
    <w:rsid w:val="00FE06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ED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4DEF"/>
    <w:pPr>
      <w:ind w:left="720"/>
      <w:contextualSpacing/>
    </w:pPr>
  </w:style>
  <w:style w:type="paragraph" w:customStyle="1" w:styleId="Default">
    <w:name w:val="Default"/>
    <w:rsid w:val="002C6D7E"/>
    <w:pPr>
      <w:autoSpaceDE w:val="0"/>
      <w:autoSpaceDN w:val="0"/>
      <w:adjustRightInd w:val="0"/>
      <w:spacing w:after="0" w:line="240" w:lineRule="auto"/>
    </w:pPr>
    <w:rPr>
      <w:rFonts w:ascii="Times New Roman" w:hAnsi="Times New Roman" w:cs="Times New Roman"/>
      <w:color w:val="000000"/>
      <w:sz w:val="24"/>
      <w:szCs w:val="24"/>
    </w:rPr>
  </w:style>
  <w:style w:type="table" w:styleId="a4">
    <w:name w:val="Table Grid"/>
    <w:basedOn w:val="a1"/>
    <w:uiPriority w:val="39"/>
    <w:rsid w:val="003673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367341"/>
    <w:rPr>
      <w:color w:val="0563C1" w:themeColor="hyperlink"/>
      <w:u w:val="single"/>
    </w:rPr>
  </w:style>
  <w:style w:type="character" w:styleId="a6">
    <w:name w:val="annotation reference"/>
    <w:basedOn w:val="a0"/>
    <w:uiPriority w:val="99"/>
    <w:semiHidden/>
    <w:unhideWhenUsed/>
    <w:rsid w:val="001439D4"/>
    <w:rPr>
      <w:sz w:val="16"/>
      <w:szCs w:val="16"/>
    </w:rPr>
  </w:style>
  <w:style w:type="paragraph" w:styleId="a7">
    <w:name w:val="annotation text"/>
    <w:basedOn w:val="a"/>
    <w:link w:val="a8"/>
    <w:uiPriority w:val="99"/>
    <w:semiHidden/>
    <w:unhideWhenUsed/>
    <w:rsid w:val="001439D4"/>
    <w:pPr>
      <w:spacing w:line="240" w:lineRule="auto"/>
    </w:pPr>
    <w:rPr>
      <w:sz w:val="20"/>
      <w:szCs w:val="20"/>
    </w:rPr>
  </w:style>
  <w:style w:type="character" w:customStyle="1" w:styleId="a8">
    <w:name w:val="Текст примечания Знак"/>
    <w:basedOn w:val="a0"/>
    <w:link w:val="a7"/>
    <w:uiPriority w:val="99"/>
    <w:semiHidden/>
    <w:rsid w:val="001439D4"/>
    <w:rPr>
      <w:sz w:val="20"/>
      <w:szCs w:val="20"/>
    </w:rPr>
  </w:style>
  <w:style w:type="paragraph" w:styleId="a9">
    <w:name w:val="annotation subject"/>
    <w:basedOn w:val="a7"/>
    <w:next w:val="a7"/>
    <w:link w:val="aa"/>
    <w:uiPriority w:val="99"/>
    <w:semiHidden/>
    <w:unhideWhenUsed/>
    <w:rsid w:val="001439D4"/>
    <w:rPr>
      <w:b/>
      <w:bCs/>
    </w:rPr>
  </w:style>
  <w:style w:type="character" w:customStyle="1" w:styleId="aa">
    <w:name w:val="Тема примечания Знак"/>
    <w:basedOn w:val="a8"/>
    <w:link w:val="a9"/>
    <w:uiPriority w:val="99"/>
    <w:semiHidden/>
    <w:rsid w:val="001439D4"/>
    <w:rPr>
      <w:b/>
      <w:bCs/>
      <w:sz w:val="20"/>
      <w:szCs w:val="20"/>
    </w:rPr>
  </w:style>
  <w:style w:type="paragraph" w:styleId="ab">
    <w:name w:val="Balloon Text"/>
    <w:basedOn w:val="a"/>
    <w:link w:val="ac"/>
    <w:uiPriority w:val="99"/>
    <w:semiHidden/>
    <w:unhideWhenUsed/>
    <w:rsid w:val="001439D4"/>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1439D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4DEF"/>
    <w:pPr>
      <w:ind w:left="720"/>
      <w:contextualSpacing/>
    </w:pPr>
  </w:style>
  <w:style w:type="paragraph" w:customStyle="1" w:styleId="Default">
    <w:name w:val="Default"/>
    <w:rsid w:val="002C6D7E"/>
    <w:pPr>
      <w:autoSpaceDE w:val="0"/>
      <w:autoSpaceDN w:val="0"/>
      <w:adjustRightInd w:val="0"/>
      <w:spacing w:after="0" w:line="240" w:lineRule="auto"/>
    </w:pPr>
    <w:rPr>
      <w:rFonts w:ascii="Times New Roman" w:hAnsi="Times New Roman" w:cs="Times New Roman"/>
      <w:color w:val="000000"/>
      <w:sz w:val="24"/>
      <w:szCs w:val="24"/>
    </w:rPr>
  </w:style>
  <w:style w:type="table" w:styleId="a4">
    <w:name w:val="Table Grid"/>
    <w:basedOn w:val="a1"/>
    <w:uiPriority w:val="39"/>
    <w:rsid w:val="003673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367341"/>
    <w:rPr>
      <w:color w:val="0563C1" w:themeColor="hyperlink"/>
      <w:u w:val="single"/>
    </w:rPr>
  </w:style>
  <w:style w:type="character" w:styleId="a6">
    <w:name w:val="annotation reference"/>
    <w:basedOn w:val="a0"/>
    <w:uiPriority w:val="99"/>
    <w:semiHidden/>
    <w:unhideWhenUsed/>
    <w:rsid w:val="001439D4"/>
    <w:rPr>
      <w:sz w:val="16"/>
      <w:szCs w:val="16"/>
    </w:rPr>
  </w:style>
  <w:style w:type="paragraph" w:styleId="a7">
    <w:name w:val="annotation text"/>
    <w:basedOn w:val="a"/>
    <w:link w:val="a8"/>
    <w:uiPriority w:val="99"/>
    <w:semiHidden/>
    <w:unhideWhenUsed/>
    <w:rsid w:val="001439D4"/>
    <w:pPr>
      <w:spacing w:line="240" w:lineRule="auto"/>
    </w:pPr>
    <w:rPr>
      <w:sz w:val="20"/>
      <w:szCs w:val="20"/>
    </w:rPr>
  </w:style>
  <w:style w:type="character" w:customStyle="1" w:styleId="a8">
    <w:name w:val="Текст примечания Знак"/>
    <w:basedOn w:val="a0"/>
    <w:link w:val="a7"/>
    <w:uiPriority w:val="99"/>
    <w:semiHidden/>
    <w:rsid w:val="001439D4"/>
    <w:rPr>
      <w:sz w:val="20"/>
      <w:szCs w:val="20"/>
    </w:rPr>
  </w:style>
  <w:style w:type="paragraph" w:styleId="a9">
    <w:name w:val="annotation subject"/>
    <w:basedOn w:val="a7"/>
    <w:next w:val="a7"/>
    <w:link w:val="aa"/>
    <w:uiPriority w:val="99"/>
    <w:semiHidden/>
    <w:unhideWhenUsed/>
    <w:rsid w:val="001439D4"/>
    <w:rPr>
      <w:b/>
      <w:bCs/>
    </w:rPr>
  </w:style>
  <w:style w:type="character" w:customStyle="1" w:styleId="aa">
    <w:name w:val="Тема примечания Знак"/>
    <w:basedOn w:val="a8"/>
    <w:link w:val="a9"/>
    <w:uiPriority w:val="99"/>
    <w:semiHidden/>
    <w:rsid w:val="001439D4"/>
    <w:rPr>
      <w:b/>
      <w:bCs/>
      <w:sz w:val="20"/>
      <w:szCs w:val="20"/>
    </w:rPr>
  </w:style>
  <w:style w:type="paragraph" w:styleId="ab">
    <w:name w:val="Balloon Text"/>
    <w:basedOn w:val="a"/>
    <w:link w:val="ac"/>
    <w:uiPriority w:val="99"/>
    <w:semiHidden/>
    <w:unhideWhenUsed/>
    <w:rsid w:val="001439D4"/>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1439D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ukrgasbank.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A4D0E5-7605-441E-A932-E0B2E538F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2091</Words>
  <Characters>11921</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UGB</Company>
  <LinksUpToDate>false</LinksUpToDate>
  <CharactersWithSpaces>13985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Усенко Володимир Михайлович</dc:creator>
  <cp:lastModifiedBy>Перепелиця Алла Степанівна</cp:lastModifiedBy>
  <cp:revision>2</cp:revision>
  <cp:lastPrinted>2019-08-09T05:14:00Z</cp:lastPrinted>
  <dcterms:created xsi:type="dcterms:W3CDTF">2019-08-09T05:53:00Z</dcterms:created>
  <dcterms:modified xsi:type="dcterms:W3CDTF">2019-08-09T05:53:00Z</dcterms:modified>
</cp:coreProperties>
</file>