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7E" w:rsidRPr="00F47A26" w:rsidRDefault="00BB7A7E" w:rsidP="00A5253B">
      <w:pPr>
        <w:pStyle w:val="1"/>
        <w:pBdr>
          <w:bottom w:val="single" w:sz="6" w:space="1" w:color="auto"/>
        </w:pBdr>
        <w:ind w:left="0" w:firstLine="0"/>
        <w:contextualSpacing/>
        <w:jc w:val="right"/>
        <w:rPr>
          <w:sz w:val="22"/>
          <w:szCs w:val="22"/>
        </w:rPr>
      </w:pPr>
      <w:r w:rsidRPr="00F47A26">
        <w:rPr>
          <w:bCs/>
          <w:sz w:val="20"/>
          <w:szCs w:val="20"/>
        </w:rPr>
        <w:t xml:space="preserve">Додаток </w:t>
      </w:r>
      <w:r w:rsidR="00131EAF">
        <w:rPr>
          <w:bCs/>
          <w:sz w:val="20"/>
          <w:szCs w:val="20"/>
          <w:lang w:val="ru-RU"/>
        </w:rPr>
        <w:t>3</w:t>
      </w:r>
      <w:r w:rsidRPr="00F47A26">
        <w:rPr>
          <w:bCs/>
          <w:sz w:val="20"/>
          <w:szCs w:val="20"/>
        </w:rPr>
        <w:t xml:space="preserve"> до протоколу</w:t>
      </w:r>
      <w:r w:rsidRPr="00F47A26">
        <w:rPr>
          <w:bCs/>
          <w:iCs w:val="0"/>
          <w:sz w:val="20"/>
          <w:szCs w:val="20"/>
        </w:rPr>
        <w:t xml:space="preserve"> </w:t>
      </w:r>
      <w:r w:rsidR="005248F4">
        <w:rPr>
          <w:bCs/>
          <w:iCs w:val="0"/>
          <w:sz w:val="20"/>
          <w:szCs w:val="20"/>
        </w:rPr>
        <w:t xml:space="preserve">засідання </w:t>
      </w:r>
      <w:r>
        <w:rPr>
          <w:bCs/>
          <w:iCs w:val="0"/>
          <w:sz w:val="20"/>
          <w:szCs w:val="20"/>
        </w:rPr>
        <w:t xml:space="preserve">ТК </w:t>
      </w:r>
      <w:r w:rsidRPr="00F47A26">
        <w:rPr>
          <w:bCs/>
          <w:iCs w:val="0"/>
          <w:sz w:val="20"/>
          <w:szCs w:val="20"/>
        </w:rPr>
        <w:t xml:space="preserve">№ </w:t>
      </w:r>
      <w:r w:rsidR="00DA0494">
        <w:rPr>
          <w:sz w:val="22"/>
        </w:rPr>
        <w:t>__________</w:t>
      </w:r>
      <w:r w:rsidR="008143E8">
        <w:rPr>
          <w:sz w:val="22"/>
        </w:rPr>
        <w:t xml:space="preserve"> </w:t>
      </w:r>
      <w:r w:rsidRPr="00F47A26">
        <w:rPr>
          <w:bCs/>
          <w:iCs w:val="0"/>
          <w:sz w:val="20"/>
          <w:szCs w:val="20"/>
        </w:rPr>
        <w:t xml:space="preserve">від </w:t>
      </w:r>
      <w:r w:rsidR="00A5253B">
        <w:rPr>
          <w:sz w:val="22"/>
          <w:szCs w:val="22"/>
          <w:lang w:val="ru-RU"/>
        </w:rPr>
        <w:t>15</w:t>
      </w:r>
      <w:r w:rsidR="008143E8">
        <w:rPr>
          <w:sz w:val="22"/>
          <w:szCs w:val="22"/>
        </w:rPr>
        <w:t>.</w:t>
      </w:r>
      <w:r w:rsidR="00A5253B">
        <w:rPr>
          <w:sz w:val="22"/>
          <w:szCs w:val="22"/>
          <w:lang w:val="ru-RU"/>
        </w:rPr>
        <w:t>05</w:t>
      </w:r>
      <w:r w:rsidR="008143E8">
        <w:rPr>
          <w:sz w:val="22"/>
          <w:szCs w:val="22"/>
        </w:rPr>
        <w:t>.2019</w:t>
      </w:r>
    </w:p>
    <w:p w:rsidR="00AC2FCC" w:rsidRPr="00AC2FCC" w:rsidRDefault="00992E0C" w:rsidP="00992E0C">
      <w:pPr>
        <w:jc w:val="center"/>
        <w:rPr>
          <w:b/>
          <w:sz w:val="22"/>
          <w:szCs w:val="22"/>
        </w:rPr>
      </w:pPr>
      <w:r w:rsidRPr="00AC2FCC">
        <w:rPr>
          <w:b/>
          <w:sz w:val="22"/>
          <w:szCs w:val="22"/>
        </w:rPr>
        <w:t>Пропозиція</w:t>
      </w:r>
    </w:p>
    <w:p w:rsidR="00992E0C" w:rsidRPr="00AC2FCC" w:rsidRDefault="00992E0C" w:rsidP="00992E0C">
      <w:pPr>
        <w:jc w:val="center"/>
        <w:rPr>
          <w:b/>
          <w:sz w:val="22"/>
          <w:szCs w:val="22"/>
        </w:rPr>
      </w:pPr>
      <w:r w:rsidRPr="00AC2FCC">
        <w:rPr>
          <w:b/>
          <w:sz w:val="22"/>
          <w:szCs w:val="22"/>
        </w:rPr>
        <w:t xml:space="preserve"> про зміну умов Правил відкриття та обслуговування поточного рахунку фізичної особи, операції за яким здійснюються з використанням електронних платіжних засобів, та надання послуг за платіжними картками ПУБЛІЧНИМ АКЦІОНЕРНИМ ТОВАРИСТВОМ АКЦІОНЕРНИМ БАНКОМ «УКРГАЗБАНК» </w:t>
      </w:r>
    </w:p>
    <w:p w:rsidR="00992E0C" w:rsidRDefault="00992E0C" w:rsidP="00992E0C">
      <w:pPr>
        <w:jc w:val="center"/>
        <w:rPr>
          <w:b/>
          <w:sz w:val="22"/>
          <w:szCs w:val="22"/>
        </w:rPr>
      </w:pPr>
    </w:p>
    <w:p w:rsidR="00992E0C" w:rsidRDefault="00992E0C" w:rsidP="00992E0C">
      <w:pPr>
        <w:jc w:val="center"/>
        <w:rPr>
          <w:b/>
          <w:sz w:val="22"/>
          <w:szCs w:val="22"/>
        </w:rPr>
      </w:pPr>
      <w:r w:rsidRPr="00B26835">
        <w:rPr>
          <w:b/>
          <w:sz w:val="22"/>
          <w:szCs w:val="22"/>
        </w:rPr>
        <w:t>ШАНОВНІ КЛІЄНТИ!</w:t>
      </w:r>
    </w:p>
    <w:p w:rsidR="00992E0C" w:rsidRPr="00A5253B" w:rsidRDefault="00992E0C" w:rsidP="00A5253B">
      <w:pPr>
        <w:ind w:firstLine="567"/>
        <w:jc w:val="both"/>
        <w:rPr>
          <w:sz w:val="23"/>
          <w:szCs w:val="23"/>
          <w:lang w:val="ru-RU"/>
        </w:rPr>
      </w:pPr>
      <w:r w:rsidRPr="00ED53F1">
        <w:rPr>
          <w:sz w:val="23"/>
          <w:szCs w:val="23"/>
        </w:rPr>
        <w:t xml:space="preserve">Повідомляємо, що з </w:t>
      </w:r>
      <w:r w:rsidR="00A5253B" w:rsidRPr="00A5253B">
        <w:rPr>
          <w:sz w:val="23"/>
          <w:szCs w:val="23"/>
        </w:rPr>
        <w:t>16</w:t>
      </w:r>
      <w:r w:rsidR="009F4199" w:rsidRPr="00ED53F1">
        <w:rPr>
          <w:sz w:val="23"/>
          <w:szCs w:val="23"/>
        </w:rPr>
        <w:t xml:space="preserve"> </w:t>
      </w:r>
      <w:r w:rsidR="00A5253B" w:rsidRPr="00A5253B">
        <w:rPr>
          <w:sz w:val="23"/>
          <w:szCs w:val="23"/>
        </w:rPr>
        <w:t xml:space="preserve">червня </w:t>
      </w:r>
      <w:r w:rsidR="009262DC" w:rsidRPr="00ED53F1">
        <w:rPr>
          <w:sz w:val="23"/>
          <w:szCs w:val="23"/>
        </w:rPr>
        <w:t>20</w:t>
      </w:r>
      <w:r w:rsidR="009F4199" w:rsidRPr="00ED53F1">
        <w:rPr>
          <w:sz w:val="23"/>
          <w:szCs w:val="23"/>
        </w:rPr>
        <w:t>19</w:t>
      </w:r>
      <w:r w:rsidRPr="00ED53F1">
        <w:rPr>
          <w:sz w:val="23"/>
          <w:szCs w:val="23"/>
        </w:rPr>
        <w:t xml:space="preserve"> АБ «УКРГАЗБАНК» вносить зміни </w:t>
      </w:r>
      <w:r w:rsidR="00B0686E" w:rsidRPr="00ED53F1">
        <w:rPr>
          <w:sz w:val="23"/>
          <w:szCs w:val="23"/>
        </w:rPr>
        <w:t xml:space="preserve">та доповнення </w:t>
      </w:r>
      <w:r w:rsidRPr="00ED53F1">
        <w:rPr>
          <w:sz w:val="23"/>
          <w:szCs w:val="23"/>
        </w:rPr>
        <w:t>до Правил відкриття та обслуговування поточного рахунку фізичної особи, операції за яким здійснюються з використанням електронних платіжних засобів, та надання послуг за платіжними картками ПУБЛІЧНИМ АКЦІОНЕРНИМ ТОВАРИСТВОМ АКЦІОНЕРНИМ БАНКОМ «УКРГАЗБАНК»</w:t>
      </w:r>
      <w:r w:rsidR="00C941ED" w:rsidRPr="00ED53F1">
        <w:rPr>
          <w:sz w:val="23"/>
          <w:szCs w:val="23"/>
        </w:rPr>
        <w:t xml:space="preserve"> (далі – Правила)</w:t>
      </w:r>
      <w:r w:rsidRPr="00ED53F1">
        <w:rPr>
          <w:sz w:val="23"/>
          <w:szCs w:val="23"/>
        </w:rPr>
        <w:t>, а саме:</w:t>
      </w:r>
    </w:p>
    <w:p w:rsidR="00DA0494" w:rsidRPr="00ED53F1" w:rsidRDefault="00DA0494" w:rsidP="00A34F5A">
      <w:pPr>
        <w:pStyle w:val="a3"/>
        <w:numPr>
          <w:ilvl w:val="0"/>
          <w:numId w:val="11"/>
        </w:numPr>
        <w:spacing w:line="276" w:lineRule="auto"/>
        <w:ind w:left="0" w:firstLine="709"/>
        <w:jc w:val="both"/>
        <w:rPr>
          <w:bCs/>
          <w:sz w:val="23"/>
          <w:szCs w:val="23"/>
        </w:rPr>
      </w:pPr>
      <w:r w:rsidRPr="00ED53F1">
        <w:rPr>
          <w:bCs/>
          <w:sz w:val="23"/>
          <w:szCs w:val="23"/>
        </w:rPr>
        <w:t>у другому абзаці загальних положень Правил вилучити слова «міжнародні послуги «Priority Pass»;</w:t>
      </w:r>
    </w:p>
    <w:p w:rsidR="00DA0494" w:rsidRPr="00ED53F1" w:rsidRDefault="00DA0494" w:rsidP="00A34F5A">
      <w:pPr>
        <w:pStyle w:val="a3"/>
        <w:numPr>
          <w:ilvl w:val="0"/>
          <w:numId w:val="11"/>
        </w:numPr>
        <w:spacing w:after="120"/>
        <w:ind w:left="0" w:firstLine="709"/>
        <w:contextualSpacing w:val="0"/>
        <w:jc w:val="both"/>
        <w:rPr>
          <w:bCs/>
          <w:sz w:val="23"/>
          <w:szCs w:val="23"/>
        </w:rPr>
      </w:pPr>
      <w:r w:rsidRPr="00ED53F1">
        <w:rPr>
          <w:bCs/>
          <w:sz w:val="23"/>
          <w:szCs w:val="23"/>
        </w:rPr>
        <w:t>підпункт 4.3.3 пункту 4.3.  Розділу 4 Правил викласти в наступній редакції:</w:t>
      </w:r>
    </w:p>
    <w:p w:rsidR="00DA0494" w:rsidRPr="00ED53F1" w:rsidRDefault="00DA0494" w:rsidP="00DA0494">
      <w:pPr>
        <w:spacing w:after="120"/>
        <w:ind w:firstLine="709"/>
        <w:jc w:val="both"/>
        <w:rPr>
          <w:bCs/>
          <w:sz w:val="23"/>
          <w:szCs w:val="23"/>
        </w:rPr>
      </w:pPr>
      <w:r w:rsidRPr="00ED53F1">
        <w:rPr>
          <w:bCs/>
          <w:sz w:val="23"/>
          <w:szCs w:val="23"/>
        </w:rPr>
        <w:t>«4.3.3. про те, що особи, яким передаються персональні дані (надалі – відповідальні працівники Банку), використовують такі персональні дані виключно відповідно до їхніх посадових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посадових обов'язків.</w:t>
      </w:r>
    </w:p>
    <w:p w:rsidR="00DA0494" w:rsidRPr="00ED53F1" w:rsidRDefault="00DA0494" w:rsidP="00DA0494">
      <w:pPr>
        <w:spacing w:after="120"/>
        <w:ind w:firstLine="709"/>
        <w:jc w:val="both"/>
        <w:rPr>
          <w:bCs/>
          <w:sz w:val="23"/>
          <w:szCs w:val="23"/>
        </w:rPr>
      </w:pPr>
      <w:r w:rsidRPr="00ED53F1">
        <w:rPr>
          <w:bCs/>
          <w:sz w:val="23"/>
          <w:szCs w:val="23"/>
        </w:rPr>
        <w:t>Клієнт погоджується, що для належного виконання умов укладеного Договору до числа третіх осіб можуть бути віднесені, зокрема, такі: професійні консультанти, аудитори, а також установи, що здійснюють обробку персональних даних на професійній основі, Національний банк України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«СК «АХА Страхування», компанією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rsidR="00DA0494" w:rsidRPr="00ED53F1" w:rsidRDefault="00DA0494" w:rsidP="00DA0494">
      <w:pPr>
        <w:spacing w:after="120"/>
        <w:ind w:firstLine="709"/>
        <w:jc w:val="both"/>
        <w:rPr>
          <w:bCs/>
          <w:sz w:val="23"/>
          <w:szCs w:val="23"/>
        </w:rPr>
      </w:pPr>
      <w:r w:rsidRPr="00ED53F1">
        <w:rPr>
          <w:bCs/>
          <w:sz w:val="23"/>
          <w:szCs w:val="23"/>
        </w:rPr>
        <w:t>Клієнт погоджується, що вся інформація, надана ним Банку при підписанні Заяви-Договору та у подальших відносинах за Договором (в тому числі, персональні дані), може використовуватися Банком як ідентифікаційні дані Клієнта, зокрема, при телефонному зверненні.»</w:t>
      </w:r>
    </w:p>
    <w:p w:rsidR="00915098" w:rsidRPr="00ED53F1" w:rsidRDefault="00915098" w:rsidP="00A34F5A">
      <w:pPr>
        <w:pStyle w:val="a3"/>
        <w:numPr>
          <w:ilvl w:val="0"/>
          <w:numId w:val="11"/>
        </w:numPr>
        <w:spacing w:after="120"/>
        <w:contextualSpacing w:val="0"/>
        <w:jc w:val="both"/>
        <w:rPr>
          <w:bCs/>
          <w:sz w:val="23"/>
          <w:szCs w:val="23"/>
        </w:rPr>
      </w:pPr>
      <w:r w:rsidRPr="00ED53F1">
        <w:rPr>
          <w:bCs/>
          <w:sz w:val="23"/>
          <w:szCs w:val="23"/>
        </w:rPr>
        <w:t>пункт 12.7.  Розділу 12 Правил викласти в наступній редакції:</w:t>
      </w:r>
    </w:p>
    <w:p w:rsidR="00915098" w:rsidRPr="00ED53F1" w:rsidRDefault="00915098" w:rsidP="00915098">
      <w:pPr>
        <w:pStyle w:val="a3"/>
        <w:spacing w:after="120"/>
        <w:ind w:left="0" w:firstLine="709"/>
        <w:jc w:val="both"/>
        <w:rPr>
          <w:bCs/>
          <w:sz w:val="23"/>
          <w:szCs w:val="23"/>
        </w:rPr>
      </w:pPr>
      <w:r w:rsidRPr="00ED53F1">
        <w:rPr>
          <w:bCs/>
          <w:sz w:val="23"/>
          <w:szCs w:val="23"/>
        </w:rPr>
        <w:t>«12.7. Клієнт погоджується, що умови, передбачені пунктами 12.1, 12.2 Правил щодо збереження банківської таємниці, не поширюються на випадки розкриття Банком третім особам відомостей про Клієнта, що складають банківську таємницю, що необхідні для належного надання такими третіми особами послуг, пов’язаних з обслуговуванням операцій з використанням Картки, передбачених цими Правилами,та/або умовами укладеного Договору. До числа третіх осіб можуть бути віднесені, зокрема, але не виключно наступні: професійні консультанти, а також установи, що здійснюють обробку персональних даних на професійній основі,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«СК «АХА Страхування», компанії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rsidR="00DA0494" w:rsidRPr="00ED53F1" w:rsidRDefault="00DA0494" w:rsidP="00A34F5A">
      <w:pPr>
        <w:pStyle w:val="a3"/>
        <w:numPr>
          <w:ilvl w:val="0"/>
          <w:numId w:val="11"/>
        </w:numPr>
        <w:tabs>
          <w:tab w:val="left" w:pos="0"/>
        </w:tabs>
        <w:spacing w:after="120"/>
        <w:ind w:left="0" w:firstLine="709"/>
        <w:contextualSpacing w:val="0"/>
        <w:jc w:val="both"/>
        <w:rPr>
          <w:bCs/>
          <w:sz w:val="23"/>
          <w:szCs w:val="23"/>
        </w:rPr>
      </w:pPr>
      <w:r w:rsidRPr="00ED53F1">
        <w:rPr>
          <w:bCs/>
          <w:sz w:val="23"/>
          <w:szCs w:val="23"/>
        </w:rPr>
        <w:t>вилучити абзац третій підпункту 1.50 Розділу 1 щодо визначення терміну Картка MasterCard Virtual.</w:t>
      </w:r>
    </w:p>
    <w:p w:rsidR="00000DD7" w:rsidRPr="00ED53F1" w:rsidRDefault="00000DD7" w:rsidP="00000DD7">
      <w:pPr>
        <w:pStyle w:val="a3"/>
        <w:numPr>
          <w:ilvl w:val="0"/>
          <w:numId w:val="11"/>
        </w:numPr>
        <w:spacing w:after="120"/>
        <w:ind w:left="0" w:firstLine="709"/>
        <w:contextualSpacing w:val="0"/>
        <w:jc w:val="both"/>
        <w:rPr>
          <w:bCs/>
          <w:sz w:val="23"/>
          <w:szCs w:val="23"/>
        </w:rPr>
      </w:pPr>
      <w:r w:rsidRPr="00ED53F1">
        <w:rPr>
          <w:bCs/>
          <w:sz w:val="23"/>
          <w:szCs w:val="23"/>
        </w:rPr>
        <w:t>підпункт 9.2</w:t>
      </w:r>
      <w:bookmarkStart w:id="0" w:name="_GoBack"/>
      <w:bookmarkEnd w:id="0"/>
      <w:r w:rsidRPr="00ED53F1">
        <w:rPr>
          <w:bCs/>
          <w:sz w:val="23"/>
          <w:szCs w:val="23"/>
        </w:rPr>
        <w:t>.21 пункту 9.2. Розділу 9 вилучити.</w:t>
      </w:r>
    </w:p>
    <w:p w:rsidR="00B26835" w:rsidRPr="00ED53F1" w:rsidRDefault="00B26835" w:rsidP="00645850">
      <w:pPr>
        <w:autoSpaceDE w:val="0"/>
        <w:autoSpaceDN w:val="0"/>
        <w:adjustRightInd w:val="0"/>
        <w:spacing w:after="120"/>
        <w:ind w:firstLine="709"/>
        <w:jc w:val="both"/>
        <w:rPr>
          <w:sz w:val="23"/>
          <w:szCs w:val="23"/>
        </w:rPr>
      </w:pPr>
      <w:r w:rsidRPr="00ED53F1">
        <w:rPr>
          <w:sz w:val="23"/>
          <w:szCs w:val="23"/>
        </w:rPr>
        <w:t>У разі незгоди із доведеними АБ «УКРГАЗБАНК» змінами пропонуємо звернутись до найближчого відділення АБ «УКРГАЗБАНК».</w:t>
      </w:r>
    </w:p>
    <w:tbl>
      <w:tblPr>
        <w:tblW w:w="10598" w:type="dxa"/>
        <w:tblLook w:val="04A0" w:firstRow="1" w:lastRow="0" w:firstColumn="1" w:lastColumn="0" w:noHBand="0" w:noVBand="1"/>
      </w:tblPr>
      <w:tblGrid>
        <w:gridCol w:w="10598"/>
      </w:tblGrid>
      <w:tr w:rsidR="00320813" w:rsidRPr="00ED53F1" w:rsidTr="006C62F0">
        <w:trPr>
          <w:trHeight w:val="525"/>
        </w:trPr>
        <w:tc>
          <w:tcPr>
            <w:tcW w:w="10598" w:type="dxa"/>
          </w:tcPr>
          <w:p w:rsidR="00320813" w:rsidRPr="00C20B09" w:rsidRDefault="00C20B09" w:rsidP="002356AF">
            <w:pPr>
              <w:spacing w:before="120"/>
              <w:jc w:val="both"/>
              <w:rPr>
                <w:b/>
                <w:bCs/>
                <w:iCs/>
                <w:sz w:val="23"/>
                <w:szCs w:val="23"/>
              </w:rPr>
            </w:pPr>
            <w:r w:rsidRPr="00C20B09">
              <w:rPr>
                <w:sz w:val="23"/>
                <w:szCs w:val="23"/>
              </w:rPr>
              <w:t>З</w:t>
            </w:r>
            <w:r w:rsidR="002356AF" w:rsidRPr="00C20B09">
              <w:rPr>
                <w:sz w:val="23"/>
                <w:szCs w:val="23"/>
              </w:rPr>
              <w:t>аступник Голови Правління</w:t>
            </w:r>
            <w:r w:rsidR="00320813" w:rsidRPr="00C20B09">
              <w:rPr>
                <w:sz w:val="23"/>
                <w:szCs w:val="23"/>
              </w:rPr>
              <w:t xml:space="preserve">                                                                                  </w:t>
            </w:r>
            <w:r w:rsidRPr="00C20B09">
              <w:rPr>
                <w:sz w:val="22"/>
                <w:szCs w:val="22"/>
              </w:rPr>
              <w:t>Є.В. Мецгер</w:t>
            </w:r>
          </w:p>
        </w:tc>
      </w:tr>
    </w:tbl>
    <w:p w:rsidR="00042D2A" w:rsidRPr="00ED53F1" w:rsidRDefault="00042D2A" w:rsidP="00ED53F1">
      <w:pPr>
        <w:rPr>
          <w:sz w:val="22"/>
          <w:szCs w:val="22"/>
          <w:lang w:val="en-US"/>
        </w:rPr>
      </w:pPr>
    </w:p>
    <w:sectPr w:rsidR="00042D2A" w:rsidRPr="00ED53F1" w:rsidSect="00E91B41">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DBC"/>
    <w:multiLevelType w:val="multilevel"/>
    <w:tmpl w:val="35CAEB4A"/>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nsid w:val="06A63F95"/>
    <w:multiLevelType w:val="multilevel"/>
    <w:tmpl w:val="03BA30D4"/>
    <w:lvl w:ilvl="0">
      <w:start w:val="10"/>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nsid w:val="0BB3096A"/>
    <w:multiLevelType w:val="hybridMultilevel"/>
    <w:tmpl w:val="E98C20AA"/>
    <w:lvl w:ilvl="0" w:tplc="1F9AB8F0">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EF3425F"/>
    <w:multiLevelType w:val="hybridMultilevel"/>
    <w:tmpl w:val="806E6BD6"/>
    <w:lvl w:ilvl="0" w:tplc="478C1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A666EF"/>
    <w:multiLevelType w:val="hybridMultilevel"/>
    <w:tmpl w:val="194E0A1A"/>
    <w:lvl w:ilvl="0" w:tplc="1F9AB8F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103548"/>
    <w:multiLevelType w:val="hybridMultilevel"/>
    <w:tmpl w:val="8D767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D54E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162FFE"/>
    <w:multiLevelType w:val="hybridMultilevel"/>
    <w:tmpl w:val="30C8D788"/>
    <w:lvl w:ilvl="0" w:tplc="C1403C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AC84694"/>
    <w:multiLevelType w:val="hybridMultilevel"/>
    <w:tmpl w:val="0BD40AEA"/>
    <w:lvl w:ilvl="0" w:tplc="B87E6E12">
      <w:start w:val="1"/>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9">
    <w:nsid w:val="465F5DDB"/>
    <w:multiLevelType w:val="multilevel"/>
    <w:tmpl w:val="A6EC591E"/>
    <w:lvl w:ilvl="0">
      <w:start w:val="6"/>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84F30FF"/>
    <w:multiLevelType w:val="multilevel"/>
    <w:tmpl w:val="57C0EC7A"/>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C101734"/>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2">
    <w:nsid w:val="711462DF"/>
    <w:multiLevelType w:val="hybridMultilevel"/>
    <w:tmpl w:val="9D040EAE"/>
    <w:lvl w:ilvl="0" w:tplc="B052D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0"/>
  </w:num>
  <w:num w:numId="3">
    <w:abstractNumId w:val="9"/>
  </w:num>
  <w:num w:numId="4">
    <w:abstractNumId w:val="6"/>
  </w:num>
  <w:num w:numId="5">
    <w:abstractNumId w:val="1"/>
  </w:num>
  <w:num w:numId="6">
    <w:abstractNumId w:val="2"/>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7"/>
  </w:num>
  <w:num w:numId="12">
    <w:abstractNumId w:val="10"/>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F"/>
    <w:rsid w:val="00000DD7"/>
    <w:rsid w:val="00042D2A"/>
    <w:rsid w:val="00087495"/>
    <w:rsid w:val="000C20C6"/>
    <w:rsid w:val="00131EAF"/>
    <w:rsid w:val="00146A3C"/>
    <w:rsid w:val="00167FD5"/>
    <w:rsid w:val="001B1FA6"/>
    <w:rsid w:val="001E20C4"/>
    <w:rsid w:val="002356AF"/>
    <w:rsid w:val="002814A8"/>
    <w:rsid w:val="002C5E11"/>
    <w:rsid w:val="002F5230"/>
    <w:rsid w:val="0030255D"/>
    <w:rsid w:val="00320813"/>
    <w:rsid w:val="00344B7A"/>
    <w:rsid w:val="003B46BE"/>
    <w:rsid w:val="00403F10"/>
    <w:rsid w:val="00475CC9"/>
    <w:rsid w:val="00480965"/>
    <w:rsid w:val="004D4533"/>
    <w:rsid w:val="00502BEA"/>
    <w:rsid w:val="00510BA7"/>
    <w:rsid w:val="005248F4"/>
    <w:rsid w:val="00525410"/>
    <w:rsid w:val="00543568"/>
    <w:rsid w:val="00567656"/>
    <w:rsid w:val="005E3BDF"/>
    <w:rsid w:val="005E599F"/>
    <w:rsid w:val="00624875"/>
    <w:rsid w:val="00645850"/>
    <w:rsid w:val="00653793"/>
    <w:rsid w:val="006A5B80"/>
    <w:rsid w:val="006B0997"/>
    <w:rsid w:val="006F74AB"/>
    <w:rsid w:val="007048EF"/>
    <w:rsid w:val="0072230F"/>
    <w:rsid w:val="00734F49"/>
    <w:rsid w:val="00742E2F"/>
    <w:rsid w:val="00757CF0"/>
    <w:rsid w:val="007C0DB5"/>
    <w:rsid w:val="007E0CCD"/>
    <w:rsid w:val="008011C3"/>
    <w:rsid w:val="008143E8"/>
    <w:rsid w:val="008B3308"/>
    <w:rsid w:val="008B623D"/>
    <w:rsid w:val="009148BF"/>
    <w:rsid w:val="00915098"/>
    <w:rsid w:val="009262DC"/>
    <w:rsid w:val="009426CB"/>
    <w:rsid w:val="00954880"/>
    <w:rsid w:val="009738D6"/>
    <w:rsid w:val="00992E0C"/>
    <w:rsid w:val="009D6D8E"/>
    <w:rsid w:val="009E378A"/>
    <w:rsid w:val="009F4199"/>
    <w:rsid w:val="00A251CE"/>
    <w:rsid w:val="00A34F5A"/>
    <w:rsid w:val="00A4243A"/>
    <w:rsid w:val="00A5253B"/>
    <w:rsid w:val="00AC1386"/>
    <w:rsid w:val="00AC2FCC"/>
    <w:rsid w:val="00AC7ACF"/>
    <w:rsid w:val="00AD58B7"/>
    <w:rsid w:val="00B0686E"/>
    <w:rsid w:val="00B26835"/>
    <w:rsid w:val="00B416C0"/>
    <w:rsid w:val="00B94828"/>
    <w:rsid w:val="00BB0159"/>
    <w:rsid w:val="00BB3C0D"/>
    <w:rsid w:val="00BB7751"/>
    <w:rsid w:val="00BB7A7E"/>
    <w:rsid w:val="00BC7DCA"/>
    <w:rsid w:val="00C20B09"/>
    <w:rsid w:val="00C654C0"/>
    <w:rsid w:val="00C941ED"/>
    <w:rsid w:val="00CA0D57"/>
    <w:rsid w:val="00CA667E"/>
    <w:rsid w:val="00CB1D26"/>
    <w:rsid w:val="00CE3489"/>
    <w:rsid w:val="00D35D91"/>
    <w:rsid w:val="00D40B14"/>
    <w:rsid w:val="00D42930"/>
    <w:rsid w:val="00D476BE"/>
    <w:rsid w:val="00D60C82"/>
    <w:rsid w:val="00D611B9"/>
    <w:rsid w:val="00D74095"/>
    <w:rsid w:val="00D82006"/>
    <w:rsid w:val="00DA0494"/>
    <w:rsid w:val="00DA07C5"/>
    <w:rsid w:val="00DA62BB"/>
    <w:rsid w:val="00DB71D3"/>
    <w:rsid w:val="00DC3FBA"/>
    <w:rsid w:val="00DE060D"/>
    <w:rsid w:val="00DF12F7"/>
    <w:rsid w:val="00E36CD9"/>
    <w:rsid w:val="00E40049"/>
    <w:rsid w:val="00E91B41"/>
    <w:rsid w:val="00E9237A"/>
    <w:rsid w:val="00E93DC5"/>
    <w:rsid w:val="00ED53F1"/>
    <w:rsid w:val="00EE0D78"/>
    <w:rsid w:val="00F15A8F"/>
    <w:rsid w:val="00F2080A"/>
    <w:rsid w:val="00FF0CDF"/>
    <w:rsid w:val="00FF1B64"/>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9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BB7A7E"/>
    <w:pPr>
      <w:keepNext/>
      <w:ind w:left="720" w:firstLine="720"/>
      <w:outlineLvl w:val="0"/>
    </w:pPr>
    <w:rPr>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E0C"/>
    <w:pPr>
      <w:ind w:left="720"/>
      <w:contextualSpacing/>
    </w:pPr>
  </w:style>
  <w:style w:type="paragraph" w:styleId="a4">
    <w:name w:val="Balloon Text"/>
    <w:basedOn w:val="a"/>
    <w:link w:val="a5"/>
    <w:uiPriority w:val="99"/>
    <w:semiHidden/>
    <w:unhideWhenUsed/>
    <w:rsid w:val="00C941ED"/>
    <w:rPr>
      <w:rFonts w:ascii="Tahoma" w:hAnsi="Tahoma" w:cs="Tahoma"/>
      <w:sz w:val="16"/>
      <w:szCs w:val="16"/>
    </w:rPr>
  </w:style>
  <w:style w:type="character" w:customStyle="1" w:styleId="a5">
    <w:name w:val="Текст выноски Знак"/>
    <w:basedOn w:val="a0"/>
    <w:link w:val="a4"/>
    <w:uiPriority w:val="99"/>
    <w:semiHidden/>
    <w:rsid w:val="00C941ED"/>
    <w:rPr>
      <w:rFonts w:ascii="Tahoma" w:eastAsia="Times New Roman" w:hAnsi="Tahoma" w:cs="Tahoma"/>
      <w:sz w:val="16"/>
      <w:szCs w:val="16"/>
      <w:lang w:val="uk-UA" w:eastAsia="ru-RU"/>
    </w:rPr>
  </w:style>
  <w:style w:type="character" w:customStyle="1" w:styleId="10">
    <w:name w:val="Заголовок 1 Знак"/>
    <w:basedOn w:val="a0"/>
    <w:link w:val="1"/>
    <w:rsid w:val="00BB7A7E"/>
    <w:rPr>
      <w:rFonts w:ascii="Times New Roman" w:eastAsia="Times New Roman" w:hAnsi="Times New Roman" w:cs="Times New Roman"/>
      <w:i/>
      <w:iCs/>
      <w:sz w:val="18"/>
      <w:szCs w:val="18"/>
      <w:lang w:val="uk-UA" w:eastAsia="ru-RU"/>
    </w:rPr>
  </w:style>
  <w:style w:type="character" w:styleId="a6">
    <w:name w:val="Hyperlink"/>
    <w:basedOn w:val="a0"/>
    <w:uiPriority w:val="99"/>
    <w:unhideWhenUsed/>
    <w:rsid w:val="00D60C82"/>
    <w:rPr>
      <w:color w:val="0000FF" w:themeColor="hyperlink"/>
      <w:u w:val="single"/>
    </w:rPr>
  </w:style>
  <w:style w:type="paragraph" w:customStyle="1" w:styleId="Default">
    <w:name w:val="Default"/>
    <w:basedOn w:val="a"/>
    <w:rsid w:val="00E9237A"/>
    <w:pPr>
      <w:autoSpaceDE w:val="0"/>
      <w:autoSpaceDN w:val="0"/>
    </w:pPr>
    <w:rPr>
      <w:rFonts w:ascii="Arial" w:eastAsia="Calibri" w:hAnsi="Arial" w:cs="Arial"/>
      <w:color w:val="000000"/>
      <w:sz w:val="24"/>
      <w:szCs w:val="24"/>
      <w:lang w:val="ru-RU" w:eastAsia="en-US"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9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BB7A7E"/>
    <w:pPr>
      <w:keepNext/>
      <w:ind w:left="720" w:firstLine="720"/>
      <w:outlineLvl w:val="0"/>
    </w:pPr>
    <w:rPr>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E0C"/>
    <w:pPr>
      <w:ind w:left="720"/>
      <w:contextualSpacing/>
    </w:pPr>
  </w:style>
  <w:style w:type="paragraph" w:styleId="a4">
    <w:name w:val="Balloon Text"/>
    <w:basedOn w:val="a"/>
    <w:link w:val="a5"/>
    <w:uiPriority w:val="99"/>
    <w:semiHidden/>
    <w:unhideWhenUsed/>
    <w:rsid w:val="00C941ED"/>
    <w:rPr>
      <w:rFonts w:ascii="Tahoma" w:hAnsi="Tahoma" w:cs="Tahoma"/>
      <w:sz w:val="16"/>
      <w:szCs w:val="16"/>
    </w:rPr>
  </w:style>
  <w:style w:type="character" w:customStyle="1" w:styleId="a5">
    <w:name w:val="Текст выноски Знак"/>
    <w:basedOn w:val="a0"/>
    <w:link w:val="a4"/>
    <w:uiPriority w:val="99"/>
    <w:semiHidden/>
    <w:rsid w:val="00C941ED"/>
    <w:rPr>
      <w:rFonts w:ascii="Tahoma" w:eastAsia="Times New Roman" w:hAnsi="Tahoma" w:cs="Tahoma"/>
      <w:sz w:val="16"/>
      <w:szCs w:val="16"/>
      <w:lang w:val="uk-UA" w:eastAsia="ru-RU"/>
    </w:rPr>
  </w:style>
  <w:style w:type="character" w:customStyle="1" w:styleId="10">
    <w:name w:val="Заголовок 1 Знак"/>
    <w:basedOn w:val="a0"/>
    <w:link w:val="1"/>
    <w:rsid w:val="00BB7A7E"/>
    <w:rPr>
      <w:rFonts w:ascii="Times New Roman" w:eastAsia="Times New Roman" w:hAnsi="Times New Roman" w:cs="Times New Roman"/>
      <w:i/>
      <w:iCs/>
      <w:sz w:val="18"/>
      <w:szCs w:val="18"/>
      <w:lang w:val="uk-UA" w:eastAsia="ru-RU"/>
    </w:rPr>
  </w:style>
  <w:style w:type="character" w:styleId="a6">
    <w:name w:val="Hyperlink"/>
    <w:basedOn w:val="a0"/>
    <w:uiPriority w:val="99"/>
    <w:unhideWhenUsed/>
    <w:rsid w:val="00D60C82"/>
    <w:rPr>
      <w:color w:val="0000FF" w:themeColor="hyperlink"/>
      <w:u w:val="single"/>
    </w:rPr>
  </w:style>
  <w:style w:type="paragraph" w:customStyle="1" w:styleId="Default">
    <w:name w:val="Default"/>
    <w:basedOn w:val="a"/>
    <w:rsid w:val="00E9237A"/>
    <w:pPr>
      <w:autoSpaceDE w:val="0"/>
      <w:autoSpaceDN w:val="0"/>
    </w:pPr>
    <w:rPr>
      <w:rFonts w:ascii="Arial" w:eastAsia="Calibri" w:hAnsi="Arial" w:cs="Arial"/>
      <w:color w:val="000000"/>
      <w:sz w:val="24"/>
      <w:szCs w:val="24"/>
      <w:lang w:val="ru-RU" w:eastAsia="en-US"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7971">
      <w:bodyDiv w:val="1"/>
      <w:marLeft w:val="0"/>
      <w:marRight w:val="0"/>
      <w:marTop w:val="0"/>
      <w:marBottom w:val="0"/>
      <w:divBdr>
        <w:top w:val="none" w:sz="0" w:space="0" w:color="auto"/>
        <w:left w:val="none" w:sz="0" w:space="0" w:color="auto"/>
        <w:bottom w:val="none" w:sz="0" w:space="0" w:color="auto"/>
        <w:right w:val="none" w:sz="0" w:space="0" w:color="auto"/>
      </w:divBdr>
    </w:div>
    <w:div w:id="607658335">
      <w:bodyDiv w:val="1"/>
      <w:marLeft w:val="0"/>
      <w:marRight w:val="0"/>
      <w:marTop w:val="0"/>
      <w:marBottom w:val="0"/>
      <w:divBdr>
        <w:top w:val="none" w:sz="0" w:space="0" w:color="auto"/>
        <w:left w:val="none" w:sz="0" w:space="0" w:color="auto"/>
        <w:bottom w:val="none" w:sz="0" w:space="0" w:color="auto"/>
        <w:right w:val="none" w:sz="0" w:space="0" w:color="auto"/>
      </w:divBdr>
    </w:div>
    <w:div w:id="661737066">
      <w:bodyDiv w:val="1"/>
      <w:marLeft w:val="0"/>
      <w:marRight w:val="0"/>
      <w:marTop w:val="0"/>
      <w:marBottom w:val="0"/>
      <w:divBdr>
        <w:top w:val="none" w:sz="0" w:space="0" w:color="auto"/>
        <w:left w:val="none" w:sz="0" w:space="0" w:color="auto"/>
        <w:bottom w:val="none" w:sz="0" w:space="0" w:color="auto"/>
        <w:right w:val="none" w:sz="0" w:space="0" w:color="auto"/>
      </w:divBdr>
    </w:div>
    <w:div w:id="933246690">
      <w:bodyDiv w:val="1"/>
      <w:marLeft w:val="0"/>
      <w:marRight w:val="0"/>
      <w:marTop w:val="0"/>
      <w:marBottom w:val="0"/>
      <w:divBdr>
        <w:top w:val="none" w:sz="0" w:space="0" w:color="auto"/>
        <w:left w:val="none" w:sz="0" w:space="0" w:color="auto"/>
        <w:bottom w:val="none" w:sz="0" w:space="0" w:color="auto"/>
        <w:right w:val="none" w:sz="0" w:space="0" w:color="auto"/>
      </w:divBdr>
    </w:div>
    <w:div w:id="1475487659">
      <w:bodyDiv w:val="1"/>
      <w:marLeft w:val="0"/>
      <w:marRight w:val="0"/>
      <w:marTop w:val="0"/>
      <w:marBottom w:val="0"/>
      <w:divBdr>
        <w:top w:val="none" w:sz="0" w:space="0" w:color="auto"/>
        <w:left w:val="none" w:sz="0" w:space="0" w:color="auto"/>
        <w:bottom w:val="none" w:sz="0" w:space="0" w:color="auto"/>
        <w:right w:val="none" w:sz="0" w:space="0" w:color="auto"/>
      </w:divBdr>
    </w:div>
    <w:div w:id="16422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Цвілій Дмитро Анатолійович</dc:creator>
  <cp:lastModifiedBy>Остапчук Тетяна Володимирівна</cp:lastModifiedBy>
  <cp:revision>3</cp:revision>
  <cp:lastPrinted>2019-03-04T09:59:00Z</cp:lastPrinted>
  <dcterms:created xsi:type="dcterms:W3CDTF">2019-05-16T07:17:00Z</dcterms:created>
  <dcterms:modified xsi:type="dcterms:W3CDTF">2019-05-16T07:24:00Z</dcterms:modified>
</cp:coreProperties>
</file>