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7" w:rsidRPr="00D0348B" w:rsidRDefault="00566167" w:rsidP="00540D43">
      <w:pPr>
        <w:pStyle w:val="21"/>
        <w:tabs>
          <w:tab w:val="left" w:pos="993"/>
        </w:tabs>
        <w:spacing w:after="0" w:line="240" w:lineRule="auto"/>
        <w:ind w:left="0" w:firstLine="567"/>
        <w:jc w:val="center"/>
        <w:rPr>
          <w:b/>
          <w:bCs/>
          <w:sz w:val="28"/>
          <w:szCs w:val="28"/>
          <w:lang w:val="uk-UA"/>
        </w:rPr>
      </w:pPr>
      <w:r w:rsidRPr="00D0348B">
        <w:rPr>
          <w:b/>
          <w:bCs/>
          <w:sz w:val="28"/>
          <w:szCs w:val="28"/>
          <w:lang w:val="uk-UA"/>
        </w:rPr>
        <w:t>Односторонній правочин</w:t>
      </w:r>
    </w:p>
    <w:p w:rsidR="00566167" w:rsidRPr="00D0348B" w:rsidRDefault="002F4BA1" w:rsidP="00540D43">
      <w:pPr>
        <w:pStyle w:val="21"/>
        <w:tabs>
          <w:tab w:val="left" w:pos="993"/>
        </w:tabs>
        <w:spacing w:after="0" w:line="240" w:lineRule="auto"/>
        <w:ind w:left="0" w:firstLine="567"/>
        <w:jc w:val="center"/>
        <w:rPr>
          <w:b/>
          <w:bCs/>
          <w:sz w:val="28"/>
          <w:szCs w:val="28"/>
          <w:lang w:val="uk-UA"/>
        </w:rPr>
      </w:pPr>
      <w:r w:rsidRPr="00D0348B">
        <w:rPr>
          <w:b/>
          <w:bCs/>
          <w:sz w:val="28"/>
          <w:szCs w:val="28"/>
          <w:lang w:val="uk-UA"/>
        </w:rPr>
        <w:t xml:space="preserve">про внесення змін </w:t>
      </w:r>
      <w:r w:rsidR="00082226" w:rsidRPr="00D0348B">
        <w:rPr>
          <w:b/>
          <w:bCs/>
          <w:sz w:val="28"/>
          <w:szCs w:val="28"/>
          <w:lang w:val="uk-UA"/>
        </w:rPr>
        <w:t xml:space="preserve">до </w:t>
      </w:r>
      <w:r w:rsidR="00566167" w:rsidRPr="00D0348B">
        <w:rPr>
          <w:b/>
          <w:bCs/>
          <w:sz w:val="28"/>
          <w:szCs w:val="28"/>
          <w:lang w:val="uk-UA"/>
        </w:rPr>
        <w:t>П</w:t>
      </w:r>
      <w:r w:rsidR="00D0348B">
        <w:rPr>
          <w:b/>
          <w:bCs/>
          <w:sz w:val="28"/>
          <w:szCs w:val="28"/>
          <w:lang w:val="uk-UA"/>
        </w:rPr>
        <w:t>равил</w:t>
      </w:r>
      <w:r w:rsidR="00566167" w:rsidRPr="00D0348B">
        <w:rPr>
          <w:b/>
          <w:bCs/>
          <w:sz w:val="28"/>
          <w:szCs w:val="28"/>
          <w:lang w:val="uk-UA"/>
        </w:rPr>
        <w:t xml:space="preserve"> надання в користування Індивідуальних сейфів в АБ </w:t>
      </w:r>
      <w:r w:rsidR="0057705D" w:rsidRPr="00D0348B">
        <w:rPr>
          <w:b/>
          <w:bCs/>
          <w:sz w:val="28"/>
          <w:szCs w:val="28"/>
          <w:lang w:val="uk-UA"/>
        </w:rPr>
        <w:t>«</w:t>
      </w:r>
      <w:r w:rsidR="00566167" w:rsidRPr="00D0348B">
        <w:rPr>
          <w:b/>
          <w:bCs/>
          <w:sz w:val="28"/>
          <w:szCs w:val="28"/>
          <w:lang w:val="uk-UA"/>
        </w:rPr>
        <w:t>УКРГАЗБАНК</w:t>
      </w:r>
      <w:r w:rsidR="0057705D" w:rsidRPr="00D0348B">
        <w:rPr>
          <w:b/>
          <w:bCs/>
          <w:sz w:val="28"/>
          <w:szCs w:val="28"/>
          <w:lang w:val="uk-UA"/>
        </w:rPr>
        <w:t>»</w:t>
      </w:r>
      <w:r w:rsidRPr="00D0348B">
        <w:rPr>
          <w:b/>
          <w:bCs/>
          <w:sz w:val="28"/>
          <w:szCs w:val="28"/>
          <w:lang w:val="uk-UA"/>
        </w:rPr>
        <w:t xml:space="preserve"> </w:t>
      </w:r>
    </w:p>
    <w:p w:rsidR="00566167" w:rsidRPr="00D0348B" w:rsidRDefault="00566167" w:rsidP="00540D43">
      <w:pPr>
        <w:pStyle w:val="21"/>
        <w:tabs>
          <w:tab w:val="left" w:pos="993"/>
        </w:tabs>
        <w:spacing w:after="0" w:line="240" w:lineRule="auto"/>
        <w:ind w:left="0" w:firstLine="567"/>
        <w:jc w:val="center"/>
        <w:rPr>
          <w:b/>
          <w:sz w:val="28"/>
          <w:szCs w:val="28"/>
          <w:lang w:val="uk-UA"/>
        </w:rPr>
      </w:pPr>
    </w:p>
    <w:p w:rsidR="00566167" w:rsidRPr="00D0348B" w:rsidRDefault="00566167" w:rsidP="00540D43">
      <w:pPr>
        <w:pStyle w:val="21"/>
        <w:tabs>
          <w:tab w:val="left" w:pos="993"/>
        </w:tabs>
        <w:spacing w:after="0" w:line="240" w:lineRule="auto"/>
        <w:ind w:left="0" w:firstLine="567"/>
        <w:jc w:val="center"/>
        <w:rPr>
          <w:b/>
          <w:sz w:val="28"/>
          <w:szCs w:val="28"/>
          <w:lang w:val="uk-UA"/>
        </w:rPr>
      </w:pPr>
      <w:r w:rsidRPr="00D0348B">
        <w:rPr>
          <w:b/>
          <w:sz w:val="28"/>
          <w:szCs w:val="28"/>
          <w:lang w:val="uk-UA"/>
        </w:rPr>
        <w:t>ШАНОВНІ КЛІЄНТИ!</w:t>
      </w:r>
    </w:p>
    <w:p w:rsidR="00566167" w:rsidRPr="00D0348B" w:rsidRDefault="00566167" w:rsidP="00540D43">
      <w:pPr>
        <w:pStyle w:val="21"/>
        <w:tabs>
          <w:tab w:val="left" w:pos="993"/>
        </w:tabs>
        <w:spacing w:after="0" w:line="276" w:lineRule="auto"/>
        <w:ind w:left="0" w:firstLine="567"/>
        <w:jc w:val="both"/>
        <w:rPr>
          <w:sz w:val="28"/>
          <w:szCs w:val="28"/>
          <w:lang w:val="uk-UA"/>
        </w:rPr>
      </w:pPr>
      <w:r w:rsidRPr="00D0348B">
        <w:rPr>
          <w:sz w:val="28"/>
          <w:szCs w:val="28"/>
          <w:lang w:val="uk-UA"/>
        </w:rPr>
        <w:t>Повідомляємо</w:t>
      </w:r>
      <w:r w:rsidR="003A4370" w:rsidRPr="00D0348B">
        <w:rPr>
          <w:sz w:val="28"/>
          <w:szCs w:val="28"/>
          <w:lang w:val="uk-UA"/>
        </w:rPr>
        <w:t xml:space="preserve"> Вас</w:t>
      </w:r>
      <w:r w:rsidRPr="00D0348B">
        <w:rPr>
          <w:sz w:val="28"/>
          <w:szCs w:val="28"/>
          <w:lang w:val="uk-UA"/>
        </w:rPr>
        <w:t xml:space="preserve">, що з </w:t>
      </w:r>
      <w:r w:rsidR="00540D43" w:rsidRPr="00D0348B">
        <w:rPr>
          <w:b/>
          <w:sz w:val="28"/>
          <w:szCs w:val="28"/>
          <w:lang w:val="uk-UA"/>
        </w:rPr>
        <w:t>02.01.2020</w:t>
      </w:r>
      <w:r w:rsidRPr="00D0348B">
        <w:rPr>
          <w:b/>
          <w:sz w:val="28"/>
          <w:szCs w:val="28"/>
          <w:lang w:val="uk-UA"/>
        </w:rPr>
        <w:t xml:space="preserve"> р.</w:t>
      </w:r>
      <w:r w:rsidRPr="00D0348B">
        <w:rPr>
          <w:sz w:val="28"/>
          <w:szCs w:val="28"/>
          <w:lang w:val="uk-UA"/>
        </w:rPr>
        <w:t xml:space="preserve"> АБ «УКРГАЗБАНК» вносить зміни до </w:t>
      </w:r>
      <w:r w:rsidRPr="00D0348B">
        <w:rPr>
          <w:bCs/>
          <w:sz w:val="28"/>
          <w:szCs w:val="28"/>
          <w:lang w:val="uk-UA"/>
        </w:rPr>
        <w:t>П</w:t>
      </w:r>
      <w:r w:rsidR="008F285D" w:rsidRPr="00D0348B">
        <w:rPr>
          <w:bCs/>
          <w:sz w:val="28"/>
          <w:szCs w:val="28"/>
          <w:lang w:val="uk-UA"/>
        </w:rPr>
        <w:t>равил</w:t>
      </w:r>
      <w:r w:rsidRPr="00D0348B">
        <w:rPr>
          <w:sz w:val="28"/>
          <w:szCs w:val="28"/>
          <w:lang w:val="uk-UA"/>
        </w:rPr>
        <w:t xml:space="preserve"> надання в користування Індивідуальних сейфів в АБ </w:t>
      </w:r>
      <w:r w:rsidR="0057705D" w:rsidRPr="00D0348B">
        <w:rPr>
          <w:sz w:val="28"/>
          <w:szCs w:val="28"/>
          <w:lang w:val="uk-UA"/>
        </w:rPr>
        <w:t>«</w:t>
      </w:r>
      <w:r w:rsidRPr="00D0348B">
        <w:rPr>
          <w:sz w:val="28"/>
          <w:szCs w:val="28"/>
          <w:lang w:val="uk-UA"/>
        </w:rPr>
        <w:t>УКРГАЗБАНК</w:t>
      </w:r>
      <w:r w:rsidR="0057705D" w:rsidRPr="00D0348B">
        <w:rPr>
          <w:sz w:val="28"/>
          <w:szCs w:val="28"/>
          <w:lang w:val="uk-UA"/>
        </w:rPr>
        <w:t>»</w:t>
      </w:r>
      <w:r w:rsidRPr="00D0348B">
        <w:rPr>
          <w:sz w:val="28"/>
          <w:szCs w:val="28"/>
          <w:lang w:val="uk-UA"/>
        </w:rPr>
        <w:t xml:space="preserve"> (далі – Правила), а саме:</w:t>
      </w:r>
    </w:p>
    <w:p w:rsidR="00540D43" w:rsidRPr="00D0348B" w:rsidRDefault="00540D43" w:rsidP="00540D43">
      <w:pPr>
        <w:pStyle w:val="21"/>
        <w:tabs>
          <w:tab w:val="left" w:pos="993"/>
        </w:tabs>
        <w:spacing w:after="0" w:line="276" w:lineRule="auto"/>
        <w:ind w:left="0" w:firstLine="567"/>
        <w:jc w:val="both"/>
        <w:rPr>
          <w:sz w:val="10"/>
          <w:szCs w:val="10"/>
          <w:lang w:val="uk-UA"/>
        </w:rPr>
      </w:pPr>
    </w:p>
    <w:p w:rsidR="00A76603" w:rsidRPr="00D0348B" w:rsidRDefault="00B951C5" w:rsidP="00540D43">
      <w:pPr>
        <w:pStyle w:val="21"/>
        <w:numPr>
          <w:ilvl w:val="0"/>
          <w:numId w:val="1"/>
        </w:numPr>
        <w:tabs>
          <w:tab w:val="left" w:pos="993"/>
          <w:tab w:val="left" w:pos="1276"/>
        </w:tabs>
        <w:spacing w:after="0" w:line="276" w:lineRule="auto"/>
        <w:ind w:left="0" w:firstLine="567"/>
        <w:jc w:val="both"/>
        <w:rPr>
          <w:sz w:val="28"/>
          <w:szCs w:val="28"/>
          <w:lang w:val="uk-UA"/>
        </w:rPr>
      </w:pPr>
      <w:r w:rsidRPr="00D0348B">
        <w:rPr>
          <w:sz w:val="28"/>
          <w:szCs w:val="28"/>
          <w:lang w:val="uk-UA"/>
        </w:rPr>
        <w:t xml:space="preserve">В розділі 1 «ЗАГАЛЬНА ЧАСТИНА» </w:t>
      </w:r>
      <w:r w:rsidR="00762C15" w:rsidRPr="00D0348B">
        <w:rPr>
          <w:sz w:val="28"/>
          <w:szCs w:val="28"/>
          <w:lang w:val="uk-UA"/>
        </w:rPr>
        <w:t xml:space="preserve">Правил </w:t>
      </w:r>
      <w:r w:rsidR="00A96B6F" w:rsidRPr="00D0348B">
        <w:rPr>
          <w:sz w:val="28"/>
          <w:szCs w:val="28"/>
          <w:lang w:val="uk-UA"/>
        </w:rPr>
        <w:t>термін</w:t>
      </w:r>
      <w:r w:rsidR="00B47EDE" w:rsidRPr="00D0348B">
        <w:rPr>
          <w:sz w:val="28"/>
          <w:szCs w:val="28"/>
          <w:lang w:val="uk-UA"/>
        </w:rPr>
        <w:t>и</w:t>
      </w:r>
      <w:r w:rsidR="0032254A" w:rsidRPr="00D0348B">
        <w:rPr>
          <w:sz w:val="28"/>
          <w:szCs w:val="28"/>
          <w:lang w:val="uk-UA"/>
        </w:rPr>
        <w:t xml:space="preserve"> </w:t>
      </w:r>
      <w:r w:rsidR="0032254A" w:rsidRPr="00D0348B">
        <w:rPr>
          <w:b/>
          <w:sz w:val="28"/>
          <w:szCs w:val="28"/>
          <w:lang w:val="uk-UA"/>
        </w:rPr>
        <w:t>«Договір»</w:t>
      </w:r>
      <w:r w:rsidR="0032254A" w:rsidRPr="00D0348B">
        <w:rPr>
          <w:sz w:val="28"/>
          <w:szCs w:val="28"/>
          <w:lang w:val="uk-UA"/>
        </w:rPr>
        <w:t>,</w:t>
      </w:r>
      <w:r w:rsidR="00F923B4" w:rsidRPr="00D0348B">
        <w:rPr>
          <w:b/>
          <w:snapToGrid w:val="0"/>
          <w:sz w:val="28"/>
          <w:szCs w:val="28"/>
          <w:lang w:val="uk-UA"/>
        </w:rPr>
        <w:t xml:space="preserve"> «Договір страхування»,</w:t>
      </w:r>
      <w:r w:rsidR="00A96B6F" w:rsidRPr="00D0348B">
        <w:rPr>
          <w:sz w:val="28"/>
          <w:szCs w:val="28"/>
          <w:lang w:val="uk-UA"/>
        </w:rPr>
        <w:t xml:space="preserve"> «</w:t>
      </w:r>
      <w:r w:rsidR="007544B0" w:rsidRPr="00D0348B">
        <w:rPr>
          <w:b/>
          <w:sz w:val="28"/>
          <w:szCs w:val="28"/>
          <w:lang w:val="uk-UA"/>
        </w:rPr>
        <w:t>Користувач</w:t>
      </w:r>
      <w:r w:rsidR="00A96B6F" w:rsidRPr="00D0348B">
        <w:rPr>
          <w:b/>
          <w:sz w:val="28"/>
          <w:szCs w:val="28"/>
          <w:lang w:val="uk-UA"/>
        </w:rPr>
        <w:t>»</w:t>
      </w:r>
      <w:r w:rsidR="00B47EDE" w:rsidRPr="00D0348B">
        <w:rPr>
          <w:b/>
          <w:sz w:val="28"/>
          <w:szCs w:val="28"/>
          <w:lang w:val="uk-UA"/>
        </w:rPr>
        <w:t>, «Користувач 2»</w:t>
      </w:r>
      <w:r w:rsidR="00540D43" w:rsidRPr="00D0348B">
        <w:rPr>
          <w:b/>
          <w:sz w:val="28"/>
          <w:szCs w:val="28"/>
          <w:lang w:val="uk-UA"/>
        </w:rPr>
        <w:t xml:space="preserve"> </w:t>
      </w:r>
      <w:r w:rsidR="00540D43" w:rsidRPr="00D0348B">
        <w:rPr>
          <w:sz w:val="28"/>
          <w:szCs w:val="28"/>
          <w:lang w:val="uk-UA"/>
        </w:rPr>
        <w:t>та</w:t>
      </w:r>
      <w:r w:rsidR="00B47EDE" w:rsidRPr="00D0348B">
        <w:rPr>
          <w:sz w:val="28"/>
          <w:szCs w:val="28"/>
          <w:lang w:val="uk-UA"/>
        </w:rPr>
        <w:t xml:space="preserve"> «</w:t>
      </w:r>
      <w:r w:rsidR="00B47EDE" w:rsidRPr="00D0348B">
        <w:rPr>
          <w:b/>
          <w:snapToGrid w:val="0"/>
          <w:sz w:val="28"/>
          <w:szCs w:val="28"/>
          <w:lang w:val="uk-UA"/>
        </w:rPr>
        <w:t>Обов’язкове сумісне користування»</w:t>
      </w:r>
      <w:r w:rsidR="00F923B4" w:rsidRPr="00D0348B">
        <w:rPr>
          <w:b/>
          <w:snapToGrid w:val="0"/>
          <w:sz w:val="28"/>
          <w:szCs w:val="28"/>
          <w:lang w:val="uk-UA"/>
        </w:rPr>
        <w:t xml:space="preserve"> </w:t>
      </w:r>
      <w:r w:rsidR="00A22750" w:rsidRPr="00D0348B">
        <w:rPr>
          <w:sz w:val="28"/>
          <w:szCs w:val="28"/>
          <w:lang w:val="uk-UA"/>
        </w:rPr>
        <w:t>викла</w:t>
      </w:r>
      <w:r w:rsidR="00762C15" w:rsidRPr="00D0348B">
        <w:rPr>
          <w:sz w:val="28"/>
          <w:szCs w:val="28"/>
          <w:lang w:val="uk-UA"/>
        </w:rPr>
        <w:t>сти</w:t>
      </w:r>
      <w:r w:rsidR="0019532A" w:rsidRPr="00D0348B">
        <w:rPr>
          <w:sz w:val="28"/>
          <w:szCs w:val="28"/>
          <w:lang w:val="uk-UA"/>
        </w:rPr>
        <w:t xml:space="preserve"> </w:t>
      </w:r>
      <w:r w:rsidR="00762C15" w:rsidRPr="00D0348B">
        <w:rPr>
          <w:sz w:val="28"/>
          <w:szCs w:val="28"/>
          <w:lang w:val="uk-UA"/>
        </w:rPr>
        <w:t>у</w:t>
      </w:r>
      <w:r w:rsidRPr="00D0348B">
        <w:rPr>
          <w:sz w:val="28"/>
          <w:szCs w:val="28"/>
          <w:lang w:val="uk-UA"/>
        </w:rPr>
        <w:t xml:space="preserve"> новій редакції</w:t>
      </w:r>
      <w:r w:rsidR="00762C15" w:rsidRPr="00D0348B">
        <w:rPr>
          <w:sz w:val="28"/>
          <w:szCs w:val="28"/>
          <w:lang w:val="uk-UA"/>
        </w:rPr>
        <w:t xml:space="preserve"> наступного змісту</w:t>
      </w:r>
      <w:r w:rsidRPr="00D0348B">
        <w:rPr>
          <w:sz w:val="28"/>
          <w:szCs w:val="28"/>
          <w:lang w:val="uk-UA"/>
        </w:rPr>
        <w:t>:</w:t>
      </w:r>
    </w:p>
    <w:p w:rsidR="0032254A" w:rsidRPr="00D0348B" w:rsidRDefault="0032254A" w:rsidP="00540D43">
      <w:pPr>
        <w:pStyle w:val="21"/>
        <w:tabs>
          <w:tab w:val="left" w:pos="993"/>
        </w:tabs>
        <w:spacing w:after="0" w:line="276" w:lineRule="auto"/>
        <w:ind w:left="0" w:firstLine="567"/>
        <w:jc w:val="both"/>
        <w:rPr>
          <w:sz w:val="28"/>
          <w:szCs w:val="28"/>
          <w:lang w:val="uk-UA"/>
        </w:rPr>
      </w:pPr>
      <w:r w:rsidRPr="00D0348B">
        <w:rPr>
          <w:sz w:val="28"/>
          <w:szCs w:val="28"/>
          <w:lang w:val="uk-UA"/>
        </w:rPr>
        <w:t>«</w:t>
      </w:r>
      <w:r w:rsidRPr="00D0348B">
        <w:rPr>
          <w:b/>
          <w:sz w:val="28"/>
          <w:szCs w:val="28"/>
          <w:lang w:val="uk-UA"/>
        </w:rPr>
        <w:t xml:space="preserve">Договір </w:t>
      </w:r>
      <w:r w:rsidRPr="00D0348B">
        <w:rPr>
          <w:sz w:val="28"/>
          <w:szCs w:val="28"/>
          <w:lang w:val="uk-UA"/>
        </w:rPr>
        <w:t>– 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Договір про приєднання до правил надання в користування індивідуальних сейфів в АБ «УКРГАЗБАНК».</w:t>
      </w:r>
    </w:p>
    <w:p w:rsidR="00F923B4" w:rsidRPr="00D0348B" w:rsidRDefault="00F923B4" w:rsidP="00540D43">
      <w:pPr>
        <w:pStyle w:val="21"/>
        <w:tabs>
          <w:tab w:val="left" w:pos="993"/>
        </w:tabs>
        <w:spacing w:after="0" w:line="276" w:lineRule="auto"/>
        <w:ind w:left="0" w:firstLine="567"/>
        <w:jc w:val="both"/>
        <w:rPr>
          <w:sz w:val="28"/>
          <w:szCs w:val="28"/>
          <w:lang w:val="uk-UA"/>
        </w:rPr>
      </w:pPr>
      <w:r w:rsidRPr="00D0348B">
        <w:rPr>
          <w:b/>
          <w:sz w:val="28"/>
          <w:szCs w:val="28"/>
          <w:lang w:val="uk-UA"/>
        </w:rPr>
        <w:t>«Договір страхування</w:t>
      </w:r>
      <w:r w:rsidRPr="00D0348B">
        <w:rPr>
          <w:sz w:val="28"/>
          <w:szCs w:val="28"/>
          <w:lang w:val="uk-UA"/>
        </w:rPr>
        <w:t xml:space="preserve"> – Договір добровільного страхування відпові</w:t>
      </w:r>
      <w:r w:rsidR="0062285E" w:rsidRPr="00D0348B">
        <w:rPr>
          <w:sz w:val="28"/>
          <w:szCs w:val="28"/>
          <w:lang w:val="uk-UA"/>
        </w:rPr>
        <w:t>дальності перед третіми особами</w:t>
      </w:r>
      <w:r w:rsidRPr="00D0348B">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D0348B" w:rsidDel="005F5DAB">
        <w:rPr>
          <w:sz w:val="28"/>
          <w:szCs w:val="28"/>
          <w:lang w:val="uk-UA"/>
        </w:rPr>
        <w:t xml:space="preserve"> </w:t>
      </w:r>
      <w:r w:rsidRPr="00D0348B">
        <w:rPr>
          <w:sz w:val="28"/>
          <w:szCs w:val="28"/>
          <w:lang w:val="uk-UA"/>
        </w:rPr>
        <w:t>перераховується на рахунок АБ «УКРГАЗБАНК». Договір страхування укладається між Користувачем та Страховою компанією.»</w:t>
      </w:r>
    </w:p>
    <w:p w:rsidR="00A76603" w:rsidRPr="00D0348B" w:rsidRDefault="00A76603" w:rsidP="00540D43">
      <w:pPr>
        <w:pStyle w:val="21"/>
        <w:tabs>
          <w:tab w:val="left" w:pos="993"/>
        </w:tabs>
        <w:spacing w:after="0" w:line="276" w:lineRule="auto"/>
        <w:ind w:left="0" w:firstLine="567"/>
        <w:jc w:val="both"/>
        <w:rPr>
          <w:sz w:val="28"/>
          <w:szCs w:val="28"/>
          <w:lang w:val="uk-UA"/>
        </w:rPr>
      </w:pPr>
      <w:r w:rsidRPr="00D0348B">
        <w:rPr>
          <w:sz w:val="28"/>
          <w:szCs w:val="28"/>
          <w:lang w:val="uk-UA"/>
        </w:rPr>
        <w:t>«</w:t>
      </w:r>
      <w:r w:rsidR="007544B0" w:rsidRPr="00D0348B">
        <w:rPr>
          <w:b/>
          <w:sz w:val="28"/>
          <w:szCs w:val="28"/>
          <w:lang w:val="uk-UA"/>
        </w:rPr>
        <w:t>Користувач</w:t>
      </w:r>
      <w:r w:rsidR="007544B0" w:rsidRPr="00D0348B">
        <w:rPr>
          <w:sz w:val="28"/>
          <w:szCs w:val="28"/>
          <w:lang w:val="uk-UA"/>
        </w:rPr>
        <w:t xml:space="preserve"> – Фізична особа або Юридична особа (резидент), якій надано у тимчасове платне користування Індивідуальний сейф на підставі укладеного Договору</w:t>
      </w:r>
      <w:r w:rsidRPr="00D0348B">
        <w:rPr>
          <w:sz w:val="28"/>
          <w:szCs w:val="28"/>
          <w:lang w:val="uk-UA"/>
        </w:rPr>
        <w:t>»</w:t>
      </w:r>
      <w:r w:rsidR="00A96B6F" w:rsidRPr="00D0348B">
        <w:rPr>
          <w:sz w:val="28"/>
          <w:szCs w:val="28"/>
          <w:lang w:val="uk-UA"/>
        </w:rPr>
        <w:t>.</w:t>
      </w:r>
    </w:p>
    <w:p w:rsidR="00400C11" w:rsidRPr="00D0348B" w:rsidRDefault="00B47EDE" w:rsidP="00540D43">
      <w:pPr>
        <w:pStyle w:val="21"/>
        <w:tabs>
          <w:tab w:val="left" w:pos="993"/>
        </w:tabs>
        <w:spacing w:after="0" w:line="276" w:lineRule="auto"/>
        <w:ind w:left="0" w:firstLine="567"/>
        <w:jc w:val="both"/>
        <w:rPr>
          <w:sz w:val="28"/>
          <w:szCs w:val="28"/>
          <w:lang w:val="uk-UA"/>
        </w:rPr>
      </w:pPr>
      <w:r w:rsidRPr="00D0348B">
        <w:rPr>
          <w:b/>
          <w:sz w:val="28"/>
          <w:szCs w:val="28"/>
          <w:lang w:val="uk-UA"/>
        </w:rPr>
        <w:t>«Користувач 2</w:t>
      </w:r>
      <w:r w:rsidRPr="00D0348B">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rsidR="00B47EDE" w:rsidRPr="00D0348B" w:rsidRDefault="00B47EDE" w:rsidP="00540D43">
      <w:pPr>
        <w:tabs>
          <w:tab w:val="left" w:pos="993"/>
        </w:tabs>
        <w:ind w:firstLine="567"/>
        <w:jc w:val="both"/>
        <w:rPr>
          <w:sz w:val="28"/>
          <w:szCs w:val="28"/>
          <w:lang w:val="uk-UA"/>
        </w:rPr>
      </w:pPr>
      <w:r w:rsidRPr="00D0348B">
        <w:rPr>
          <w:b/>
          <w:snapToGrid w:val="0"/>
          <w:sz w:val="28"/>
          <w:szCs w:val="28"/>
          <w:lang w:val="uk-UA"/>
        </w:rPr>
        <w:t xml:space="preserve">«Обов’язкове сумісне користування </w:t>
      </w:r>
      <w:r w:rsidRPr="00D0348B">
        <w:rPr>
          <w:snapToGrid w:val="0"/>
          <w:sz w:val="28"/>
          <w:szCs w:val="28"/>
          <w:lang w:val="uk-UA"/>
        </w:rPr>
        <w:t>–</w:t>
      </w:r>
      <w:r w:rsidRPr="00D0348B">
        <w:rPr>
          <w:b/>
          <w:snapToGrid w:val="0"/>
          <w:sz w:val="28"/>
          <w:szCs w:val="28"/>
          <w:lang w:val="uk-UA"/>
        </w:rPr>
        <w:t xml:space="preserve"> </w:t>
      </w:r>
      <w:r w:rsidRPr="00D0348B">
        <w:rPr>
          <w:snapToGrid w:val="0"/>
          <w:sz w:val="28"/>
          <w:szCs w:val="28"/>
          <w:lang w:val="uk-UA"/>
        </w:rPr>
        <w:t xml:space="preserve">одночасне </w:t>
      </w:r>
      <w:r w:rsidRPr="00D0348B">
        <w:rPr>
          <w:sz w:val="28"/>
          <w:szCs w:val="28"/>
          <w:lang w:val="uk-UA"/>
        </w:rPr>
        <w:t>користування Індивідуальним сейфом Користувачем разом з Користувачем 2 на підставі укладеного Договору».</w:t>
      </w:r>
    </w:p>
    <w:p w:rsidR="00F923B4" w:rsidRPr="00D0348B" w:rsidRDefault="00F923B4" w:rsidP="00540D43">
      <w:pPr>
        <w:tabs>
          <w:tab w:val="left" w:pos="993"/>
        </w:tabs>
        <w:ind w:firstLine="567"/>
        <w:jc w:val="both"/>
        <w:rPr>
          <w:b/>
          <w:snapToGrid w:val="0"/>
          <w:sz w:val="10"/>
          <w:szCs w:val="10"/>
          <w:lang w:val="uk-UA"/>
        </w:rPr>
      </w:pPr>
    </w:p>
    <w:p w:rsidR="00F923B4" w:rsidRPr="00D0348B" w:rsidRDefault="00F923B4" w:rsidP="00540D43">
      <w:pPr>
        <w:numPr>
          <w:ilvl w:val="0"/>
          <w:numId w:val="1"/>
        </w:numPr>
        <w:tabs>
          <w:tab w:val="left" w:pos="993"/>
          <w:tab w:val="left" w:pos="1276"/>
        </w:tabs>
        <w:spacing w:line="276" w:lineRule="auto"/>
        <w:ind w:left="0" w:firstLine="567"/>
        <w:contextualSpacing/>
        <w:jc w:val="both"/>
        <w:rPr>
          <w:sz w:val="28"/>
          <w:szCs w:val="28"/>
          <w:lang w:val="uk-UA"/>
        </w:rPr>
      </w:pPr>
      <w:r w:rsidRPr="00D0348B">
        <w:rPr>
          <w:sz w:val="28"/>
          <w:szCs w:val="28"/>
          <w:lang w:val="uk-UA"/>
        </w:rPr>
        <w:t>Розділ 1 «ЗАГАЛЬНА ЧАСТИНА» доповнити термінами</w:t>
      </w:r>
      <w:r w:rsidR="00540D43" w:rsidRPr="00D0348B">
        <w:rPr>
          <w:sz w:val="28"/>
          <w:szCs w:val="28"/>
          <w:lang w:val="uk-UA"/>
        </w:rPr>
        <w:t xml:space="preserve"> </w:t>
      </w:r>
      <w:r w:rsidR="00540D43" w:rsidRPr="00D0348B">
        <w:rPr>
          <w:b/>
          <w:sz w:val="28"/>
          <w:szCs w:val="28"/>
          <w:lang w:val="uk-UA"/>
        </w:rPr>
        <w:t xml:space="preserve">«Відділення Банку», «Додаткова угода», «Довірена особа», «Індивідуальний сейф», «Комплект ключів», «Майстер-ключ», «Приміщення Депозитарію», «Спадкоємець», «Строк користування сейфом», «Сховище для індивідуальних сейфів» </w:t>
      </w:r>
      <w:r w:rsidR="00540D43" w:rsidRPr="00D0348B">
        <w:rPr>
          <w:sz w:val="28"/>
          <w:szCs w:val="28"/>
          <w:lang w:val="uk-UA"/>
        </w:rPr>
        <w:t>та</w:t>
      </w:r>
      <w:r w:rsidR="00540D43" w:rsidRPr="00D0348B">
        <w:rPr>
          <w:b/>
          <w:sz w:val="28"/>
          <w:szCs w:val="28"/>
          <w:lang w:val="uk-UA"/>
        </w:rPr>
        <w:t xml:space="preserve"> «Сховище»</w:t>
      </w:r>
      <w:r w:rsidRPr="00D0348B">
        <w:rPr>
          <w:sz w:val="28"/>
          <w:szCs w:val="28"/>
          <w:lang w:val="uk-UA"/>
        </w:rPr>
        <w:t xml:space="preserve"> у редакції наступного змісту:</w:t>
      </w:r>
    </w:p>
    <w:p w:rsidR="00F923B4" w:rsidRPr="00D0348B" w:rsidRDefault="00F923B4" w:rsidP="00540D43">
      <w:pPr>
        <w:tabs>
          <w:tab w:val="left" w:pos="709"/>
          <w:tab w:val="left" w:pos="993"/>
        </w:tabs>
        <w:spacing w:line="276" w:lineRule="auto"/>
        <w:ind w:firstLine="567"/>
        <w:contextualSpacing/>
        <w:jc w:val="both"/>
        <w:rPr>
          <w:sz w:val="28"/>
          <w:szCs w:val="28"/>
          <w:lang w:val="uk-UA"/>
        </w:rPr>
      </w:pPr>
      <w:r w:rsidRPr="00D0348B">
        <w:rPr>
          <w:sz w:val="28"/>
          <w:szCs w:val="28"/>
          <w:lang w:val="uk-UA"/>
        </w:rPr>
        <w:t>«</w:t>
      </w:r>
      <w:r w:rsidRPr="00D0348B">
        <w:rPr>
          <w:b/>
          <w:bCs/>
          <w:noProof/>
          <w:sz w:val="28"/>
          <w:szCs w:val="28"/>
          <w:lang w:val="uk-UA"/>
        </w:rPr>
        <w:t>Відділення Банку</w:t>
      </w:r>
      <w:r w:rsidRPr="00D0348B">
        <w:rPr>
          <w:noProof/>
          <w:sz w:val="28"/>
          <w:szCs w:val="28"/>
          <w:lang w:val="uk-UA"/>
        </w:rPr>
        <w:t>– структурний підрозділ Банку.</w:t>
      </w:r>
      <w:r w:rsidRPr="00D0348B">
        <w:rPr>
          <w:sz w:val="28"/>
          <w:szCs w:val="28"/>
          <w:lang w:val="uk-UA"/>
        </w:rPr>
        <w:t>»</w:t>
      </w:r>
    </w:p>
    <w:p w:rsidR="00F923B4" w:rsidRPr="00D0348B" w:rsidRDefault="00F923B4" w:rsidP="00540D43">
      <w:pPr>
        <w:tabs>
          <w:tab w:val="left" w:pos="993"/>
        </w:tabs>
        <w:ind w:firstLine="567"/>
        <w:jc w:val="both"/>
        <w:rPr>
          <w:sz w:val="28"/>
          <w:szCs w:val="28"/>
          <w:lang w:val="uk-UA"/>
        </w:rPr>
      </w:pPr>
      <w:r w:rsidRPr="00D0348B">
        <w:rPr>
          <w:sz w:val="28"/>
          <w:szCs w:val="28"/>
          <w:lang w:val="uk-UA"/>
        </w:rPr>
        <w:t>«</w:t>
      </w:r>
      <w:r w:rsidR="0024582B" w:rsidRPr="00D0348B">
        <w:rPr>
          <w:rFonts w:eastAsia="MS Mincho"/>
          <w:b/>
          <w:bCs/>
          <w:color w:val="000000"/>
          <w:sz w:val="28"/>
          <w:szCs w:val="28"/>
          <w:lang w:val="uk-UA"/>
        </w:rPr>
        <w:t>Додаткова угода</w:t>
      </w:r>
      <w:r w:rsidR="0024582B" w:rsidRPr="00D0348B">
        <w:rPr>
          <w:color w:val="000000"/>
          <w:sz w:val="28"/>
          <w:szCs w:val="28"/>
          <w:lang w:val="uk-UA"/>
        </w:rPr>
        <w:t xml:space="preserve"> – це угода до Договору, яка укладається в разі продовження строку користування Індивідуальним сейфом та в інших випадках, що потребують внесення змін до укладеного Договору</w:t>
      </w:r>
      <w:r w:rsidRPr="00D0348B">
        <w:rPr>
          <w:sz w:val="28"/>
          <w:szCs w:val="28"/>
          <w:lang w:val="uk-UA"/>
        </w:rPr>
        <w:t>.»</w:t>
      </w:r>
    </w:p>
    <w:p w:rsidR="00F923B4" w:rsidRPr="00D0348B" w:rsidRDefault="00F923B4" w:rsidP="00540D43">
      <w:pPr>
        <w:tabs>
          <w:tab w:val="left" w:pos="993"/>
        </w:tabs>
        <w:ind w:firstLine="567"/>
        <w:jc w:val="both"/>
        <w:rPr>
          <w:sz w:val="28"/>
          <w:szCs w:val="28"/>
          <w:lang w:val="uk-UA"/>
        </w:rPr>
      </w:pPr>
      <w:r w:rsidRPr="00D0348B">
        <w:rPr>
          <w:b/>
          <w:sz w:val="28"/>
          <w:szCs w:val="28"/>
          <w:lang w:val="uk-UA"/>
        </w:rPr>
        <w:t>«Індивідуальний сейф</w:t>
      </w:r>
      <w:r w:rsidRPr="00D0348B">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rsidR="00F923B4" w:rsidRPr="00D0348B" w:rsidRDefault="00F923B4" w:rsidP="00540D43">
      <w:pPr>
        <w:tabs>
          <w:tab w:val="left" w:pos="993"/>
        </w:tabs>
        <w:ind w:firstLine="567"/>
        <w:jc w:val="both"/>
        <w:rPr>
          <w:sz w:val="28"/>
          <w:szCs w:val="28"/>
          <w:lang w:val="uk-UA"/>
        </w:rPr>
      </w:pPr>
      <w:r w:rsidRPr="00D0348B">
        <w:rPr>
          <w:b/>
          <w:sz w:val="28"/>
          <w:szCs w:val="28"/>
          <w:lang w:val="uk-UA"/>
        </w:rPr>
        <w:lastRenderedPageBreak/>
        <w:t>«Комплект ключів</w:t>
      </w:r>
      <w:r w:rsidRPr="00D0348B">
        <w:rPr>
          <w:sz w:val="28"/>
          <w:szCs w:val="28"/>
          <w:lang w:val="uk-UA"/>
        </w:rPr>
        <w:t xml:space="preserve"> – два ідентичні ключі, які видаються Користувачу після оплати ним послуги тимчасового користування Індивідуальним сейфом та укладення Договору страхування та сплата страхового платежу відповідно до умов такого договору. До комплекту ключів додатково може входити комплект ключів від Висувного боксу (два ідентичні ключі).»</w:t>
      </w:r>
    </w:p>
    <w:p w:rsidR="00F923B4" w:rsidRPr="00D0348B" w:rsidRDefault="00F923B4" w:rsidP="00540D43">
      <w:pPr>
        <w:tabs>
          <w:tab w:val="left" w:pos="993"/>
        </w:tabs>
        <w:ind w:firstLine="567"/>
        <w:jc w:val="both"/>
        <w:rPr>
          <w:sz w:val="28"/>
          <w:szCs w:val="28"/>
          <w:lang w:val="uk-UA"/>
        </w:rPr>
      </w:pPr>
      <w:r w:rsidRPr="00D0348B">
        <w:rPr>
          <w:sz w:val="28"/>
          <w:szCs w:val="28"/>
          <w:lang w:val="uk-UA"/>
        </w:rPr>
        <w:t>«</w:t>
      </w:r>
      <w:r w:rsidRPr="00D0348B">
        <w:rPr>
          <w:b/>
          <w:sz w:val="28"/>
          <w:szCs w:val="28"/>
          <w:lang w:val="uk-UA"/>
        </w:rPr>
        <w:t>Майстер-ключ</w:t>
      </w:r>
      <w:r w:rsidRPr="00D0348B">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rsidR="00F923B4" w:rsidRPr="00D0348B" w:rsidRDefault="00F923B4" w:rsidP="00540D43">
      <w:pPr>
        <w:tabs>
          <w:tab w:val="left" w:pos="993"/>
        </w:tabs>
        <w:ind w:firstLine="567"/>
        <w:jc w:val="both"/>
        <w:rPr>
          <w:sz w:val="28"/>
          <w:szCs w:val="28"/>
          <w:lang w:val="uk-UA"/>
        </w:rPr>
      </w:pPr>
      <w:r w:rsidRPr="00D0348B">
        <w:rPr>
          <w:sz w:val="28"/>
          <w:szCs w:val="28"/>
          <w:lang w:val="uk-UA"/>
        </w:rPr>
        <w:t>«</w:t>
      </w:r>
      <w:r w:rsidRPr="00D0348B">
        <w:rPr>
          <w:b/>
          <w:color w:val="000000"/>
          <w:sz w:val="28"/>
          <w:szCs w:val="28"/>
          <w:lang w:val="uk-UA"/>
        </w:rPr>
        <w:t xml:space="preserve">Приміщення Депозитарію </w:t>
      </w:r>
      <w:r w:rsidRPr="00D0348B">
        <w:rPr>
          <w:color w:val="000000"/>
          <w:sz w:val="28"/>
          <w:szCs w:val="28"/>
          <w:lang w:val="uk-UA"/>
        </w:rPr>
        <w:t xml:space="preserve">– приміщення в межах відділення банку, яке </w:t>
      </w:r>
      <w:r w:rsidRPr="00D0348B">
        <w:rPr>
          <w:noProof/>
          <w:color w:val="000000"/>
          <w:sz w:val="28"/>
          <w:szCs w:val="28"/>
          <w:lang w:val="uk-UA"/>
        </w:rPr>
        <w:t>включає Сховище для індивідуальних сейфів та Кабіну Користувача.</w:t>
      </w:r>
      <w:r w:rsidRPr="00D0348B">
        <w:rPr>
          <w:sz w:val="28"/>
          <w:szCs w:val="28"/>
          <w:lang w:val="uk-UA"/>
        </w:rPr>
        <w:t>»</w:t>
      </w:r>
    </w:p>
    <w:p w:rsidR="00F923B4" w:rsidRPr="00D0348B" w:rsidRDefault="00540D43" w:rsidP="00540D43">
      <w:pPr>
        <w:tabs>
          <w:tab w:val="left" w:pos="993"/>
        </w:tabs>
        <w:ind w:firstLine="567"/>
        <w:jc w:val="both"/>
        <w:rPr>
          <w:color w:val="000000"/>
          <w:sz w:val="28"/>
          <w:szCs w:val="28"/>
          <w:lang w:val="uk-UA"/>
        </w:rPr>
      </w:pPr>
      <w:r w:rsidRPr="00D0348B">
        <w:rPr>
          <w:b/>
          <w:color w:val="000000"/>
          <w:sz w:val="28"/>
          <w:szCs w:val="28"/>
          <w:lang w:val="uk-UA"/>
        </w:rPr>
        <w:t>«</w:t>
      </w:r>
      <w:r w:rsidR="00F923B4" w:rsidRPr="00D0348B">
        <w:rPr>
          <w:b/>
          <w:color w:val="000000"/>
          <w:sz w:val="28"/>
          <w:szCs w:val="28"/>
          <w:lang w:val="uk-UA"/>
        </w:rPr>
        <w:t xml:space="preserve">Спадкоємець – </w:t>
      </w:r>
      <w:r w:rsidR="00F923B4" w:rsidRPr="00D0348B">
        <w:rPr>
          <w:color w:val="000000"/>
          <w:sz w:val="28"/>
          <w:szCs w:val="28"/>
          <w:lang w:val="uk-UA"/>
        </w:rPr>
        <w:t>особа, що отримала право на спадщину.</w:t>
      </w:r>
      <w:r w:rsidRPr="00D0348B">
        <w:rPr>
          <w:color w:val="000000"/>
          <w:sz w:val="28"/>
          <w:szCs w:val="28"/>
          <w:lang w:val="uk-UA"/>
        </w:rPr>
        <w:t>»</w:t>
      </w:r>
    </w:p>
    <w:p w:rsidR="00540D43" w:rsidRPr="00D0348B" w:rsidRDefault="00540D43" w:rsidP="00DF6A57">
      <w:pPr>
        <w:ind w:firstLine="567"/>
        <w:jc w:val="both"/>
        <w:rPr>
          <w:color w:val="000000"/>
          <w:sz w:val="28"/>
          <w:szCs w:val="28"/>
          <w:lang w:val="uk-UA"/>
        </w:rPr>
      </w:pPr>
      <w:r w:rsidRPr="00D0348B">
        <w:rPr>
          <w:b/>
          <w:color w:val="000000"/>
          <w:sz w:val="28"/>
          <w:szCs w:val="28"/>
          <w:lang w:val="uk-UA"/>
        </w:rPr>
        <w:t>«</w:t>
      </w:r>
      <w:r w:rsidR="0024582B" w:rsidRPr="00D0348B">
        <w:rPr>
          <w:b/>
          <w:color w:val="000000"/>
          <w:sz w:val="28"/>
          <w:szCs w:val="28"/>
          <w:lang w:val="uk-UA"/>
        </w:rPr>
        <w:t xml:space="preserve">Строк користування сейфом </w:t>
      </w:r>
      <w:r w:rsidR="0024582B" w:rsidRPr="00D0348B">
        <w:rPr>
          <w:color w:val="000000"/>
          <w:sz w:val="28"/>
          <w:szCs w:val="28"/>
          <w:lang w:val="uk-UA"/>
        </w:rPr>
        <w:t>–</w:t>
      </w:r>
      <w:r w:rsidR="0024582B" w:rsidRPr="00D0348B">
        <w:rPr>
          <w:b/>
          <w:color w:val="000000"/>
          <w:sz w:val="28"/>
          <w:szCs w:val="28"/>
          <w:lang w:val="uk-UA"/>
        </w:rPr>
        <w:t xml:space="preserve"> </w:t>
      </w:r>
      <w:r w:rsidR="0024582B" w:rsidRPr="00D0348B">
        <w:rPr>
          <w:color w:val="000000"/>
          <w:sz w:val="28"/>
          <w:szCs w:val="28"/>
          <w:lang w:val="uk-UA"/>
        </w:rPr>
        <w:t>це визначений договором проміжок часу, протягом якого Користувач/ Користувач 2 особисто або через Довірену особу має право користуватися Індивідуальним сейфом</w:t>
      </w:r>
      <w:r w:rsidRPr="00D0348B">
        <w:rPr>
          <w:color w:val="000000"/>
          <w:sz w:val="28"/>
          <w:szCs w:val="28"/>
          <w:lang w:val="uk-UA"/>
        </w:rPr>
        <w:t>.»</w:t>
      </w:r>
    </w:p>
    <w:p w:rsidR="00540D43" w:rsidRPr="00D0348B" w:rsidRDefault="00540D43" w:rsidP="00540D43">
      <w:pPr>
        <w:ind w:firstLine="567"/>
        <w:jc w:val="both"/>
        <w:rPr>
          <w:noProof/>
          <w:sz w:val="28"/>
          <w:szCs w:val="28"/>
          <w:lang w:val="uk-UA"/>
        </w:rPr>
      </w:pPr>
      <w:r w:rsidRPr="00D0348B">
        <w:rPr>
          <w:b/>
          <w:bCs/>
          <w:sz w:val="28"/>
          <w:szCs w:val="28"/>
          <w:lang w:val="uk-UA"/>
        </w:rPr>
        <w:t xml:space="preserve">«Сховище для індивідуальних сейфів </w:t>
      </w:r>
      <w:r w:rsidRPr="00D0348B">
        <w:rPr>
          <w:sz w:val="28"/>
          <w:szCs w:val="28"/>
          <w:lang w:val="uk-UA"/>
        </w:rPr>
        <w:t xml:space="preserve">– </w:t>
      </w:r>
      <w:r w:rsidRPr="00D0348B">
        <w:rPr>
          <w:noProof/>
          <w:sz w:val="28"/>
          <w:szCs w:val="28"/>
          <w:lang w:val="uk-UA"/>
        </w:rPr>
        <w:t>це спеціально обладнане приміщення у якому знаходяться стійки з індивідуальними сейфами та/або сейф/сейфи з індивідуальними сейфами.»</w:t>
      </w:r>
    </w:p>
    <w:p w:rsidR="00540D43" w:rsidRPr="00D0348B" w:rsidRDefault="00540D43" w:rsidP="00540D43">
      <w:pPr>
        <w:ind w:firstLine="567"/>
        <w:jc w:val="both"/>
        <w:rPr>
          <w:noProof/>
          <w:sz w:val="28"/>
          <w:szCs w:val="28"/>
          <w:lang w:val="uk-UA"/>
        </w:rPr>
      </w:pPr>
      <w:r w:rsidRPr="00D0348B">
        <w:rPr>
          <w:color w:val="000000"/>
          <w:sz w:val="28"/>
          <w:szCs w:val="28"/>
          <w:lang w:val="uk-UA"/>
        </w:rPr>
        <w:t>«</w:t>
      </w:r>
      <w:r w:rsidRPr="00D0348B">
        <w:rPr>
          <w:b/>
          <w:sz w:val="28"/>
          <w:szCs w:val="28"/>
          <w:lang w:val="uk-UA"/>
        </w:rPr>
        <w:t xml:space="preserve">Сховище </w:t>
      </w:r>
      <w:r w:rsidRPr="00D0348B">
        <w:rPr>
          <w:sz w:val="28"/>
          <w:szCs w:val="28"/>
          <w:lang w:val="uk-UA"/>
        </w:rPr>
        <w:t xml:space="preserve">– </w:t>
      </w:r>
      <w:r w:rsidRPr="00D0348B">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r w:rsidRPr="00D0348B">
        <w:rPr>
          <w:color w:val="000000"/>
          <w:sz w:val="28"/>
          <w:szCs w:val="28"/>
          <w:lang w:val="uk-UA"/>
        </w:rPr>
        <w:t>»</w:t>
      </w:r>
    </w:p>
    <w:p w:rsidR="00F923B4" w:rsidRPr="00D0348B" w:rsidRDefault="00F923B4" w:rsidP="00540D43">
      <w:pPr>
        <w:tabs>
          <w:tab w:val="left" w:pos="993"/>
        </w:tabs>
        <w:ind w:firstLine="567"/>
        <w:rPr>
          <w:sz w:val="10"/>
          <w:szCs w:val="10"/>
          <w:lang w:val="uk-UA"/>
        </w:rPr>
      </w:pPr>
    </w:p>
    <w:p w:rsidR="00750F69" w:rsidRPr="00D0348B" w:rsidRDefault="00750F69" w:rsidP="00540D43">
      <w:pPr>
        <w:numPr>
          <w:ilvl w:val="0"/>
          <w:numId w:val="1"/>
        </w:numPr>
        <w:tabs>
          <w:tab w:val="left" w:pos="993"/>
          <w:tab w:val="left" w:pos="1276"/>
        </w:tabs>
        <w:spacing w:line="276" w:lineRule="auto"/>
        <w:ind w:left="0" w:firstLine="567"/>
        <w:contextualSpacing/>
        <w:jc w:val="both"/>
        <w:rPr>
          <w:sz w:val="28"/>
          <w:szCs w:val="28"/>
          <w:lang w:val="uk-UA"/>
        </w:rPr>
      </w:pPr>
      <w:r w:rsidRPr="00D0348B">
        <w:rPr>
          <w:sz w:val="28"/>
          <w:szCs w:val="28"/>
          <w:lang w:val="uk-UA"/>
        </w:rPr>
        <w:t xml:space="preserve">Підпункт 1.4.3. </w:t>
      </w:r>
      <w:r w:rsidR="009311A3" w:rsidRPr="00D0348B">
        <w:rPr>
          <w:sz w:val="28"/>
          <w:szCs w:val="28"/>
          <w:lang w:val="uk-UA"/>
        </w:rPr>
        <w:t>п</w:t>
      </w:r>
      <w:r w:rsidRPr="00D0348B">
        <w:rPr>
          <w:sz w:val="28"/>
          <w:szCs w:val="28"/>
          <w:lang w:val="uk-UA"/>
        </w:rPr>
        <w:t>ункту 1.4. Розділу 1 «ЗАГАЛЬНА ЧАСТИНИ» Правил викласти у новій редакції наступного змісту:</w:t>
      </w:r>
    </w:p>
    <w:p w:rsidR="007E3F4D" w:rsidRPr="00D0348B" w:rsidRDefault="00750F69" w:rsidP="00750F69">
      <w:pPr>
        <w:tabs>
          <w:tab w:val="left" w:pos="567"/>
        </w:tabs>
        <w:autoSpaceDE w:val="0"/>
        <w:autoSpaceDN w:val="0"/>
        <w:spacing w:line="200" w:lineRule="atLeast"/>
        <w:jc w:val="both"/>
        <w:rPr>
          <w:sz w:val="28"/>
          <w:szCs w:val="28"/>
          <w:lang w:val="uk-UA"/>
        </w:rPr>
      </w:pPr>
      <w:r w:rsidRPr="00D0348B">
        <w:rPr>
          <w:sz w:val="28"/>
          <w:szCs w:val="28"/>
          <w:lang w:val="uk-UA"/>
        </w:rPr>
        <w:tab/>
      </w:r>
      <w:r w:rsidR="007E3F4D" w:rsidRPr="00D0348B">
        <w:rPr>
          <w:sz w:val="28"/>
          <w:szCs w:val="28"/>
          <w:lang w:val="uk-UA"/>
        </w:rPr>
        <w:t>«1.4.3. Зміни і доповнення до Договору вносяться за взаємною згодою Сторін шляхом складання Додаткової угоди до Договору, яка підписується Користувачем/уповноваженим представником Користувача та уповноваженим представником Банку і є невід’ємною частиною Договору».</w:t>
      </w:r>
    </w:p>
    <w:p w:rsidR="00D606E2" w:rsidRPr="00D0348B" w:rsidRDefault="00D606E2" w:rsidP="00750F69">
      <w:pPr>
        <w:tabs>
          <w:tab w:val="left" w:pos="567"/>
        </w:tabs>
        <w:autoSpaceDE w:val="0"/>
        <w:autoSpaceDN w:val="0"/>
        <w:spacing w:line="200" w:lineRule="atLeast"/>
        <w:jc w:val="both"/>
        <w:rPr>
          <w:sz w:val="10"/>
          <w:szCs w:val="10"/>
          <w:lang w:val="uk-UA"/>
        </w:rPr>
      </w:pPr>
    </w:p>
    <w:p w:rsidR="00D606E2" w:rsidRPr="00D0348B" w:rsidRDefault="00D606E2" w:rsidP="00D606E2">
      <w:pPr>
        <w:pStyle w:val="a9"/>
        <w:numPr>
          <w:ilvl w:val="0"/>
          <w:numId w:val="1"/>
        </w:numPr>
        <w:tabs>
          <w:tab w:val="left" w:pos="993"/>
        </w:tabs>
        <w:autoSpaceDE w:val="0"/>
        <w:autoSpaceDN w:val="0"/>
        <w:spacing w:line="200" w:lineRule="atLeast"/>
        <w:ind w:left="0" w:firstLine="567"/>
        <w:jc w:val="both"/>
        <w:rPr>
          <w:sz w:val="28"/>
          <w:szCs w:val="28"/>
          <w:lang w:val="uk-UA"/>
        </w:rPr>
      </w:pPr>
      <w:r w:rsidRPr="00D0348B">
        <w:rPr>
          <w:sz w:val="28"/>
          <w:szCs w:val="28"/>
          <w:lang w:val="uk-UA"/>
        </w:rPr>
        <w:t>Пункт 1.4 Розділу Розділу 1 «ЗАГАЛЬНА ЧАСТИНИ» Правил доповнити підпунктом 1.4.4. та викласти його у наступній редакції:</w:t>
      </w:r>
    </w:p>
    <w:p w:rsidR="00C7479F" w:rsidRPr="00D0348B" w:rsidRDefault="007E3F4D" w:rsidP="00540D43">
      <w:pPr>
        <w:tabs>
          <w:tab w:val="left" w:pos="993"/>
        </w:tabs>
        <w:autoSpaceDE w:val="0"/>
        <w:autoSpaceDN w:val="0"/>
        <w:spacing w:line="200" w:lineRule="atLeast"/>
        <w:ind w:firstLine="567"/>
        <w:jc w:val="both"/>
        <w:rPr>
          <w:sz w:val="28"/>
          <w:szCs w:val="28"/>
          <w:lang w:val="uk-UA"/>
        </w:rPr>
      </w:pPr>
      <w:r w:rsidRPr="00D0348B">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rsidR="00750F69" w:rsidRPr="00D0348B" w:rsidRDefault="00750F69" w:rsidP="00540D43">
      <w:pPr>
        <w:tabs>
          <w:tab w:val="left" w:pos="993"/>
        </w:tabs>
        <w:autoSpaceDE w:val="0"/>
        <w:autoSpaceDN w:val="0"/>
        <w:spacing w:line="200" w:lineRule="atLeast"/>
        <w:ind w:firstLine="567"/>
        <w:jc w:val="both"/>
        <w:rPr>
          <w:sz w:val="10"/>
          <w:szCs w:val="10"/>
          <w:lang w:val="uk-UA"/>
        </w:rPr>
      </w:pPr>
    </w:p>
    <w:p w:rsidR="00400C11" w:rsidRPr="00D0348B" w:rsidRDefault="00C7479F" w:rsidP="00750F69">
      <w:pPr>
        <w:pStyle w:val="a9"/>
        <w:numPr>
          <w:ilvl w:val="0"/>
          <w:numId w:val="1"/>
        </w:numPr>
        <w:tabs>
          <w:tab w:val="left" w:pos="993"/>
          <w:tab w:val="left" w:pos="1276"/>
        </w:tabs>
        <w:spacing w:line="276" w:lineRule="auto"/>
        <w:ind w:left="0" w:firstLine="567"/>
        <w:jc w:val="both"/>
        <w:rPr>
          <w:sz w:val="28"/>
          <w:szCs w:val="28"/>
          <w:lang w:val="uk-UA"/>
        </w:rPr>
      </w:pPr>
      <w:r w:rsidRPr="00D0348B">
        <w:rPr>
          <w:sz w:val="28"/>
          <w:szCs w:val="28"/>
          <w:lang w:val="uk-UA"/>
        </w:rPr>
        <w:t>Підпункт 1.5.5 Пункту 1.5. Розділу 1 «ЗАГАЛЬНА ЧАСТИНА» Правил викласти у новій редакції наступного змісту:</w:t>
      </w:r>
    </w:p>
    <w:p w:rsidR="00C7479F" w:rsidRPr="00D0348B" w:rsidRDefault="00C7479F" w:rsidP="00540D43">
      <w:pPr>
        <w:tabs>
          <w:tab w:val="left" w:pos="993"/>
          <w:tab w:val="left" w:pos="1276"/>
        </w:tabs>
        <w:spacing w:line="276" w:lineRule="auto"/>
        <w:ind w:firstLine="567"/>
        <w:jc w:val="both"/>
        <w:rPr>
          <w:sz w:val="28"/>
          <w:szCs w:val="28"/>
          <w:lang w:val="uk-UA"/>
        </w:rPr>
      </w:pPr>
      <w:r w:rsidRPr="00D0348B">
        <w:rPr>
          <w:sz w:val="28"/>
          <w:szCs w:val="28"/>
          <w:lang w:val="uk-UA"/>
        </w:rPr>
        <w:t>«1.5.5. Підписанням Договору про приєднання, Користувач свідчить, що він згоден з умовами та порядком розкриття банківської таємниці, викладеними у цих Правилах».</w:t>
      </w:r>
    </w:p>
    <w:p w:rsidR="00750F69" w:rsidRPr="00D0348B" w:rsidRDefault="00750F69" w:rsidP="00540D43">
      <w:pPr>
        <w:tabs>
          <w:tab w:val="left" w:pos="993"/>
          <w:tab w:val="left" w:pos="1276"/>
        </w:tabs>
        <w:spacing w:line="276" w:lineRule="auto"/>
        <w:ind w:firstLine="567"/>
        <w:jc w:val="both"/>
        <w:rPr>
          <w:sz w:val="10"/>
          <w:szCs w:val="10"/>
          <w:lang w:val="uk-UA"/>
        </w:rPr>
      </w:pPr>
    </w:p>
    <w:p w:rsidR="00492E23" w:rsidRPr="00D0348B" w:rsidRDefault="00531A5D" w:rsidP="00750F69">
      <w:pPr>
        <w:pStyle w:val="a9"/>
        <w:numPr>
          <w:ilvl w:val="0"/>
          <w:numId w:val="1"/>
        </w:numPr>
        <w:tabs>
          <w:tab w:val="left" w:pos="993"/>
          <w:tab w:val="left" w:pos="1276"/>
        </w:tabs>
        <w:spacing w:line="276" w:lineRule="auto"/>
        <w:ind w:left="0" w:firstLine="567"/>
        <w:jc w:val="both"/>
        <w:rPr>
          <w:sz w:val="28"/>
          <w:szCs w:val="28"/>
          <w:lang w:val="uk-UA"/>
        </w:rPr>
      </w:pPr>
      <w:r w:rsidRPr="00D0348B">
        <w:rPr>
          <w:sz w:val="28"/>
          <w:szCs w:val="28"/>
          <w:lang w:val="uk-UA"/>
        </w:rPr>
        <w:t>Підпункт 1.6.1</w:t>
      </w:r>
      <w:r w:rsidR="00C7479F" w:rsidRPr="00D0348B">
        <w:rPr>
          <w:sz w:val="28"/>
          <w:szCs w:val="28"/>
          <w:lang w:val="uk-UA"/>
        </w:rPr>
        <w:t xml:space="preserve"> та 1.6.3</w:t>
      </w:r>
      <w:r w:rsidR="00492E23" w:rsidRPr="00D0348B">
        <w:rPr>
          <w:sz w:val="28"/>
          <w:szCs w:val="28"/>
          <w:lang w:val="uk-UA"/>
        </w:rPr>
        <w:t xml:space="preserve">. </w:t>
      </w:r>
      <w:r w:rsidRPr="00D0348B">
        <w:rPr>
          <w:sz w:val="28"/>
          <w:szCs w:val="28"/>
          <w:lang w:val="uk-UA"/>
        </w:rPr>
        <w:t>пункту 1.6</w:t>
      </w:r>
      <w:r w:rsidR="00762C15" w:rsidRPr="00D0348B">
        <w:rPr>
          <w:sz w:val="28"/>
          <w:szCs w:val="28"/>
          <w:lang w:val="uk-UA"/>
        </w:rPr>
        <w:t xml:space="preserve">. </w:t>
      </w:r>
      <w:r w:rsidR="00932FDD" w:rsidRPr="00D0348B">
        <w:rPr>
          <w:sz w:val="28"/>
          <w:szCs w:val="28"/>
          <w:lang w:val="uk-UA"/>
        </w:rPr>
        <w:t xml:space="preserve">розділу 1 «ЗАГАЛЬНА ЧАСТИНА» </w:t>
      </w:r>
      <w:r w:rsidR="00A96B6F" w:rsidRPr="00D0348B">
        <w:rPr>
          <w:sz w:val="28"/>
          <w:szCs w:val="28"/>
          <w:lang w:val="uk-UA"/>
        </w:rPr>
        <w:t xml:space="preserve">Правил </w:t>
      </w:r>
      <w:r w:rsidRPr="00D0348B">
        <w:rPr>
          <w:sz w:val="28"/>
          <w:szCs w:val="28"/>
          <w:lang w:val="uk-UA"/>
        </w:rPr>
        <w:t>викласти у новій редакції наступного змісту:</w:t>
      </w:r>
    </w:p>
    <w:p w:rsidR="00531A5D" w:rsidRPr="00D0348B" w:rsidRDefault="00531A5D" w:rsidP="00540D43">
      <w:pPr>
        <w:pStyle w:val="a9"/>
        <w:tabs>
          <w:tab w:val="left" w:pos="993"/>
          <w:tab w:val="left" w:pos="1276"/>
        </w:tabs>
        <w:spacing w:line="276" w:lineRule="auto"/>
        <w:ind w:left="0" w:firstLine="567"/>
        <w:jc w:val="both"/>
        <w:rPr>
          <w:sz w:val="28"/>
          <w:szCs w:val="28"/>
          <w:lang w:val="uk-UA"/>
        </w:rPr>
      </w:pPr>
      <w:r w:rsidRPr="00D0348B">
        <w:rPr>
          <w:sz w:val="28"/>
          <w:szCs w:val="28"/>
          <w:lang w:val="uk-UA"/>
        </w:rPr>
        <w:t>«1.6.1.</w:t>
      </w:r>
      <w:r w:rsidRPr="00D0348B">
        <w:rPr>
          <w:sz w:val="28"/>
          <w:szCs w:val="28"/>
          <w:lang w:val="uk-UA"/>
        </w:rPr>
        <w:tab/>
        <w:t>Всі спори щодо виконання умов Договору вирішуються шляхом переговорів»</w:t>
      </w:r>
      <w:r w:rsidR="00F94BDF" w:rsidRPr="00D0348B">
        <w:rPr>
          <w:sz w:val="28"/>
          <w:szCs w:val="28"/>
          <w:lang w:val="uk-UA"/>
        </w:rPr>
        <w:t>;</w:t>
      </w:r>
    </w:p>
    <w:p w:rsidR="00DB3CDF" w:rsidRPr="00D0348B" w:rsidRDefault="00F94BDF" w:rsidP="00540D43">
      <w:pPr>
        <w:tabs>
          <w:tab w:val="left" w:pos="993"/>
          <w:tab w:val="left" w:pos="1276"/>
        </w:tabs>
        <w:spacing w:line="276" w:lineRule="auto"/>
        <w:ind w:firstLine="567"/>
        <w:contextualSpacing/>
        <w:jc w:val="both"/>
        <w:rPr>
          <w:sz w:val="28"/>
          <w:szCs w:val="28"/>
          <w:lang w:val="uk-UA"/>
        </w:rPr>
      </w:pPr>
      <w:r w:rsidRPr="00D0348B">
        <w:rPr>
          <w:sz w:val="28"/>
          <w:szCs w:val="28"/>
          <w:lang w:val="uk-UA"/>
        </w:rPr>
        <w:t>«</w:t>
      </w:r>
      <w:r w:rsidR="00C7479F" w:rsidRPr="00D0348B">
        <w:rPr>
          <w:sz w:val="28"/>
          <w:szCs w:val="28"/>
          <w:lang w:val="uk-UA"/>
        </w:rPr>
        <w:t>1.6.3.</w:t>
      </w:r>
      <w:r w:rsidR="00C7479F" w:rsidRPr="00D0348B">
        <w:rPr>
          <w:sz w:val="28"/>
          <w:szCs w:val="28"/>
          <w:lang w:val="uk-UA"/>
        </w:rPr>
        <w:tab/>
        <w:t>Всі питання, не врегульовані цими Правилами та Договором про приєднання, вирішуються Сторонами у відповідності з чинним законодавством України, зокрема, нормами Цивільного кодексу України, які регулюють відносини майнового найму</w:t>
      </w:r>
      <w:r w:rsidRPr="00D0348B">
        <w:rPr>
          <w:sz w:val="28"/>
          <w:szCs w:val="28"/>
          <w:lang w:val="uk-UA"/>
        </w:rPr>
        <w:t>»</w:t>
      </w:r>
      <w:r w:rsidR="00C7479F" w:rsidRPr="00D0348B">
        <w:rPr>
          <w:sz w:val="28"/>
          <w:szCs w:val="28"/>
          <w:lang w:val="uk-UA"/>
        </w:rPr>
        <w:t>.</w:t>
      </w:r>
    </w:p>
    <w:p w:rsidR="00750F69" w:rsidRPr="00D0348B" w:rsidRDefault="00750F69" w:rsidP="00540D43">
      <w:pPr>
        <w:tabs>
          <w:tab w:val="left" w:pos="993"/>
          <w:tab w:val="left" w:pos="1276"/>
        </w:tabs>
        <w:spacing w:line="276" w:lineRule="auto"/>
        <w:ind w:firstLine="567"/>
        <w:contextualSpacing/>
        <w:jc w:val="both"/>
        <w:rPr>
          <w:sz w:val="10"/>
          <w:szCs w:val="10"/>
          <w:lang w:val="uk-UA"/>
        </w:rPr>
      </w:pPr>
    </w:p>
    <w:p w:rsidR="00566167" w:rsidRPr="00D0348B" w:rsidRDefault="00791634" w:rsidP="00750F69">
      <w:pPr>
        <w:numPr>
          <w:ilvl w:val="0"/>
          <w:numId w:val="1"/>
        </w:numPr>
        <w:tabs>
          <w:tab w:val="left" w:pos="993"/>
          <w:tab w:val="left" w:pos="1276"/>
        </w:tabs>
        <w:spacing w:line="276" w:lineRule="auto"/>
        <w:ind w:left="0" w:firstLine="567"/>
        <w:contextualSpacing/>
        <w:jc w:val="both"/>
        <w:rPr>
          <w:sz w:val="28"/>
          <w:szCs w:val="28"/>
          <w:lang w:val="uk-UA"/>
        </w:rPr>
      </w:pPr>
      <w:r w:rsidRPr="00D0348B">
        <w:rPr>
          <w:sz w:val="28"/>
          <w:szCs w:val="28"/>
          <w:lang w:val="uk-UA"/>
        </w:rPr>
        <w:lastRenderedPageBreak/>
        <w:t>Підпункт 2</w:t>
      </w:r>
      <w:r w:rsidR="00082226" w:rsidRPr="00D0348B">
        <w:rPr>
          <w:sz w:val="28"/>
          <w:szCs w:val="28"/>
          <w:lang w:val="uk-UA"/>
        </w:rPr>
        <w:t>.</w:t>
      </w:r>
      <w:r w:rsidRPr="00D0348B">
        <w:rPr>
          <w:sz w:val="28"/>
          <w:szCs w:val="28"/>
          <w:lang w:val="uk-UA"/>
        </w:rPr>
        <w:t>2.1</w:t>
      </w:r>
      <w:r w:rsidR="00082226" w:rsidRPr="00D0348B">
        <w:rPr>
          <w:sz w:val="28"/>
          <w:szCs w:val="28"/>
          <w:lang w:val="uk-UA"/>
        </w:rPr>
        <w:t>.</w:t>
      </w:r>
      <w:r w:rsidRPr="00D0348B">
        <w:rPr>
          <w:sz w:val="28"/>
          <w:szCs w:val="28"/>
          <w:lang w:val="uk-UA"/>
        </w:rPr>
        <w:t xml:space="preserve"> та 2.2.7.</w:t>
      </w:r>
      <w:r w:rsidR="00082226" w:rsidRPr="00D0348B">
        <w:rPr>
          <w:sz w:val="28"/>
          <w:szCs w:val="28"/>
          <w:lang w:val="uk-UA"/>
        </w:rPr>
        <w:t xml:space="preserve"> </w:t>
      </w:r>
      <w:r w:rsidRPr="00D0348B">
        <w:rPr>
          <w:sz w:val="28"/>
          <w:szCs w:val="28"/>
          <w:lang w:val="uk-UA"/>
        </w:rPr>
        <w:t>пункту 2.2</w:t>
      </w:r>
      <w:r w:rsidR="00762C15" w:rsidRPr="00D0348B">
        <w:rPr>
          <w:sz w:val="28"/>
          <w:szCs w:val="28"/>
          <w:lang w:val="uk-UA"/>
        </w:rPr>
        <w:t xml:space="preserve">. </w:t>
      </w:r>
      <w:r w:rsidR="001D3950" w:rsidRPr="00D0348B">
        <w:rPr>
          <w:sz w:val="28"/>
          <w:szCs w:val="28"/>
          <w:lang w:val="uk-UA"/>
        </w:rPr>
        <w:t>розділу 2</w:t>
      </w:r>
      <w:r w:rsidR="00815784" w:rsidRPr="00D0348B">
        <w:rPr>
          <w:sz w:val="28"/>
          <w:szCs w:val="28"/>
          <w:lang w:val="uk-UA"/>
        </w:rPr>
        <w:t xml:space="preserve"> </w:t>
      </w:r>
      <w:r w:rsidR="00082226" w:rsidRPr="00D0348B">
        <w:rPr>
          <w:sz w:val="28"/>
          <w:szCs w:val="28"/>
          <w:lang w:val="uk-UA"/>
        </w:rPr>
        <w:t>«</w:t>
      </w:r>
      <w:r w:rsidRPr="00D0348B">
        <w:rPr>
          <w:bCs/>
          <w:iCs/>
          <w:noProof/>
          <w:sz w:val="28"/>
          <w:szCs w:val="28"/>
          <w:lang w:val="uk-UA"/>
        </w:rPr>
        <w:t>ПОРЯДОК НАДАННЯ КОРИСТУВАЧУ ІНДИВІДУАЛЬНОГО СЕЙФУ</w:t>
      </w:r>
      <w:r w:rsidR="00082226" w:rsidRPr="00D0348B">
        <w:rPr>
          <w:sz w:val="28"/>
          <w:szCs w:val="28"/>
          <w:lang w:val="uk-UA"/>
        </w:rPr>
        <w:t>»</w:t>
      </w:r>
      <w:r w:rsidR="006453A0" w:rsidRPr="00D0348B">
        <w:rPr>
          <w:sz w:val="28"/>
          <w:szCs w:val="28"/>
          <w:lang w:val="uk-UA"/>
        </w:rPr>
        <w:t xml:space="preserve"> Правил викла</w:t>
      </w:r>
      <w:r w:rsidR="00762C15" w:rsidRPr="00D0348B">
        <w:rPr>
          <w:sz w:val="28"/>
          <w:szCs w:val="28"/>
          <w:lang w:val="uk-UA"/>
        </w:rPr>
        <w:t>сти</w:t>
      </w:r>
      <w:r w:rsidR="00566167" w:rsidRPr="00D0348B">
        <w:rPr>
          <w:sz w:val="28"/>
          <w:szCs w:val="28"/>
          <w:lang w:val="uk-UA"/>
        </w:rPr>
        <w:t xml:space="preserve"> </w:t>
      </w:r>
      <w:r w:rsidR="00762C15" w:rsidRPr="00D0348B">
        <w:rPr>
          <w:sz w:val="28"/>
          <w:szCs w:val="28"/>
          <w:lang w:val="uk-UA"/>
        </w:rPr>
        <w:t xml:space="preserve">у </w:t>
      </w:r>
      <w:r w:rsidR="00566167" w:rsidRPr="00D0348B">
        <w:rPr>
          <w:sz w:val="28"/>
          <w:szCs w:val="28"/>
          <w:lang w:val="uk-UA"/>
        </w:rPr>
        <w:t>новій редакції, наступного змісту:</w:t>
      </w:r>
    </w:p>
    <w:p w:rsidR="00082226" w:rsidRPr="00D0348B" w:rsidRDefault="00082226" w:rsidP="00540D43">
      <w:pPr>
        <w:tabs>
          <w:tab w:val="left" w:pos="993"/>
          <w:tab w:val="left" w:pos="1276"/>
        </w:tabs>
        <w:spacing w:line="276" w:lineRule="auto"/>
        <w:ind w:firstLine="567"/>
        <w:jc w:val="both"/>
        <w:rPr>
          <w:sz w:val="28"/>
          <w:szCs w:val="28"/>
          <w:lang w:val="uk-UA"/>
        </w:rPr>
      </w:pPr>
      <w:r w:rsidRPr="00D0348B">
        <w:rPr>
          <w:sz w:val="28"/>
          <w:szCs w:val="28"/>
          <w:lang w:val="uk-UA"/>
        </w:rPr>
        <w:t>«</w:t>
      </w:r>
      <w:r w:rsidR="00791634" w:rsidRPr="00D0348B">
        <w:rPr>
          <w:sz w:val="28"/>
          <w:szCs w:val="28"/>
          <w:lang w:val="uk-UA"/>
        </w:rPr>
        <w:t>2.2.1.</w:t>
      </w:r>
      <w:r w:rsidR="00791634" w:rsidRPr="00D0348B">
        <w:rPr>
          <w:sz w:val="28"/>
          <w:szCs w:val="28"/>
          <w:lang w:val="uk-UA"/>
        </w:rPr>
        <w:tab/>
        <w:t>Плата за користування Індивідуальним сейфом, передбачена Тарифами, здійснюється у готівковій або безготівковій формі у національній валюті України. Користувач ознайомлюється з діючими на момент укладання Договору/додаткової угоди Тарифами у відділенні Банку. Підписуючи Договір про приєднання/додаткову угоду погоджуються сплачувати за користування Індивідуальним сейфом та дотримуватися всіх умов Договору»;</w:t>
      </w:r>
    </w:p>
    <w:p w:rsidR="00791634" w:rsidRPr="00D0348B" w:rsidRDefault="00791634" w:rsidP="007216D9">
      <w:pPr>
        <w:tabs>
          <w:tab w:val="left" w:pos="0"/>
        </w:tabs>
        <w:ind w:firstLine="567"/>
        <w:jc w:val="both"/>
        <w:rPr>
          <w:sz w:val="28"/>
          <w:szCs w:val="28"/>
          <w:lang w:val="uk-UA"/>
        </w:rPr>
      </w:pPr>
      <w:r w:rsidRPr="00D0348B">
        <w:rPr>
          <w:sz w:val="28"/>
          <w:szCs w:val="28"/>
          <w:lang w:val="uk-UA"/>
        </w:rPr>
        <w:t>«</w:t>
      </w:r>
      <w:r w:rsidR="009311A3" w:rsidRPr="00D0348B">
        <w:rPr>
          <w:sz w:val="28"/>
          <w:szCs w:val="28"/>
          <w:lang w:val="uk-UA"/>
        </w:rPr>
        <w:t xml:space="preserve">2.2.7. У випадках відкриття Індивідуального сейфа без присутності Користувача, передбачених п. 2.5.3.2. «а», «г», «д», «е», «ж» </w:t>
      </w:r>
      <w:r w:rsidR="009311A3" w:rsidRPr="00D0348B">
        <w:rPr>
          <w:noProof/>
          <w:sz w:val="28"/>
          <w:szCs w:val="28"/>
          <w:lang w:val="uk-UA"/>
        </w:rPr>
        <w:t>сума фактично внесеної Користувачем плати за кор</w:t>
      </w:r>
      <w:r w:rsidR="00D606E2" w:rsidRPr="00D0348B">
        <w:rPr>
          <w:noProof/>
          <w:sz w:val="28"/>
          <w:szCs w:val="28"/>
          <w:lang w:val="uk-UA"/>
        </w:rPr>
        <w:t>истування Індивідуальним сейфом</w:t>
      </w:r>
      <w:r w:rsidR="009311A3" w:rsidRPr="00D0348B">
        <w:rPr>
          <w:noProof/>
          <w:sz w:val="28"/>
          <w:szCs w:val="28"/>
          <w:lang w:val="uk-UA"/>
        </w:rPr>
        <w:t xml:space="preserve"> за невикористаний період користування Індивідуальним сейфом (в разі наявності такого періоду) Користувачу не повертається.</w:t>
      </w:r>
      <w:r w:rsidRPr="00D0348B">
        <w:rPr>
          <w:sz w:val="28"/>
          <w:szCs w:val="28"/>
          <w:lang w:val="uk-UA"/>
        </w:rPr>
        <w:t>».</w:t>
      </w:r>
    </w:p>
    <w:p w:rsidR="009311A3" w:rsidRPr="00D0348B" w:rsidRDefault="009311A3" w:rsidP="009311A3">
      <w:pPr>
        <w:tabs>
          <w:tab w:val="left" w:pos="0"/>
        </w:tabs>
        <w:ind w:firstLine="567"/>
        <w:rPr>
          <w:sz w:val="10"/>
          <w:szCs w:val="10"/>
          <w:lang w:val="uk-UA"/>
        </w:rPr>
      </w:pPr>
    </w:p>
    <w:p w:rsidR="00F400CD" w:rsidRPr="00D0348B" w:rsidRDefault="00F400CD" w:rsidP="00750F69">
      <w:pPr>
        <w:pStyle w:val="a9"/>
        <w:numPr>
          <w:ilvl w:val="0"/>
          <w:numId w:val="1"/>
        </w:numPr>
        <w:tabs>
          <w:tab w:val="left" w:pos="993"/>
          <w:tab w:val="left" w:pos="1276"/>
        </w:tabs>
        <w:ind w:left="0" w:firstLine="567"/>
        <w:jc w:val="both"/>
        <w:rPr>
          <w:sz w:val="28"/>
          <w:szCs w:val="28"/>
          <w:lang w:val="uk-UA"/>
        </w:rPr>
      </w:pPr>
      <w:r w:rsidRPr="00D0348B">
        <w:rPr>
          <w:sz w:val="28"/>
          <w:szCs w:val="28"/>
          <w:lang w:val="uk-UA"/>
        </w:rPr>
        <w:t>Підп</w:t>
      </w:r>
      <w:r w:rsidR="009311A3" w:rsidRPr="00D0348B">
        <w:rPr>
          <w:sz w:val="28"/>
          <w:szCs w:val="28"/>
          <w:lang w:val="uk-UA"/>
        </w:rPr>
        <w:t>ункт 2.3</w:t>
      </w:r>
      <w:r w:rsidRPr="00D0348B">
        <w:rPr>
          <w:sz w:val="28"/>
          <w:szCs w:val="28"/>
          <w:lang w:val="uk-UA"/>
        </w:rPr>
        <w:t>.</w:t>
      </w:r>
      <w:r w:rsidR="009311A3" w:rsidRPr="00D0348B">
        <w:rPr>
          <w:sz w:val="28"/>
          <w:szCs w:val="28"/>
          <w:lang w:val="uk-UA"/>
        </w:rPr>
        <w:t>5</w:t>
      </w:r>
      <w:r w:rsidRPr="00D0348B">
        <w:rPr>
          <w:sz w:val="28"/>
          <w:szCs w:val="28"/>
          <w:lang w:val="uk-UA"/>
        </w:rPr>
        <w:t>. пункту 2.3. розділу 2 «ПОРЯДОК НАДАННЯ КОРИСТУВАЧУ ІНДИВІДУАЛЬНОГО СЕЙФУ» Правил викласти у новій редакції, наступного змісту:</w:t>
      </w:r>
    </w:p>
    <w:p w:rsidR="00F400CD" w:rsidRPr="00D0348B" w:rsidRDefault="00F400CD" w:rsidP="00540D43">
      <w:pPr>
        <w:tabs>
          <w:tab w:val="left" w:pos="709"/>
          <w:tab w:val="left" w:pos="993"/>
        </w:tabs>
        <w:spacing w:line="276" w:lineRule="auto"/>
        <w:ind w:firstLine="567"/>
        <w:jc w:val="both"/>
        <w:rPr>
          <w:sz w:val="28"/>
          <w:szCs w:val="28"/>
          <w:lang w:val="uk-UA"/>
        </w:rPr>
      </w:pPr>
      <w:r w:rsidRPr="00D0348B">
        <w:rPr>
          <w:sz w:val="28"/>
          <w:szCs w:val="28"/>
          <w:lang w:val="uk-UA"/>
        </w:rPr>
        <w:t>«2.3.5. Під час відвід</w:t>
      </w:r>
      <w:r w:rsidR="00D606E2" w:rsidRPr="00D0348B">
        <w:rPr>
          <w:sz w:val="28"/>
          <w:szCs w:val="28"/>
          <w:lang w:val="uk-UA"/>
        </w:rPr>
        <w:t>ування Користувачем (</w:t>
      </w:r>
      <w:proofErr w:type="spellStart"/>
      <w:r w:rsidR="00D606E2" w:rsidRPr="00D0348B">
        <w:rPr>
          <w:sz w:val="28"/>
          <w:szCs w:val="28"/>
          <w:lang w:val="uk-UA"/>
        </w:rPr>
        <w:t>чами</w:t>
      </w:r>
      <w:proofErr w:type="spellEnd"/>
      <w:r w:rsidR="00D606E2" w:rsidRPr="00D0348B">
        <w:rPr>
          <w:sz w:val="28"/>
          <w:szCs w:val="28"/>
          <w:lang w:val="uk-UA"/>
        </w:rPr>
        <w:t>) або Д</w:t>
      </w:r>
      <w:r w:rsidRPr="00D0348B">
        <w:rPr>
          <w:sz w:val="28"/>
          <w:szCs w:val="28"/>
          <w:lang w:val="uk-UA"/>
        </w:rPr>
        <w:t xml:space="preserve">овіреною особою Індивідуального сейфа, в </w:t>
      </w:r>
      <w:r w:rsidR="00D606E2" w:rsidRPr="00D0348B">
        <w:rPr>
          <w:sz w:val="28"/>
          <w:szCs w:val="28"/>
          <w:lang w:val="uk-UA"/>
        </w:rPr>
        <w:t>Сховищі для індивідуальних сейфів,</w:t>
      </w:r>
      <w:r w:rsidRPr="00D0348B">
        <w:rPr>
          <w:sz w:val="28"/>
          <w:szCs w:val="28"/>
          <w:lang w:val="uk-UA"/>
        </w:rPr>
        <w:t xml:space="preserve"> окрім Завідуючого сховищем</w:t>
      </w:r>
      <w:r w:rsidR="00D606E2" w:rsidRPr="00D0348B">
        <w:rPr>
          <w:sz w:val="28"/>
          <w:szCs w:val="28"/>
          <w:lang w:val="uk-UA"/>
        </w:rPr>
        <w:t>,</w:t>
      </w:r>
      <w:r w:rsidRPr="00D0348B">
        <w:rPr>
          <w:sz w:val="28"/>
          <w:szCs w:val="28"/>
          <w:lang w:val="uk-UA"/>
        </w:rPr>
        <w:t xml:space="preserve"> мож</w:t>
      </w:r>
      <w:r w:rsidR="00D606E2" w:rsidRPr="00D0348B">
        <w:rPr>
          <w:sz w:val="28"/>
          <w:szCs w:val="28"/>
          <w:lang w:val="uk-UA"/>
        </w:rPr>
        <w:t>уть</w:t>
      </w:r>
      <w:r w:rsidRPr="00D0348B">
        <w:rPr>
          <w:sz w:val="28"/>
          <w:szCs w:val="28"/>
          <w:lang w:val="uk-UA"/>
        </w:rPr>
        <w:t xml:space="preserve"> знаходитись Користувач (</w:t>
      </w:r>
      <w:proofErr w:type="spellStart"/>
      <w:r w:rsidRPr="00D0348B">
        <w:rPr>
          <w:sz w:val="28"/>
          <w:szCs w:val="28"/>
          <w:lang w:val="uk-UA"/>
        </w:rPr>
        <w:t>чі</w:t>
      </w:r>
      <w:proofErr w:type="spellEnd"/>
      <w:r w:rsidRPr="00D0348B">
        <w:rPr>
          <w:sz w:val="28"/>
          <w:szCs w:val="28"/>
          <w:lang w:val="uk-UA"/>
        </w:rPr>
        <w:t>) або Користувач та Довірена особа».</w:t>
      </w:r>
    </w:p>
    <w:p w:rsidR="009311A3" w:rsidRPr="00D0348B" w:rsidRDefault="009311A3" w:rsidP="00540D43">
      <w:pPr>
        <w:tabs>
          <w:tab w:val="left" w:pos="709"/>
          <w:tab w:val="left" w:pos="993"/>
        </w:tabs>
        <w:spacing w:line="276" w:lineRule="auto"/>
        <w:ind w:firstLine="567"/>
        <w:jc w:val="both"/>
        <w:rPr>
          <w:sz w:val="10"/>
          <w:szCs w:val="10"/>
          <w:lang w:val="uk-UA"/>
        </w:rPr>
      </w:pPr>
    </w:p>
    <w:p w:rsidR="00B17984" w:rsidRPr="00D0348B" w:rsidRDefault="00B17984" w:rsidP="00750F69">
      <w:pPr>
        <w:numPr>
          <w:ilvl w:val="0"/>
          <w:numId w:val="1"/>
        </w:numPr>
        <w:tabs>
          <w:tab w:val="left" w:pos="993"/>
          <w:tab w:val="left" w:pos="1276"/>
        </w:tabs>
        <w:spacing w:line="276" w:lineRule="auto"/>
        <w:ind w:left="0" w:firstLine="567"/>
        <w:contextualSpacing/>
        <w:jc w:val="both"/>
        <w:rPr>
          <w:sz w:val="28"/>
          <w:szCs w:val="28"/>
          <w:lang w:val="uk-UA"/>
        </w:rPr>
      </w:pPr>
      <w:r w:rsidRPr="00D0348B">
        <w:rPr>
          <w:sz w:val="28"/>
          <w:szCs w:val="28"/>
          <w:lang w:val="uk-UA"/>
        </w:rPr>
        <w:t>Підпункт</w:t>
      </w:r>
      <w:r w:rsidR="001D3950" w:rsidRPr="00D0348B">
        <w:rPr>
          <w:sz w:val="28"/>
          <w:szCs w:val="28"/>
          <w:lang w:val="uk-UA"/>
        </w:rPr>
        <w:t xml:space="preserve"> 2</w:t>
      </w:r>
      <w:r w:rsidRPr="00D0348B">
        <w:rPr>
          <w:sz w:val="28"/>
          <w:szCs w:val="28"/>
          <w:lang w:val="uk-UA"/>
        </w:rPr>
        <w:t>.5.</w:t>
      </w:r>
      <w:r w:rsidR="009311A3" w:rsidRPr="00D0348B">
        <w:rPr>
          <w:sz w:val="28"/>
          <w:szCs w:val="28"/>
          <w:lang w:val="uk-UA"/>
        </w:rPr>
        <w:t>2.</w:t>
      </w:r>
      <w:r w:rsidR="001D3950" w:rsidRPr="00D0348B">
        <w:rPr>
          <w:sz w:val="28"/>
          <w:szCs w:val="28"/>
          <w:lang w:val="uk-UA"/>
        </w:rPr>
        <w:t>1</w:t>
      </w:r>
      <w:r w:rsidRPr="00D0348B">
        <w:rPr>
          <w:sz w:val="28"/>
          <w:szCs w:val="28"/>
          <w:lang w:val="uk-UA"/>
        </w:rPr>
        <w:t>3</w:t>
      </w:r>
      <w:r w:rsidR="00AA5486" w:rsidRPr="00D0348B">
        <w:rPr>
          <w:sz w:val="28"/>
          <w:szCs w:val="28"/>
          <w:lang w:val="uk-UA"/>
        </w:rPr>
        <w:t>.</w:t>
      </w:r>
      <w:r w:rsidR="009311A3" w:rsidRPr="00D0348B">
        <w:rPr>
          <w:sz w:val="28"/>
          <w:szCs w:val="28"/>
          <w:lang w:val="uk-UA"/>
        </w:rPr>
        <w:t xml:space="preserve"> </w:t>
      </w:r>
      <w:r w:rsidR="001D3950" w:rsidRPr="00D0348B">
        <w:rPr>
          <w:sz w:val="28"/>
          <w:szCs w:val="28"/>
          <w:lang w:val="uk-UA"/>
        </w:rPr>
        <w:t>пункту 2</w:t>
      </w:r>
      <w:r w:rsidR="00762C15" w:rsidRPr="00D0348B">
        <w:rPr>
          <w:sz w:val="28"/>
          <w:szCs w:val="28"/>
          <w:lang w:val="uk-UA"/>
        </w:rPr>
        <w:t xml:space="preserve">.5. </w:t>
      </w:r>
      <w:r w:rsidR="001D3950" w:rsidRPr="00D0348B">
        <w:rPr>
          <w:sz w:val="28"/>
          <w:szCs w:val="28"/>
          <w:lang w:val="uk-UA"/>
        </w:rPr>
        <w:t>розділу 2</w:t>
      </w:r>
      <w:r w:rsidR="006B2B5F" w:rsidRPr="00D0348B">
        <w:rPr>
          <w:sz w:val="28"/>
          <w:szCs w:val="28"/>
          <w:lang w:val="uk-UA"/>
        </w:rPr>
        <w:t xml:space="preserve"> </w:t>
      </w:r>
      <w:r w:rsidR="001D3950" w:rsidRPr="00D0348B">
        <w:rPr>
          <w:sz w:val="28"/>
          <w:szCs w:val="28"/>
          <w:lang w:val="uk-UA"/>
        </w:rPr>
        <w:t>«</w:t>
      </w:r>
      <w:r w:rsidR="001D3950" w:rsidRPr="00D0348B">
        <w:rPr>
          <w:bCs/>
          <w:iCs/>
          <w:noProof/>
          <w:sz w:val="28"/>
          <w:szCs w:val="28"/>
          <w:lang w:val="uk-UA"/>
        </w:rPr>
        <w:t>ПОРЯДОК НАДАННЯ КОРИСТУВАЧУ ІНДИВІДУАЛЬНОГО СЕЙФУ</w:t>
      </w:r>
      <w:r w:rsidR="001D3950" w:rsidRPr="00D0348B">
        <w:rPr>
          <w:sz w:val="28"/>
          <w:szCs w:val="28"/>
          <w:lang w:val="uk-UA"/>
        </w:rPr>
        <w:t xml:space="preserve">» </w:t>
      </w:r>
      <w:r w:rsidRPr="00D0348B">
        <w:rPr>
          <w:sz w:val="28"/>
          <w:szCs w:val="28"/>
          <w:lang w:val="uk-UA"/>
        </w:rPr>
        <w:t>Правил викла</w:t>
      </w:r>
      <w:r w:rsidR="00762C15" w:rsidRPr="00D0348B">
        <w:rPr>
          <w:sz w:val="28"/>
          <w:szCs w:val="28"/>
          <w:lang w:val="uk-UA"/>
        </w:rPr>
        <w:t>сти</w:t>
      </w:r>
      <w:r w:rsidR="00A86B1A" w:rsidRPr="00D0348B">
        <w:rPr>
          <w:sz w:val="28"/>
          <w:szCs w:val="28"/>
          <w:lang w:val="uk-UA"/>
        </w:rPr>
        <w:t xml:space="preserve"> </w:t>
      </w:r>
      <w:r w:rsidR="00762C15" w:rsidRPr="00D0348B">
        <w:rPr>
          <w:sz w:val="28"/>
          <w:szCs w:val="28"/>
          <w:lang w:val="uk-UA"/>
        </w:rPr>
        <w:t>у</w:t>
      </w:r>
      <w:r w:rsidRPr="00D0348B">
        <w:rPr>
          <w:sz w:val="28"/>
          <w:szCs w:val="28"/>
          <w:lang w:val="uk-UA"/>
        </w:rPr>
        <w:t xml:space="preserve"> новій редакції, наступного змісту:</w:t>
      </w:r>
    </w:p>
    <w:p w:rsidR="009311A3" w:rsidRPr="00D0348B" w:rsidRDefault="00ED28DD" w:rsidP="009311A3">
      <w:pPr>
        <w:tabs>
          <w:tab w:val="left" w:pos="1276"/>
        </w:tabs>
        <w:spacing w:line="276" w:lineRule="auto"/>
        <w:ind w:firstLine="567"/>
        <w:contextualSpacing/>
        <w:rPr>
          <w:sz w:val="28"/>
          <w:szCs w:val="28"/>
          <w:lang w:val="uk-UA"/>
        </w:rPr>
      </w:pPr>
      <w:r w:rsidRPr="00D0348B">
        <w:rPr>
          <w:sz w:val="28"/>
          <w:szCs w:val="28"/>
          <w:lang w:val="uk-UA"/>
        </w:rPr>
        <w:t>«</w:t>
      </w:r>
      <w:r w:rsidR="009311A3" w:rsidRPr="00D0348B">
        <w:rPr>
          <w:sz w:val="28"/>
          <w:szCs w:val="28"/>
          <w:lang w:val="uk-UA"/>
        </w:rPr>
        <w:t>2.5.2.13. При бажанні Користувача продовжити користуватись Індивідуальним сейфом:</w:t>
      </w:r>
    </w:p>
    <w:p w:rsidR="009311A3" w:rsidRPr="00D0348B" w:rsidRDefault="009311A3" w:rsidP="009311A3">
      <w:pPr>
        <w:tabs>
          <w:tab w:val="left" w:pos="1276"/>
        </w:tabs>
        <w:spacing w:line="276" w:lineRule="auto"/>
        <w:ind w:firstLine="567"/>
        <w:contextualSpacing/>
        <w:jc w:val="both"/>
        <w:rPr>
          <w:sz w:val="28"/>
          <w:szCs w:val="28"/>
          <w:lang w:val="uk-UA"/>
        </w:rPr>
      </w:pPr>
      <w:r w:rsidRPr="00D0348B">
        <w:rPr>
          <w:sz w:val="28"/>
          <w:szCs w:val="28"/>
          <w:lang w:val="uk-UA"/>
        </w:rPr>
        <w:t>2.5.2.13.1. У разі, якщо строк користування Індивідуальним сейфом не закінчився: не пізніше останнього дня строку користування Індивідуальним сейфом, погодити з Банком питання про продовження строку користування Індивідуальним 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rsidR="009311A3" w:rsidRPr="00D0348B" w:rsidRDefault="009311A3" w:rsidP="009311A3">
      <w:pPr>
        <w:tabs>
          <w:tab w:val="left" w:pos="1276"/>
        </w:tabs>
        <w:spacing w:line="276" w:lineRule="auto"/>
        <w:ind w:firstLine="567"/>
        <w:contextualSpacing/>
        <w:jc w:val="both"/>
        <w:rPr>
          <w:sz w:val="28"/>
          <w:szCs w:val="28"/>
          <w:lang w:val="uk-UA"/>
        </w:rPr>
      </w:pPr>
      <w:r w:rsidRPr="00D0348B">
        <w:rPr>
          <w:sz w:val="28"/>
          <w:szCs w:val="28"/>
          <w:lang w:val="uk-UA"/>
        </w:rPr>
        <w:t xml:space="preserve">2.5.2.13.2. У разі, якщо строк користування сейфом закінчився, але термін користування Індивідуальним сейфом не перевищує один робочий день після закінчення терміну дії Договору (Користувач звернувся до відділення на наступний робочий день після закінчення терміну користування індивідуальним сейфом, який визначено у Договорі): погодити з Банком питання про продовження строку користування сейфом, погасивши заборгованість за один день користування сейфом понад встановлений договором строк відповідно до </w:t>
      </w:r>
      <w:r w:rsidRPr="00D0348B">
        <w:rPr>
          <w:sz w:val="28"/>
          <w:szCs w:val="28"/>
          <w:lang w:val="uk-UA"/>
        </w:rPr>
        <w:lastRenderedPageBreak/>
        <w:t>пп.1.3.2. цих Правил, та підписати Додаткову угоду про продовження строку користування Індивідуальним сейфом. Умови користування сейфом на новий строк встановлюються за домовленістю сторін;</w:t>
      </w:r>
    </w:p>
    <w:p w:rsidR="007A52AF" w:rsidRPr="00D0348B" w:rsidRDefault="009311A3" w:rsidP="009311A3">
      <w:pPr>
        <w:tabs>
          <w:tab w:val="left" w:pos="993"/>
          <w:tab w:val="left" w:pos="1276"/>
        </w:tabs>
        <w:spacing w:line="276" w:lineRule="auto"/>
        <w:ind w:firstLine="567"/>
        <w:contextualSpacing/>
        <w:jc w:val="both"/>
        <w:rPr>
          <w:sz w:val="28"/>
          <w:szCs w:val="28"/>
          <w:lang w:val="uk-UA"/>
        </w:rPr>
      </w:pPr>
      <w:r w:rsidRPr="00D0348B">
        <w:rPr>
          <w:sz w:val="28"/>
          <w:szCs w:val="28"/>
          <w:lang w:val="uk-UA"/>
        </w:rPr>
        <w:t>2.5.2.13.3. У разі, якщо строк користування сейфом закінчився, а термін користування Індивідуальним сейфом перевищує один робочий день після закінчення терміну дії Договору: погодити з Банком питання про продовження строку користування сейфом шляхом укладання нового Договору на новий строк, попередньо сплативши заборгованість за період користування Індивідуальним сейфом понад встановлений Договором строк відповідно до пп.1.3.2. цих Правил. Умови користування сейфом на новий строк встановлюються за домовленістю сторін».</w:t>
      </w:r>
      <w:r w:rsidR="00ED28DD" w:rsidRPr="00D0348B">
        <w:rPr>
          <w:sz w:val="28"/>
          <w:szCs w:val="28"/>
          <w:lang w:val="uk-UA"/>
        </w:rPr>
        <w:t>».</w:t>
      </w:r>
    </w:p>
    <w:p w:rsidR="009311A3" w:rsidRPr="00D0348B" w:rsidRDefault="009311A3" w:rsidP="009311A3">
      <w:pPr>
        <w:ind w:firstLine="567"/>
        <w:jc w:val="both"/>
        <w:rPr>
          <w:sz w:val="10"/>
          <w:szCs w:val="10"/>
          <w:lang w:val="uk-UA"/>
        </w:rPr>
      </w:pPr>
    </w:p>
    <w:p w:rsidR="007216D9" w:rsidRPr="00D0348B" w:rsidRDefault="007216D9" w:rsidP="004F5C2D">
      <w:pPr>
        <w:pStyle w:val="a9"/>
        <w:numPr>
          <w:ilvl w:val="0"/>
          <w:numId w:val="1"/>
        </w:numPr>
        <w:tabs>
          <w:tab w:val="left" w:pos="993"/>
        </w:tabs>
        <w:ind w:left="0" w:firstLine="567"/>
        <w:jc w:val="both"/>
        <w:rPr>
          <w:sz w:val="28"/>
          <w:szCs w:val="28"/>
          <w:lang w:val="uk-UA"/>
        </w:rPr>
      </w:pPr>
      <w:r w:rsidRPr="00D0348B">
        <w:rPr>
          <w:sz w:val="28"/>
          <w:szCs w:val="28"/>
          <w:lang w:val="uk-UA"/>
        </w:rPr>
        <w:t>Пункт 2.5. розділу 2 «</w:t>
      </w:r>
      <w:r w:rsidRPr="00D0348B">
        <w:rPr>
          <w:bCs/>
          <w:iCs/>
          <w:noProof/>
          <w:sz w:val="28"/>
          <w:szCs w:val="28"/>
          <w:lang w:val="uk-UA"/>
        </w:rPr>
        <w:t>ПОРЯДОК НАДАННЯ КОРИСТУВАЧУ ІНДИВІДУАЛЬНОГО СЕЙФУ</w:t>
      </w:r>
      <w:r w:rsidRPr="00D0348B">
        <w:rPr>
          <w:sz w:val="28"/>
          <w:szCs w:val="28"/>
          <w:lang w:val="uk-UA"/>
        </w:rPr>
        <w:t>» Правил доповнити підпунктами 2.5.2.14., 2.5.2.15., 2.5.2.16. та 2.5.2.17. наступного змісту:</w:t>
      </w:r>
    </w:p>
    <w:p w:rsidR="007216D9" w:rsidRPr="00D0348B" w:rsidRDefault="007216D9" w:rsidP="007216D9">
      <w:pPr>
        <w:ind w:firstLine="567"/>
        <w:jc w:val="both"/>
        <w:rPr>
          <w:sz w:val="28"/>
          <w:szCs w:val="28"/>
          <w:lang w:val="uk-UA"/>
        </w:rPr>
      </w:pPr>
      <w:r w:rsidRPr="00D0348B">
        <w:rPr>
          <w:sz w:val="28"/>
          <w:szCs w:val="28"/>
          <w:lang w:val="uk-UA"/>
        </w:rPr>
        <w:t>«2.5.2.14. У випадку втрати або пошкодження Користувачем одного ключа/Комплекту ключів від Індивідуального сейфа, якщо строк Договору закінчився, Користувач оплачує плату за користування Індивідуальним сейфом по тарифу відповідно до пп.1.3.2.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7216D9" w:rsidRPr="00D0348B" w:rsidRDefault="007216D9" w:rsidP="007216D9">
      <w:pPr>
        <w:ind w:firstLine="567"/>
        <w:jc w:val="both"/>
        <w:rPr>
          <w:sz w:val="28"/>
          <w:szCs w:val="28"/>
          <w:lang w:val="uk-UA"/>
        </w:rPr>
      </w:pPr>
      <w:r w:rsidRPr="00D0348B">
        <w:rPr>
          <w:sz w:val="28"/>
          <w:szCs w:val="28"/>
          <w:lang w:val="uk-UA"/>
        </w:rPr>
        <w:t>«2.5.2.15. У випадку втрати або пошкодження Користувачем одного ключа/Комплекту ключів від Індивідуального сейфа, в останній день дії Договору, Користувач оплачує плату за користування Індивідуальним сейфом по тарифу відповідно до пп.1.3.2.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7216D9" w:rsidRPr="00D0348B" w:rsidRDefault="007216D9" w:rsidP="007216D9">
      <w:pPr>
        <w:ind w:firstLine="567"/>
        <w:jc w:val="both"/>
        <w:rPr>
          <w:sz w:val="28"/>
          <w:szCs w:val="28"/>
          <w:lang w:val="uk-UA"/>
        </w:rPr>
      </w:pPr>
      <w:r w:rsidRPr="00D0348B">
        <w:rPr>
          <w:sz w:val="28"/>
          <w:szCs w:val="28"/>
          <w:lang w:val="uk-UA"/>
        </w:rPr>
        <w:t>«2.5.2.16. У випадку втрати або пошкодження Користувачем одного ключа/Комплекту ключів від Індивідуального сейфа, якщо строк Договору закінчиться до фактичної дати вивільнення Індивідуального сейфу, Користувач оплачує плату за користування Індивідуальним сейфом по тарифу відповідно до пп.1.3.2.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7216D9" w:rsidRPr="00D0348B" w:rsidRDefault="007216D9" w:rsidP="007216D9">
      <w:pPr>
        <w:ind w:firstLine="567"/>
        <w:jc w:val="both"/>
        <w:rPr>
          <w:sz w:val="28"/>
          <w:szCs w:val="28"/>
          <w:lang w:val="uk-UA"/>
        </w:rPr>
      </w:pPr>
      <w:r w:rsidRPr="00D0348B">
        <w:rPr>
          <w:sz w:val="28"/>
          <w:szCs w:val="28"/>
          <w:lang w:val="uk-UA"/>
        </w:rPr>
        <w:t>«2.5.2.17.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індивідуального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 та видачі користувачу нового комплекту ключів відповідно до п. 2.4. цих Правил.»</w:t>
      </w:r>
    </w:p>
    <w:p w:rsidR="007216D9" w:rsidRPr="00D0348B" w:rsidRDefault="007216D9" w:rsidP="007216D9">
      <w:pPr>
        <w:tabs>
          <w:tab w:val="left" w:pos="993"/>
        </w:tabs>
        <w:jc w:val="both"/>
        <w:rPr>
          <w:sz w:val="10"/>
          <w:szCs w:val="10"/>
          <w:lang w:val="uk-UA"/>
        </w:rPr>
      </w:pPr>
    </w:p>
    <w:p w:rsidR="007216D9" w:rsidRPr="00D0348B" w:rsidRDefault="00504925" w:rsidP="004F5C2D">
      <w:pPr>
        <w:pStyle w:val="a9"/>
        <w:numPr>
          <w:ilvl w:val="0"/>
          <w:numId w:val="1"/>
        </w:numPr>
        <w:tabs>
          <w:tab w:val="left" w:pos="993"/>
          <w:tab w:val="left" w:pos="1276"/>
        </w:tabs>
        <w:autoSpaceDE w:val="0"/>
        <w:autoSpaceDN w:val="0"/>
        <w:spacing w:line="200" w:lineRule="atLeast"/>
        <w:ind w:left="0" w:firstLine="567"/>
        <w:jc w:val="both"/>
        <w:rPr>
          <w:sz w:val="28"/>
          <w:szCs w:val="28"/>
          <w:lang w:val="uk-UA"/>
        </w:rPr>
      </w:pPr>
      <w:r w:rsidRPr="00D0348B">
        <w:rPr>
          <w:sz w:val="28"/>
          <w:szCs w:val="28"/>
          <w:lang w:val="uk-UA"/>
        </w:rPr>
        <w:t xml:space="preserve">Абзац «б» </w:t>
      </w:r>
      <w:r w:rsidR="007216D9" w:rsidRPr="00D0348B">
        <w:rPr>
          <w:sz w:val="28"/>
          <w:szCs w:val="28"/>
          <w:lang w:val="uk-UA"/>
        </w:rPr>
        <w:t>Підпункт</w:t>
      </w:r>
      <w:r w:rsidRPr="00D0348B">
        <w:rPr>
          <w:sz w:val="28"/>
          <w:szCs w:val="28"/>
          <w:lang w:val="uk-UA"/>
        </w:rPr>
        <w:t>у</w:t>
      </w:r>
      <w:r w:rsidR="007216D9" w:rsidRPr="00D0348B">
        <w:rPr>
          <w:sz w:val="28"/>
          <w:szCs w:val="28"/>
          <w:lang w:val="uk-UA"/>
        </w:rPr>
        <w:t xml:space="preserve"> 2.5.3.2 Пункт</w:t>
      </w:r>
      <w:r w:rsidRPr="00D0348B">
        <w:rPr>
          <w:sz w:val="28"/>
          <w:szCs w:val="28"/>
          <w:lang w:val="uk-UA"/>
        </w:rPr>
        <w:t>у</w:t>
      </w:r>
      <w:r w:rsidR="007216D9" w:rsidRPr="00D0348B">
        <w:rPr>
          <w:sz w:val="28"/>
          <w:szCs w:val="28"/>
          <w:lang w:val="uk-UA"/>
        </w:rPr>
        <w:t xml:space="preserve"> 2.5. розділу 2 «ПОРЯДОК НАДАННЯ КОРИСТУВАЧУ ІНДИВІДУАЛЬНОГО СЕЙФУ» Правил викласти у редакції наступного змісту:</w:t>
      </w:r>
      <w:bookmarkStart w:id="0" w:name="_GoBack"/>
      <w:bookmarkEnd w:id="0"/>
    </w:p>
    <w:p w:rsidR="00ED28DD" w:rsidRPr="00D0348B" w:rsidRDefault="006B264B" w:rsidP="006B264B">
      <w:pPr>
        <w:tabs>
          <w:tab w:val="left" w:pos="993"/>
          <w:tab w:val="left" w:pos="1276"/>
        </w:tabs>
        <w:spacing w:line="276" w:lineRule="auto"/>
        <w:contextualSpacing/>
        <w:jc w:val="both"/>
        <w:rPr>
          <w:sz w:val="28"/>
          <w:szCs w:val="28"/>
          <w:lang w:val="uk-UA"/>
        </w:rPr>
      </w:pPr>
      <w:r w:rsidRPr="00D0348B">
        <w:rPr>
          <w:noProof/>
          <w:sz w:val="28"/>
          <w:szCs w:val="28"/>
          <w:lang w:val="uk-UA" w:eastAsia="uk-UA"/>
        </w:rPr>
        <w:lastRenderedPageBreak/>
        <w:drawing>
          <wp:inline distT="0" distB="0" distL="0" distR="0" wp14:anchorId="5525A0DC" wp14:editId="1F9902C6">
            <wp:extent cx="6210935" cy="87795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6210935" cy="8779510"/>
                    </a:xfrm>
                    <a:prstGeom prst="rect">
                      <a:avLst/>
                    </a:prstGeom>
                  </pic:spPr>
                </pic:pic>
              </a:graphicData>
            </a:graphic>
          </wp:inline>
        </w:drawing>
      </w:r>
    </w:p>
    <w:sectPr w:rsidR="00ED28DD" w:rsidRPr="00D0348B" w:rsidSect="00D0348B">
      <w:footerReference w:type="default" r:id="rId9"/>
      <w:pgSz w:w="11906" w:h="16838"/>
      <w:pgMar w:top="567" w:right="99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A2" w:rsidRDefault="008C58A2">
      <w:r>
        <w:separator/>
      </w:r>
    </w:p>
  </w:endnote>
  <w:endnote w:type="continuationSeparator" w:id="0">
    <w:p w:rsidR="008C58A2" w:rsidRDefault="008C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32" w:rsidRDefault="008C58A2">
    <w:pPr>
      <w:pStyle w:val="a5"/>
      <w:framePr w:wrap="auto" w:vAnchor="text" w:hAnchor="margin" w:xAlign="center" w:y="1"/>
      <w:rPr>
        <w:rStyle w:val="a7"/>
      </w:rPr>
    </w:pPr>
  </w:p>
  <w:p w:rsidR="00643832" w:rsidRDefault="008C5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A2" w:rsidRDefault="008C58A2">
      <w:r>
        <w:separator/>
      </w:r>
    </w:p>
  </w:footnote>
  <w:footnote w:type="continuationSeparator" w:id="0">
    <w:p w:rsidR="008C58A2" w:rsidRDefault="008C5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A88"/>
    <w:multiLevelType w:val="hybridMultilevel"/>
    <w:tmpl w:val="798C6BB0"/>
    <w:lvl w:ilvl="0" w:tplc="96F4987C">
      <w:start w:val="1"/>
      <w:numFmt w:val="decimal"/>
      <w:lvlText w:val="%1."/>
      <w:lvlJc w:val="left"/>
      <w:pPr>
        <w:ind w:left="643" w:hanging="360"/>
      </w:pPr>
      <w:rPr>
        <w:rFonts w:hint="default"/>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2E6B0A"/>
    <w:multiLevelType w:val="hybridMultilevel"/>
    <w:tmpl w:val="F8268D32"/>
    <w:lvl w:ilvl="0" w:tplc="52B08522">
      <w:start w:val="9"/>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9445146"/>
    <w:multiLevelType w:val="hybridMultilevel"/>
    <w:tmpl w:val="82405F5A"/>
    <w:lvl w:ilvl="0" w:tplc="7366712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nsid w:val="59D10009"/>
    <w:multiLevelType w:val="multilevel"/>
    <w:tmpl w:val="0BECD01E"/>
    <w:lvl w:ilvl="0">
      <w:start w:val="1"/>
      <w:numFmt w:val="decimal"/>
      <w:lvlText w:val="%1."/>
      <w:lvlJc w:val="left"/>
      <w:pPr>
        <w:ind w:left="1070" w:hanging="36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92" w:hanging="1800"/>
      </w:pPr>
      <w:rPr>
        <w:rFonts w:hint="default"/>
      </w:rPr>
    </w:lvl>
  </w:abstractNum>
  <w:abstractNum w:abstractNumId="6">
    <w:nsid w:val="6410082C"/>
    <w:multiLevelType w:val="hybridMultilevel"/>
    <w:tmpl w:val="681456C2"/>
    <w:lvl w:ilvl="0" w:tplc="601C86CA">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88D40FA"/>
    <w:multiLevelType w:val="hybridMultilevel"/>
    <w:tmpl w:val="47F4B184"/>
    <w:lvl w:ilvl="0" w:tplc="A22872B6">
      <w:start w:val="12"/>
      <w:numFmt w:val="decimal"/>
      <w:lvlText w:val="%1."/>
      <w:lvlJc w:val="left"/>
      <w:pPr>
        <w:ind w:left="1353"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8D62D75"/>
    <w:multiLevelType w:val="hybridMultilevel"/>
    <w:tmpl w:val="7AB25992"/>
    <w:lvl w:ilvl="0" w:tplc="A41A1E04">
      <w:start w:val="4"/>
      <w:numFmt w:val="decimal"/>
      <w:lvlText w:val="%1."/>
      <w:lvlJc w:val="left"/>
      <w:pPr>
        <w:ind w:left="643" w:hanging="360"/>
      </w:pPr>
      <w:rPr>
        <w:rFonts w:hint="default"/>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9">
    <w:nsid w:val="6FD34A18"/>
    <w:multiLevelType w:val="hybridMultilevel"/>
    <w:tmpl w:val="95A8BC6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7C6B6956"/>
    <w:multiLevelType w:val="hybridMultilevel"/>
    <w:tmpl w:val="749E7406"/>
    <w:lvl w:ilvl="0" w:tplc="0608A2E4">
      <w:start w:val="9"/>
      <w:numFmt w:val="decimal"/>
      <w:lvlText w:val="%1."/>
      <w:lvlJc w:val="left"/>
      <w:pPr>
        <w:ind w:left="643" w:hanging="360"/>
      </w:pPr>
      <w:rPr>
        <w:rFonts w:hint="default"/>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 w:numId="8">
    <w:abstractNumId w:val="7"/>
  </w:num>
  <w:num w:numId="9">
    <w:abstractNumId w:val="8"/>
  </w:num>
  <w:num w:numId="10">
    <w:abstractNumId w:val="10"/>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номарьова Юлія Олександрівна">
    <w15:presenceInfo w15:providerId="AD" w15:userId="S-1-5-21-3175947892-1494850438-2699202094-1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B8"/>
    <w:rsid w:val="00022B14"/>
    <w:rsid w:val="0002576E"/>
    <w:rsid w:val="00082226"/>
    <w:rsid w:val="00082FC3"/>
    <w:rsid w:val="00093B40"/>
    <w:rsid w:val="000A4559"/>
    <w:rsid w:val="000A566F"/>
    <w:rsid w:val="000C041D"/>
    <w:rsid w:val="000D0979"/>
    <w:rsid w:val="000E0F99"/>
    <w:rsid w:val="00102510"/>
    <w:rsid w:val="00122FBA"/>
    <w:rsid w:val="00125B1B"/>
    <w:rsid w:val="001435A5"/>
    <w:rsid w:val="00144AC5"/>
    <w:rsid w:val="00184FE4"/>
    <w:rsid w:val="00193627"/>
    <w:rsid w:val="0019532A"/>
    <w:rsid w:val="001A7ECE"/>
    <w:rsid w:val="001D3950"/>
    <w:rsid w:val="001F3B4A"/>
    <w:rsid w:val="001F47ED"/>
    <w:rsid w:val="00243AC7"/>
    <w:rsid w:val="00245552"/>
    <w:rsid w:val="0024582B"/>
    <w:rsid w:val="00246AFA"/>
    <w:rsid w:val="00256269"/>
    <w:rsid w:val="002778CE"/>
    <w:rsid w:val="00287C54"/>
    <w:rsid w:val="00294230"/>
    <w:rsid w:val="002A3A4B"/>
    <w:rsid w:val="002C7ADE"/>
    <w:rsid w:val="002D5CC6"/>
    <w:rsid w:val="002F4BA1"/>
    <w:rsid w:val="002F7925"/>
    <w:rsid w:val="002F7B8A"/>
    <w:rsid w:val="003062AF"/>
    <w:rsid w:val="00307A83"/>
    <w:rsid w:val="00315497"/>
    <w:rsid w:val="0032254A"/>
    <w:rsid w:val="00326272"/>
    <w:rsid w:val="00336FFA"/>
    <w:rsid w:val="00360ACE"/>
    <w:rsid w:val="00373A7D"/>
    <w:rsid w:val="0038358B"/>
    <w:rsid w:val="00390FFE"/>
    <w:rsid w:val="00393AD9"/>
    <w:rsid w:val="003A4370"/>
    <w:rsid w:val="003A4A5D"/>
    <w:rsid w:val="003D0D95"/>
    <w:rsid w:val="003D6DFE"/>
    <w:rsid w:val="003E3E05"/>
    <w:rsid w:val="003E65D7"/>
    <w:rsid w:val="003F30F7"/>
    <w:rsid w:val="00400C11"/>
    <w:rsid w:val="004140E1"/>
    <w:rsid w:val="00431D2B"/>
    <w:rsid w:val="004449DB"/>
    <w:rsid w:val="004542B9"/>
    <w:rsid w:val="00457BCD"/>
    <w:rsid w:val="00467D5C"/>
    <w:rsid w:val="004800FA"/>
    <w:rsid w:val="004921EE"/>
    <w:rsid w:val="00492E23"/>
    <w:rsid w:val="00493AE5"/>
    <w:rsid w:val="004D2BFA"/>
    <w:rsid w:val="004D34E5"/>
    <w:rsid w:val="004E2443"/>
    <w:rsid w:val="004E66C2"/>
    <w:rsid w:val="004F5C2D"/>
    <w:rsid w:val="00502F6F"/>
    <w:rsid w:val="00504925"/>
    <w:rsid w:val="005223EF"/>
    <w:rsid w:val="0053044D"/>
    <w:rsid w:val="00531A5D"/>
    <w:rsid w:val="0053586C"/>
    <w:rsid w:val="00540D43"/>
    <w:rsid w:val="005538EE"/>
    <w:rsid w:val="00564481"/>
    <w:rsid w:val="00566167"/>
    <w:rsid w:val="0057705D"/>
    <w:rsid w:val="00595A2E"/>
    <w:rsid w:val="005B70AA"/>
    <w:rsid w:val="005D59FD"/>
    <w:rsid w:val="005E24DF"/>
    <w:rsid w:val="005F6A33"/>
    <w:rsid w:val="00607652"/>
    <w:rsid w:val="0062285E"/>
    <w:rsid w:val="00630E6C"/>
    <w:rsid w:val="006453A0"/>
    <w:rsid w:val="0066766E"/>
    <w:rsid w:val="006B18E2"/>
    <w:rsid w:val="006B264B"/>
    <w:rsid w:val="006B2B5F"/>
    <w:rsid w:val="006E04E4"/>
    <w:rsid w:val="006F07EB"/>
    <w:rsid w:val="00705CFF"/>
    <w:rsid w:val="007216D9"/>
    <w:rsid w:val="00747612"/>
    <w:rsid w:val="00750F69"/>
    <w:rsid w:val="007544B0"/>
    <w:rsid w:val="00755947"/>
    <w:rsid w:val="00762C15"/>
    <w:rsid w:val="00791634"/>
    <w:rsid w:val="007922A3"/>
    <w:rsid w:val="007933AC"/>
    <w:rsid w:val="007A2F2C"/>
    <w:rsid w:val="007A52AF"/>
    <w:rsid w:val="007B0D2E"/>
    <w:rsid w:val="007B7E32"/>
    <w:rsid w:val="007D3BC6"/>
    <w:rsid w:val="007E3F4D"/>
    <w:rsid w:val="008027DD"/>
    <w:rsid w:val="00804811"/>
    <w:rsid w:val="00815784"/>
    <w:rsid w:val="00820BF5"/>
    <w:rsid w:val="00842145"/>
    <w:rsid w:val="00845D67"/>
    <w:rsid w:val="00846E2B"/>
    <w:rsid w:val="008516E7"/>
    <w:rsid w:val="008516F1"/>
    <w:rsid w:val="00864CB8"/>
    <w:rsid w:val="00873EA5"/>
    <w:rsid w:val="00882BBA"/>
    <w:rsid w:val="008931F5"/>
    <w:rsid w:val="008A6BDF"/>
    <w:rsid w:val="008C259B"/>
    <w:rsid w:val="008C58A2"/>
    <w:rsid w:val="008C70D5"/>
    <w:rsid w:val="008F0930"/>
    <w:rsid w:val="008F285D"/>
    <w:rsid w:val="008F6AE8"/>
    <w:rsid w:val="009156EB"/>
    <w:rsid w:val="00916FD7"/>
    <w:rsid w:val="009311A3"/>
    <w:rsid w:val="00932FDD"/>
    <w:rsid w:val="0093554C"/>
    <w:rsid w:val="00945033"/>
    <w:rsid w:val="00982CD1"/>
    <w:rsid w:val="009A69A4"/>
    <w:rsid w:val="009A7E39"/>
    <w:rsid w:val="009C2125"/>
    <w:rsid w:val="009D1C15"/>
    <w:rsid w:val="00A22750"/>
    <w:rsid w:val="00A47407"/>
    <w:rsid w:val="00A612C0"/>
    <w:rsid w:val="00A63835"/>
    <w:rsid w:val="00A76603"/>
    <w:rsid w:val="00A86B1A"/>
    <w:rsid w:val="00A96B6F"/>
    <w:rsid w:val="00AA5486"/>
    <w:rsid w:val="00AD0860"/>
    <w:rsid w:val="00AD39F7"/>
    <w:rsid w:val="00B00EF9"/>
    <w:rsid w:val="00B17984"/>
    <w:rsid w:val="00B31BC9"/>
    <w:rsid w:val="00B324A8"/>
    <w:rsid w:val="00B459DB"/>
    <w:rsid w:val="00B47EDE"/>
    <w:rsid w:val="00B5609D"/>
    <w:rsid w:val="00B951C5"/>
    <w:rsid w:val="00C01B4E"/>
    <w:rsid w:val="00C05378"/>
    <w:rsid w:val="00C20666"/>
    <w:rsid w:val="00C37FD6"/>
    <w:rsid w:val="00C7479F"/>
    <w:rsid w:val="00C74EC9"/>
    <w:rsid w:val="00C85FED"/>
    <w:rsid w:val="00CB6904"/>
    <w:rsid w:val="00CE231A"/>
    <w:rsid w:val="00CE43B8"/>
    <w:rsid w:val="00CF37AE"/>
    <w:rsid w:val="00D0348B"/>
    <w:rsid w:val="00D05ADD"/>
    <w:rsid w:val="00D127E0"/>
    <w:rsid w:val="00D22201"/>
    <w:rsid w:val="00D30389"/>
    <w:rsid w:val="00D34FEF"/>
    <w:rsid w:val="00D35FBA"/>
    <w:rsid w:val="00D4427A"/>
    <w:rsid w:val="00D57400"/>
    <w:rsid w:val="00D606E2"/>
    <w:rsid w:val="00D84456"/>
    <w:rsid w:val="00DB3CDF"/>
    <w:rsid w:val="00DB4E0D"/>
    <w:rsid w:val="00DB790F"/>
    <w:rsid w:val="00DC7911"/>
    <w:rsid w:val="00DD58EB"/>
    <w:rsid w:val="00DF6A57"/>
    <w:rsid w:val="00E378C1"/>
    <w:rsid w:val="00E37EA6"/>
    <w:rsid w:val="00E417DD"/>
    <w:rsid w:val="00E72202"/>
    <w:rsid w:val="00E73664"/>
    <w:rsid w:val="00E741F4"/>
    <w:rsid w:val="00E95BD9"/>
    <w:rsid w:val="00EB535D"/>
    <w:rsid w:val="00EB6EF9"/>
    <w:rsid w:val="00ED28DD"/>
    <w:rsid w:val="00EF17BC"/>
    <w:rsid w:val="00EF79BE"/>
    <w:rsid w:val="00EF7B8D"/>
    <w:rsid w:val="00F11F68"/>
    <w:rsid w:val="00F17056"/>
    <w:rsid w:val="00F273E2"/>
    <w:rsid w:val="00F400CD"/>
    <w:rsid w:val="00F50752"/>
    <w:rsid w:val="00F53465"/>
    <w:rsid w:val="00F70BA4"/>
    <w:rsid w:val="00F718E2"/>
    <w:rsid w:val="00F840B1"/>
    <w:rsid w:val="00F923B4"/>
    <w:rsid w:val="00F94BDF"/>
    <w:rsid w:val="00F952F7"/>
    <w:rsid w:val="00FA52CA"/>
    <w:rsid w:val="00FC1D5C"/>
    <w:rsid w:val="00FC4CE8"/>
    <w:rsid w:val="00FE3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D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815784"/>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6167"/>
    <w:pPr>
      <w:tabs>
        <w:tab w:val="center" w:pos="4677"/>
        <w:tab w:val="right" w:pos="9355"/>
      </w:tabs>
    </w:pPr>
  </w:style>
  <w:style w:type="character" w:customStyle="1" w:styleId="a4">
    <w:name w:val="Верхний колонтитул Знак"/>
    <w:basedOn w:val="a0"/>
    <w:link w:val="a3"/>
    <w:uiPriority w:val="99"/>
    <w:rsid w:val="00566167"/>
    <w:rPr>
      <w:rFonts w:ascii="Times New Roman" w:eastAsia="Times New Roman" w:hAnsi="Times New Roman" w:cs="Times New Roman"/>
      <w:sz w:val="20"/>
      <w:szCs w:val="20"/>
      <w:lang w:val="ru-RU" w:eastAsia="ru-RU"/>
    </w:rPr>
  </w:style>
  <w:style w:type="paragraph" w:styleId="a5">
    <w:name w:val="footer"/>
    <w:basedOn w:val="a"/>
    <w:link w:val="a6"/>
    <w:rsid w:val="00566167"/>
    <w:pPr>
      <w:tabs>
        <w:tab w:val="center" w:pos="4677"/>
        <w:tab w:val="right" w:pos="9355"/>
      </w:tabs>
    </w:pPr>
  </w:style>
  <w:style w:type="character" w:customStyle="1" w:styleId="a6">
    <w:name w:val="Нижний колонтитул Знак"/>
    <w:basedOn w:val="a0"/>
    <w:link w:val="a5"/>
    <w:rsid w:val="00566167"/>
    <w:rPr>
      <w:rFonts w:ascii="Times New Roman" w:eastAsia="Times New Roman" w:hAnsi="Times New Roman" w:cs="Times New Roman"/>
      <w:sz w:val="20"/>
      <w:szCs w:val="20"/>
      <w:lang w:val="ru-RU" w:eastAsia="ru-RU"/>
    </w:rPr>
  </w:style>
  <w:style w:type="character" w:styleId="a7">
    <w:name w:val="page number"/>
    <w:basedOn w:val="a0"/>
    <w:rsid w:val="00566167"/>
  </w:style>
  <w:style w:type="paragraph" w:styleId="21">
    <w:name w:val="Body Text Indent 2"/>
    <w:basedOn w:val="a"/>
    <w:link w:val="22"/>
    <w:rsid w:val="00566167"/>
    <w:pPr>
      <w:spacing w:after="120" w:line="480" w:lineRule="auto"/>
      <w:ind w:left="283"/>
    </w:pPr>
  </w:style>
  <w:style w:type="character" w:customStyle="1" w:styleId="22">
    <w:name w:val="Основной текст с отступом 2 Знак"/>
    <w:basedOn w:val="a0"/>
    <w:link w:val="21"/>
    <w:rsid w:val="00566167"/>
    <w:rPr>
      <w:rFonts w:ascii="Times New Roman" w:eastAsia="Times New Roman" w:hAnsi="Times New Roman" w:cs="Times New Roman"/>
      <w:sz w:val="20"/>
      <w:szCs w:val="20"/>
      <w:lang w:val="ru-RU" w:eastAsia="ru-RU"/>
    </w:rPr>
  </w:style>
  <w:style w:type="character" w:styleId="a8">
    <w:name w:val="Hyperlink"/>
    <w:rsid w:val="00566167"/>
    <w:rPr>
      <w:color w:val="0000FF"/>
      <w:u w:val="single"/>
    </w:rPr>
  </w:style>
  <w:style w:type="paragraph" w:styleId="a9">
    <w:name w:val="List Paragraph"/>
    <w:basedOn w:val="a"/>
    <w:uiPriority w:val="34"/>
    <w:qFormat/>
    <w:rsid w:val="00082226"/>
    <w:pPr>
      <w:ind w:left="720"/>
      <w:contextualSpacing/>
    </w:pPr>
  </w:style>
  <w:style w:type="paragraph" w:styleId="aa">
    <w:name w:val="annotation text"/>
    <w:basedOn w:val="a"/>
    <w:link w:val="ab"/>
    <w:uiPriority w:val="99"/>
    <w:semiHidden/>
    <w:unhideWhenUsed/>
    <w:rsid w:val="00245552"/>
    <w:pPr>
      <w:jc w:val="both"/>
    </w:pPr>
    <w:rPr>
      <w:lang w:val="x-none"/>
    </w:rPr>
  </w:style>
  <w:style w:type="character" w:customStyle="1" w:styleId="ab">
    <w:name w:val="Текст примечания Знак"/>
    <w:basedOn w:val="a0"/>
    <w:link w:val="aa"/>
    <w:uiPriority w:val="99"/>
    <w:semiHidden/>
    <w:rsid w:val="00245552"/>
    <w:rPr>
      <w:rFonts w:ascii="Times New Roman" w:eastAsia="Times New Roman" w:hAnsi="Times New Roman" w:cs="Times New Roman"/>
      <w:sz w:val="20"/>
      <w:szCs w:val="20"/>
      <w:lang w:val="x-none" w:eastAsia="ru-RU"/>
    </w:rPr>
  </w:style>
  <w:style w:type="paragraph" w:styleId="ac">
    <w:name w:val="Balloon Text"/>
    <w:basedOn w:val="a"/>
    <w:link w:val="ad"/>
    <w:uiPriority w:val="99"/>
    <w:semiHidden/>
    <w:unhideWhenUsed/>
    <w:rsid w:val="00EB535D"/>
    <w:rPr>
      <w:rFonts w:ascii="Tahoma" w:hAnsi="Tahoma" w:cs="Tahoma"/>
      <w:sz w:val="16"/>
      <w:szCs w:val="16"/>
    </w:rPr>
  </w:style>
  <w:style w:type="character" w:customStyle="1" w:styleId="ad">
    <w:name w:val="Текст выноски Знак"/>
    <w:basedOn w:val="a0"/>
    <w:link w:val="ac"/>
    <w:uiPriority w:val="99"/>
    <w:semiHidden/>
    <w:rsid w:val="00EB535D"/>
    <w:rPr>
      <w:rFonts w:ascii="Tahoma" w:eastAsia="Times New Roman" w:hAnsi="Tahoma" w:cs="Tahoma"/>
      <w:sz w:val="16"/>
      <w:szCs w:val="16"/>
      <w:lang w:val="ru-RU" w:eastAsia="ru-RU"/>
    </w:rPr>
  </w:style>
  <w:style w:type="character" w:customStyle="1" w:styleId="20">
    <w:name w:val="Заголовок 2 Знак"/>
    <w:basedOn w:val="a0"/>
    <w:link w:val="2"/>
    <w:uiPriority w:val="9"/>
    <w:rsid w:val="00815784"/>
    <w:rPr>
      <w:rFonts w:ascii="Cambria" w:eastAsia="Times New Roman" w:hAnsi="Cambria" w:cs="Times New Roman"/>
      <w:b/>
      <w:bCs/>
      <w:i/>
      <w:iCs/>
      <w:sz w:val="28"/>
      <w:szCs w:val="28"/>
      <w:lang w:val="ru-RU"/>
    </w:rPr>
  </w:style>
  <w:style w:type="character" w:styleId="ae">
    <w:name w:val="annotation reference"/>
    <w:basedOn w:val="a0"/>
    <w:uiPriority w:val="99"/>
    <w:semiHidden/>
    <w:unhideWhenUsed/>
    <w:rsid w:val="00A96B6F"/>
    <w:rPr>
      <w:sz w:val="16"/>
      <w:szCs w:val="16"/>
    </w:rPr>
  </w:style>
  <w:style w:type="paragraph" w:styleId="af">
    <w:name w:val="annotation subject"/>
    <w:basedOn w:val="aa"/>
    <w:next w:val="aa"/>
    <w:link w:val="af0"/>
    <w:uiPriority w:val="99"/>
    <w:semiHidden/>
    <w:unhideWhenUsed/>
    <w:rsid w:val="00A96B6F"/>
    <w:pPr>
      <w:jc w:val="left"/>
    </w:pPr>
    <w:rPr>
      <w:b/>
      <w:bCs/>
      <w:lang w:val="ru-RU"/>
    </w:rPr>
  </w:style>
  <w:style w:type="character" w:customStyle="1" w:styleId="af0">
    <w:name w:val="Тема примечания Знак"/>
    <w:basedOn w:val="ab"/>
    <w:link w:val="af"/>
    <w:uiPriority w:val="99"/>
    <w:semiHidden/>
    <w:rsid w:val="00A96B6F"/>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D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815784"/>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6167"/>
    <w:pPr>
      <w:tabs>
        <w:tab w:val="center" w:pos="4677"/>
        <w:tab w:val="right" w:pos="9355"/>
      </w:tabs>
    </w:pPr>
  </w:style>
  <w:style w:type="character" w:customStyle="1" w:styleId="a4">
    <w:name w:val="Верхний колонтитул Знак"/>
    <w:basedOn w:val="a0"/>
    <w:link w:val="a3"/>
    <w:uiPriority w:val="99"/>
    <w:rsid w:val="00566167"/>
    <w:rPr>
      <w:rFonts w:ascii="Times New Roman" w:eastAsia="Times New Roman" w:hAnsi="Times New Roman" w:cs="Times New Roman"/>
      <w:sz w:val="20"/>
      <w:szCs w:val="20"/>
      <w:lang w:val="ru-RU" w:eastAsia="ru-RU"/>
    </w:rPr>
  </w:style>
  <w:style w:type="paragraph" w:styleId="a5">
    <w:name w:val="footer"/>
    <w:basedOn w:val="a"/>
    <w:link w:val="a6"/>
    <w:rsid w:val="00566167"/>
    <w:pPr>
      <w:tabs>
        <w:tab w:val="center" w:pos="4677"/>
        <w:tab w:val="right" w:pos="9355"/>
      </w:tabs>
    </w:pPr>
  </w:style>
  <w:style w:type="character" w:customStyle="1" w:styleId="a6">
    <w:name w:val="Нижний колонтитул Знак"/>
    <w:basedOn w:val="a0"/>
    <w:link w:val="a5"/>
    <w:rsid w:val="00566167"/>
    <w:rPr>
      <w:rFonts w:ascii="Times New Roman" w:eastAsia="Times New Roman" w:hAnsi="Times New Roman" w:cs="Times New Roman"/>
      <w:sz w:val="20"/>
      <w:szCs w:val="20"/>
      <w:lang w:val="ru-RU" w:eastAsia="ru-RU"/>
    </w:rPr>
  </w:style>
  <w:style w:type="character" w:styleId="a7">
    <w:name w:val="page number"/>
    <w:basedOn w:val="a0"/>
    <w:rsid w:val="00566167"/>
  </w:style>
  <w:style w:type="paragraph" w:styleId="21">
    <w:name w:val="Body Text Indent 2"/>
    <w:basedOn w:val="a"/>
    <w:link w:val="22"/>
    <w:rsid w:val="00566167"/>
    <w:pPr>
      <w:spacing w:after="120" w:line="480" w:lineRule="auto"/>
      <w:ind w:left="283"/>
    </w:pPr>
  </w:style>
  <w:style w:type="character" w:customStyle="1" w:styleId="22">
    <w:name w:val="Основной текст с отступом 2 Знак"/>
    <w:basedOn w:val="a0"/>
    <w:link w:val="21"/>
    <w:rsid w:val="00566167"/>
    <w:rPr>
      <w:rFonts w:ascii="Times New Roman" w:eastAsia="Times New Roman" w:hAnsi="Times New Roman" w:cs="Times New Roman"/>
      <w:sz w:val="20"/>
      <w:szCs w:val="20"/>
      <w:lang w:val="ru-RU" w:eastAsia="ru-RU"/>
    </w:rPr>
  </w:style>
  <w:style w:type="character" w:styleId="a8">
    <w:name w:val="Hyperlink"/>
    <w:rsid w:val="00566167"/>
    <w:rPr>
      <w:color w:val="0000FF"/>
      <w:u w:val="single"/>
    </w:rPr>
  </w:style>
  <w:style w:type="paragraph" w:styleId="a9">
    <w:name w:val="List Paragraph"/>
    <w:basedOn w:val="a"/>
    <w:uiPriority w:val="34"/>
    <w:qFormat/>
    <w:rsid w:val="00082226"/>
    <w:pPr>
      <w:ind w:left="720"/>
      <w:contextualSpacing/>
    </w:pPr>
  </w:style>
  <w:style w:type="paragraph" w:styleId="aa">
    <w:name w:val="annotation text"/>
    <w:basedOn w:val="a"/>
    <w:link w:val="ab"/>
    <w:uiPriority w:val="99"/>
    <w:semiHidden/>
    <w:unhideWhenUsed/>
    <w:rsid w:val="00245552"/>
    <w:pPr>
      <w:jc w:val="both"/>
    </w:pPr>
    <w:rPr>
      <w:lang w:val="x-none"/>
    </w:rPr>
  </w:style>
  <w:style w:type="character" w:customStyle="1" w:styleId="ab">
    <w:name w:val="Текст примечания Знак"/>
    <w:basedOn w:val="a0"/>
    <w:link w:val="aa"/>
    <w:uiPriority w:val="99"/>
    <w:semiHidden/>
    <w:rsid w:val="00245552"/>
    <w:rPr>
      <w:rFonts w:ascii="Times New Roman" w:eastAsia="Times New Roman" w:hAnsi="Times New Roman" w:cs="Times New Roman"/>
      <w:sz w:val="20"/>
      <w:szCs w:val="20"/>
      <w:lang w:val="x-none" w:eastAsia="ru-RU"/>
    </w:rPr>
  </w:style>
  <w:style w:type="paragraph" w:styleId="ac">
    <w:name w:val="Balloon Text"/>
    <w:basedOn w:val="a"/>
    <w:link w:val="ad"/>
    <w:uiPriority w:val="99"/>
    <w:semiHidden/>
    <w:unhideWhenUsed/>
    <w:rsid w:val="00EB535D"/>
    <w:rPr>
      <w:rFonts w:ascii="Tahoma" w:hAnsi="Tahoma" w:cs="Tahoma"/>
      <w:sz w:val="16"/>
      <w:szCs w:val="16"/>
    </w:rPr>
  </w:style>
  <w:style w:type="character" w:customStyle="1" w:styleId="ad">
    <w:name w:val="Текст выноски Знак"/>
    <w:basedOn w:val="a0"/>
    <w:link w:val="ac"/>
    <w:uiPriority w:val="99"/>
    <w:semiHidden/>
    <w:rsid w:val="00EB535D"/>
    <w:rPr>
      <w:rFonts w:ascii="Tahoma" w:eastAsia="Times New Roman" w:hAnsi="Tahoma" w:cs="Tahoma"/>
      <w:sz w:val="16"/>
      <w:szCs w:val="16"/>
      <w:lang w:val="ru-RU" w:eastAsia="ru-RU"/>
    </w:rPr>
  </w:style>
  <w:style w:type="character" w:customStyle="1" w:styleId="20">
    <w:name w:val="Заголовок 2 Знак"/>
    <w:basedOn w:val="a0"/>
    <w:link w:val="2"/>
    <w:uiPriority w:val="9"/>
    <w:rsid w:val="00815784"/>
    <w:rPr>
      <w:rFonts w:ascii="Cambria" w:eastAsia="Times New Roman" w:hAnsi="Cambria" w:cs="Times New Roman"/>
      <w:b/>
      <w:bCs/>
      <w:i/>
      <w:iCs/>
      <w:sz w:val="28"/>
      <w:szCs w:val="28"/>
      <w:lang w:val="ru-RU"/>
    </w:rPr>
  </w:style>
  <w:style w:type="character" w:styleId="ae">
    <w:name w:val="annotation reference"/>
    <w:basedOn w:val="a0"/>
    <w:uiPriority w:val="99"/>
    <w:semiHidden/>
    <w:unhideWhenUsed/>
    <w:rsid w:val="00A96B6F"/>
    <w:rPr>
      <w:sz w:val="16"/>
      <w:szCs w:val="16"/>
    </w:rPr>
  </w:style>
  <w:style w:type="paragraph" w:styleId="af">
    <w:name w:val="annotation subject"/>
    <w:basedOn w:val="aa"/>
    <w:next w:val="aa"/>
    <w:link w:val="af0"/>
    <w:uiPriority w:val="99"/>
    <w:semiHidden/>
    <w:unhideWhenUsed/>
    <w:rsid w:val="00A96B6F"/>
    <w:pPr>
      <w:jc w:val="left"/>
    </w:pPr>
    <w:rPr>
      <w:b/>
      <w:bCs/>
      <w:lang w:val="ru-RU"/>
    </w:rPr>
  </w:style>
  <w:style w:type="character" w:customStyle="1" w:styleId="af0">
    <w:name w:val="Тема примечания Знак"/>
    <w:basedOn w:val="ab"/>
    <w:link w:val="af"/>
    <w:uiPriority w:val="99"/>
    <w:semiHidden/>
    <w:rsid w:val="00A96B6F"/>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6583</Words>
  <Characters>3753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Дмитрієва Людмила Вадимівна</dc:creator>
  <cp:lastModifiedBy>Дмитрієва Людмила Вадимівна</cp:lastModifiedBy>
  <cp:revision>33</cp:revision>
  <cp:lastPrinted>2019-07-31T07:45:00Z</cp:lastPrinted>
  <dcterms:created xsi:type="dcterms:W3CDTF">2019-07-31T11:09:00Z</dcterms:created>
  <dcterms:modified xsi:type="dcterms:W3CDTF">2020-02-18T15:42:00Z</dcterms:modified>
</cp:coreProperties>
</file>