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CF" w:rsidRPr="00F907AB" w:rsidRDefault="00F907AB">
      <w:pPr>
        <w:spacing w:after="31" w:line="251" w:lineRule="auto"/>
        <w:ind w:left="3646" w:right="3022"/>
        <w:jc w:val="center"/>
        <w:rPr>
          <w:sz w:val="24"/>
        </w:rPr>
      </w:pPr>
      <w:r w:rsidRPr="00F907AB">
        <w:rPr>
          <w:rFonts w:ascii="Times New Roman" w:eastAsia="Times New Roman" w:hAnsi="Times New Roman" w:cs="Times New Roman"/>
          <w:b/>
        </w:rPr>
        <w:t xml:space="preserve">Процентні ставки та види вкладів за строковими депозитами фізичних осіб*,**   станом з </w:t>
      </w:r>
      <w:r w:rsidR="007B65AE" w:rsidRPr="00F907AB">
        <w:rPr>
          <w:rFonts w:ascii="Times New Roman" w:eastAsia="Times New Roman" w:hAnsi="Times New Roman" w:cs="Times New Roman"/>
          <w:b/>
          <w:lang w:val="ru-RU"/>
        </w:rPr>
        <w:t>13</w:t>
      </w:r>
      <w:r w:rsidRPr="00F907AB">
        <w:rPr>
          <w:rFonts w:ascii="Times New Roman" w:eastAsia="Times New Roman" w:hAnsi="Times New Roman" w:cs="Times New Roman"/>
          <w:b/>
        </w:rPr>
        <w:t>.0</w:t>
      </w:r>
      <w:r w:rsidR="007B65AE" w:rsidRPr="00F907AB">
        <w:rPr>
          <w:rFonts w:ascii="Times New Roman" w:eastAsia="Times New Roman" w:hAnsi="Times New Roman" w:cs="Times New Roman"/>
          <w:b/>
          <w:lang w:val="ru-RU"/>
        </w:rPr>
        <w:t>1</w:t>
      </w:r>
      <w:r w:rsidRPr="00F907AB">
        <w:rPr>
          <w:rFonts w:ascii="Times New Roman" w:eastAsia="Times New Roman" w:hAnsi="Times New Roman" w:cs="Times New Roman"/>
          <w:b/>
        </w:rPr>
        <w:t>.202</w:t>
      </w:r>
      <w:r w:rsidR="007B65AE" w:rsidRPr="00F907AB">
        <w:rPr>
          <w:rFonts w:ascii="Times New Roman" w:eastAsia="Times New Roman" w:hAnsi="Times New Roman" w:cs="Times New Roman"/>
          <w:b/>
          <w:lang w:val="ru-RU"/>
        </w:rPr>
        <w:t>6</w:t>
      </w:r>
      <w:r w:rsidRPr="00F907AB">
        <w:rPr>
          <w:rFonts w:ascii="Times New Roman" w:eastAsia="Times New Roman" w:hAnsi="Times New Roman" w:cs="Times New Roman"/>
          <w:b/>
        </w:rPr>
        <w:t xml:space="preserve"> р.</w:t>
      </w:r>
      <w:r w:rsidRPr="00F907AB">
        <w:rPr>
          <w:sz w:val="24"/>
        </w:rPr>
        <w:t xml:space="preserve"> </w:t>
      </w:r>
    </w:p>
    <w:p w:rsidR="00D43DCF" w:rsidRDefault="00F907AB">
      <w:pPr>
        <w:spacing w:after="0"/>
        <w:ind w:left="14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t xml:space="preserve"> </w:t>
      </w:r>
    </w:p>
    <w:tbl>
      <w:tblPr>
        <w:tblStyle w:val="TableGrid"/>
        <w:tblW w:w="9214" w:type="dxa"/>
        <w:tblInd w:w="2263" w:type="dxa"/>
        <w:tblCellMar>
          <w:top w:w="15" w:type="dxa"/>
          <w:left w:w="36" w:type="dxa"/>
          <w:bottom w:w="7" w:type="dxa"/>
          <w:right w:w="81" w:type="dxa"/>
        </w:tblCellMar>
        <w:tblLook w:val="04A0" w:firstRow="1" w:lastRow="0" w:firstColumn="1" w:lastColumn="0" w:noHBand="0" w:noVBand="1"/>
      </w:tblPr>
      <w:tblGrid>
        <w:gridCol w:w="2835"/>
        <w:gridCol w:w="1457"/>
        <w:gridCol w:w="2371"/>
        <w:gridCol w:w="2551"/>
      </w:tblGrid>
      <w:tr w:rsidR="00D43DCF" w:rsidTr="007B65AE">
        <w:trPr>
          <w:trHeight w:val="44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DCF" w:rsidRDefault="00F907AB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Строки </w:t>
            </w:r>
            <w: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DCF" w:rsidRDefault="007B65AE" w:rsidP="007B65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Сума вкладу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CF" w:rsidRPr="007B65AE" w:rsidRDefault="00F907AB">
            <w:pPr>
              <w:spacing w:after="0"/>
              <w:ind w:left="44"/>
              <w:jc w:val="center"/>
              <w:rPr>
                <w:color w:val="auto"/>
              </w:rPr>
            </w:pPr>
            <w:r w:rsidRPr="007B65A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«</w:t>
            </w:r>
            <w:r w:rsidR="007B65AE" w:rsidRPr="007B65A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Відбудуємо міста разом</w:t>
            </w:r>
            <w:r w:rsidRPr="007B65A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» </w:t>
            </w:r>
            <w:r w:rsidRPr="007B65AE">
              <w:rPr>
                <w:rFonts w:ascii="Times New Roman" w:eastAsia="Times New Roman" w:hAnsi="Times New Roman" w:cs="Times New Roman"/>
                <w:b/>
                <w:color w:val="auto"/>
                <w:sz w:val="10"/>
              </w:rPr>
              <w:t xml:space="preserve"> </w:t>
            </w:r>
            <w:r w:rsidRPr="007B65AE">
              <w:rPr>
                <w:color w:val="auto"/>
              </w:rPr>
              <w:t xml:space="preserve"> </w:t>
            </w:r>
          </w:p>
          <w:p w:rsidR="00D43DCF" w:rsidRDefault="00F907AB" w:rsidP="007B65AE">
            <w:pPr>
              <w:spacing w:after="0"/>
              <w:ind w:left="42"/>
              <w:jc w:val="center"/>
            </w:pPr>
            <w:r w:rsidRPr="007B65AE">
              <w:rPr>
                <w:rFonts w:ascii="Times New Roman" w:eastAsia="Times New Roman" w:hAnsi="Times New Roman" w:cs="Times New Roman"/>
                <w:color w:val="C00000"/>
                <w:sz w:val="16"/>
              </w:rPr>
              <w:t>(закрито до оформлення з 1</w:t>
            </w:r>
            <w:r w:rsidR="007B65AE" w:rsidRPr="007B65AE">
              <w:rPr>
                <w:rFonts w:ascii="Times New Roman" w:eastAsia="Times New Roman" w:hAnsi="Times New Roman" w:cs="Times New Roman"/>
                <w:color w:val="C00000"/>
                <w:sz w:val="16"/>
                <w:lang w:val="ru-RU"/>
              </w:rPr>
              <w:t>3</w:t>
            </w:r>
            <w:r w:rsidRPr="007B65AE">
              <w:rPr>
                <w:rFonts w:ascii="Times New Roman" w:eastAsia="Times New Roman" w:hAnsi="Times New Roman" w:cs="Times New Roman"/>
                <w:color w:val="C00000"/>
                <w:sz w:val="16"/>
              </w:rPr>
              <w:t>.0</w:t>
            </w:r>
            <w:r w:rsidR="007B65AE" w:rsidRPr="007B65AE">
              <w:rPr>
                <w:rFonts w:ascii="Times New Roman" w:eastAsia="Times New Roman" w:hAnsi="Times New Roman" w:cs="Times New Roman"/>
                <w:color w:val="C00000"/>
                <w:sz w:val="16"/>
                <w:lang w:val="ru-RU"/>
              </w:rPr>
              <w:t>1</w:t>
            </w:r>
            <w:r w:rsidRPr="007B65AE">
              <w:rPr>
                <w:rFonts w:ascii="Times New Roman" w:eastAsia="Times New Roman" w:hAnsi="Times New Roman" w:cs="Times New Roman"/>
                <w:color w:val="C00000"/>
                <w:sz w:val="16"/>
              </w:rPr>
              <w:t>.202</w:t>
            </w:r>
            <w:r w:rsidR="007B65AE" w:rsidRPr="007B65AE">
              <w:rPr>
                <w:rFonts w:ascii="Times New Roman" w:eastAsia="Times New Roman" w:hAnsi="Times New Roman" w:cs="Times New Roman"/>
                <w:color w:val="C00000"/>
                <w:sz w:val="16"/>
                <w:lang w:val="ru-RU"/>
              </w:rPr>
              <w:t>6</w:t>
            </w:r>
            <w:r w:rsidRPr="007B65AE">
              <w:rPr>
                <w:rFonts w:ascii="Times New Roman" w:eastAsia="Times New Roman" w:hAnsi="Times New Roman" w:cs="Times New Roman"/>
                <w:color w:val="C00000"/>
                <w:sz w:val="16"/>
              </w:rPr>
              <w:t>)</w:t>
            </w:r>
            <w:r w:rsidRPr="007B65AE">
              <w:rPr>
                <w:rFonts w:ascii="Times New Roman" w:eastAsia="Times New Roman" w:hAnsi="Times New Roman" w:cs="Times New Roman"/>
                <w:b/>
                <w:color w:val="C00000"/>
                <w:sz w:val="18"/>
              </w:rPr>
              <w:t xml:space="preserve"> </w:t>
            </w:r>
            <w:r w:rsidRPr="007B65AE">
              <w:rPr>
                <w:color w:val="C00000"/>
              </w:rPr>
              <w:t xml:space="preserve"> </w:t>
            </w:r>
          </w:p>
        </w:tc>
      </w:tr>
      <w:tr w:rsidR="00D43DCF" w:rsidTr="007B65AE">
        <w:trPr>
          <w:trHeight w:val="382"/>
        </w:trPr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CF" w:rsidRDefault="00D43DC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CF" w:rsidRDefault="00D43DCF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CF" w:rsidRDefault="00F907AB">
            <w:pPr>
              <w:spacing w:after="66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(виплата процентів в кінці строку, авто </w:t>
            </w:r>
          </w:p>
          <w:p w:rsidR="00D43DCF" w:rsidRDefault="00F907AB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пролонгація, поповнення)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CF" w:rsidRDefault="00F907AB">
            <w:pPr>
              <w:spacing w:after="0"/>
              <w:ind w:left="555" w:hanging="274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(виплата процентів щомісячно, авто пролонгація, поповнення)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 xml:space="preserve"> </w:t>
            </w:r>
            <w:r>
              <w:t xml:space="preserve"> </w:t>
            </w:r>
          </w:p>
        </w:tc>
      </w:tr>
      <w:tr w:rsidR="00D43DCF" w:rsidTr="007B65AE">
        <w:trPr>
          <w:trHeight w:val="2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43DCF" w:rsidRDefault="00D43DCF"/>
        </w:tc>
        <w:tc>
          <w:tcPr>
            <w:tcW w:w="6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43DCF" w:rsidRDefault="00F907AB">
            <w:pPr>
              <w:spacing w:after="0"/>
              <w:ind w:left="974"/>
            </w:pPr>
            <w:r>
              <w:rPr>
                <w:rFonts w:ascii="Times New Roman" w:eastAsia="Times New Roman" w:hAnsi="Times New Roman" w:cs="Times New Roman"/>
                <w:b/>
              </w:rPr>
              <w:t>Національна валюта</w:t>
            </w: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</w:tc>
      </w:tr>
      <w:tr w:rsidR="00D43DCF" w:rsidTr="007B65AE">
        <w:trPr>
          <w:trHeight w:val="3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1-3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0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</w:tr>
      <w:tr w:rsidR="00D43DCF" w:rsidTr="007B65AE">
        <w:trPr>
          <w:trHeight w:val="3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3-6 міс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40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10,20</w:t>
            </w:r>
          </w:p>
        </w:tc>
      </w:tr>
      <w:tr w:rsidR="00D43DCF" w:rsidTr="007B65AE">
        <w:trPr>
          <w:trHeight w:val="3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556" w:right="410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6-9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11,00</w:t>
            </w:r>
            <w:r w:rsidR="00F907AB"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07AB"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10,70</w:t>
            </w:r>
          </w:p>
        </w:tc>
      </w:tr>
      <w:tr w:rsidR="00D43DCF" w:rsidTr="007B65AE">
        <w:trPr>
          <w:trHeight w:val="3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521" w:right="375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9-12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11,00</w:t>
            </w:r>
            <w:r w:rsidR="00F907AB"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10,70</w:t>
            </w:r>
          </w:p>
        </w:tc>
      </w:tr>
      <w:tr w:rsidR="00D43DCF" w:rsidTr="007B65AE">
        <w:trPr>
          <w:trHeight w:val="3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485" w:right="3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12-18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11,50</w:t>
            </w:r>
            <w:r w:rsidR="00F907AB"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11,20</w:t>
            </w:r>
          </w:p>
        </w:tc>
      </w:tr>
      <w:tr w:rsidR="00D43DCF" w:rsidTr="007B65AE">
        <w:trPr>
          <w:trHeight w:val="3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485" w:right="3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18-24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F907AB">
            <w:pPr>
              <w:spacing w:after="0"/>
              <w:ind w:left="41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10,00</w:t>
            </w:r>
            <w:r w:rsidR="00F907AB"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CF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9,70</w:t>
            </w:r>
          </w:p>
        </w:tc>
      </w:tr>
      <w:tr w:rsidR="00D43DCF" w:rsidTr="007B65AE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43DCF" w:rsidRDefault="00D43DCF"/>
        </w:tc>
        <w:tc>
          <w:tcPr>
            <w:tcW w:w="6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3DCF" w:rsidRDefault="00F907AB">
            <w:pPr>
              <w:spacing w:after="0"/>
              <w:ind w:left="1493"/>
            </w:pPr>
            <w:r>
              <w:rPr>
                <w:rFonts w:ascii="Times New Roman" w:eastAsia="Times New Roman" w:hAnsi="Times New Roman" w:cs="Times New Roman"/>
                <w:b/>
              </w:rPr>
              <w:t>Дол. США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B65AE" w:rsidTr="007B65AE">
        <w:trPr>
          <w:trHeight w:val="3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1-3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194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0F2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193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</w:tr>
      <w:tr w:rsidR="007B65AE" w:rsidTr="007B65AE">
        <w:trPr>
          <w:trHeight w:val="3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3-6 міс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194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0F2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193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</w:tr>
      <w:tr w:rsidR="007B65AE" w:rsidTr="007B65AE">
        <w:trPr>
          <w:trHeight w:val="3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556" w:right="410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6-9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0,70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0,60</w:t>
            </w:r>
          </w:p>
        </w:tc>
      </w:tr>
      <w:tr w:rsidR="007B65AE" w:rsidTr="007B65AE">
        <w:trPr>
          <w:trHeight w:val="3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521" w:right="375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9-12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0,70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0,60</w:t>
            </w:r>
          </w:p>
        </w:tc>
      </w:tr>
      <w:tr w:rsidR="007B65AE" w:rsidTr="007B65AE">
        <w:trPr>
          <w:trHeight w:val="3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5" w:right="3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12-18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1,10</w:t>
            </w:r>
          </w:p>
        </w:tc>
      </w:tr>
      <w:tr w:rsidR="007B65AE" w:rsidTr="007B65AE">
        <w:trPr>
          <w:trHeight w:val="3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5" w:right="339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18-24 міс.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8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100 </w:t>
            </w:r>
            <w:r w:rsidRPr="00F70F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AE" w:rsidRPr="00F70F26" w:rsidRDefault="007B65AE" w:rsidP="007B65AE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1,10</w:t>
            </w:r>
          </w:p>
        </w:tc>
      </w:tr>
    </w:tbl>
    <w:p w:rsidR="00D43DCF" w:rsidRDefault="00F907AB">
      <w:pPr>
        <w:spacing w:after="23"/>
        <w:ind w:left="14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t xml:space="preserve"> </w:t>
      </w:r>
    </w:p>
    <w:p w:rsidR="007B65AE" w:rsidRDefault="00F907AB">
      <w:pPr>
        <w:spacing w:after="0"/>
        <w:ind w:left="14" w:hanging="14"/>
      </w:pPr>
      <w:r>
        <w:rPr>
          <w:rFonts w:ascii="Times New Roman" w:eastAsia="Times New Roman" w:hAnsi="Times New Roman" w:cs="Times New Roman"/>
          <w:b/>
          <w:i/>
          <w:sz w:val="18"/>
        </w:rPr>
        <w:t>*</w:t>
      </w:r>
      <w:r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вiдповiдно норм Податкового кодексу України  сума нарахованих процентів оподатковується  податком на доходи фізичних осіб у розмірі 18%  та військовим збором у розмірі 5%. </w:t>
      </w:r>
      <w:r>
        <w:t xml:space="preserve"> </w:t>
      </w:r>
    </w:p>
    <w:p w:rsidR="00D43DCF" w:rsidRDefault="00F907AB">
      <w:pPr>
        <w:spacing w:after="0"/>
        <w:ind w:left="14" w:hanging="14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** - даний розмір ставок застосовується при визначенні розміру ставки за д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епозитами, по яким діє автоматична пролонгація. </w:t>
      </w:r>
      <w:r>
        <w:t xml:space="preserve"> </w:t>
      </w:r>
    </w:p>
    <w:p w:rsidR="00F70F26" w:rsidRDefault="00F70F26">
      <w:pPr>
        <w:spacing w:after="0"/>
        <w:ind w:left="14" w:hanging="14"/>
      </w:pPr>
    </w:p>
    <w:p w:rsidR="00F70F26" w:rsidRDefault="00F70F26">
      <w:pPr>
        <w:spacing w:after="0"/>
        <w:ind w:left="14" w:hanging="14"/>
      </w:pPr>
    </w:p>
    <w:p w:rsidR="00F70F26" w:rsidRDefault="00F70F26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br w:type="page"/>
      </w:r>
    </w:p>
    <w:p w:rsidR="00F70F26" w:rsidRPr="00F907AB" w:rsidRDefault="00F70F26" w:rsidP="00F907AB">
      <w:pPr>
        <w:spacing w:after="31" w:line="251" w:lineRule="auto"/>
        <w:ind w:left="3646" w:right="3022"/>
        <w:jc w:val="center"/>
        <w:rPr>
          <w:rFonts w:ascii="Times New Roman" w:eastAsia="Times New Roman" w:hAnsi="Times New Roman" w:cs="Times New Roman"/>
          <w:b/>
        </w:rPr>
      </w:pPr>
      <w:r w:rsidRPr="00F907AB">
        <w:rPr>
          <w:rFonts w:ascii="Times New Roman" w:eastAsia="Times New Roman" w:hAnsi="Times New Roman" w:cs="Times New Roman"/>
          <w:b/>
        </w:rPr>
        <w:lastRenderedPageBreak/>
        <w:t>Умови депозиту</w:t>
      </w:r>
    </w:p>
    <w:p w:rsidR="00F70F26" w:rsidRPr="00F907AB" w:rsidRDefault="00F70F26">
      <w:pPr>
        <w:spacing w:after="0"/>
        <w:ind w:left="14" w:hanging="14"/>
        <w:rPr>
          <w:sz w:val="6"/>
        </w:rPr>
      </w:pPr>
    </w:p>
    <w:tbl>
      <w:tblPr>
        <w:tblStyle w:val="TableGrid"/>
        <w:tblW w:w="12051" w:type="dxa"/>
        <w:tblInd w:w="2263" w:type="dxa"/>
        <w:tblCellMar>
          <w:top w:w="15" w:type="dxa"/>
          <w:left w:w="36" w:type="dxa"/>
          <w:bottom w:w="7" w:type="dxa"/>
          <w:right w:w="81" w:type="dxa"/>
        </w:tblCellMar>
        <w:tblLook w:val="04A0" w:firstRow="1" w:lastRow="0" w:firstColumn="1" w:lastColumn="0" w:noHBand="0" w:noVBand="1"/>
      </w:tblPr>
      <w:tblGrid>
        <w:gridCol w:w="3261"/>
        <w:gridCol w:w="4394"/>
        <w:gridCol w:w="4396"/>
      </w:tblGrid>
      <w:tr w:rsidR="00F70F26" w:rsidTr="00F907AB">
        <w:trPr>
          <w:trHeight w:val="43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0F26" w:rsidRPr="00F70F26" w:rsidRDefault="00F70F26" w:rsidP="00E64C76">
            <w:pPr>
              <w:spacing w:after="0"/>
              <w:ind w:left="43"/>
              <w:jc w:val="center"/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70F26" w:rsidP="00E64C76">
            <w:pPr>
              <w:spacing w:after="0"/>
              <w:ind w:left="44"/>
              <w:jc w:val="center"/>
              <w:rPr>
                <w:color w:val="auto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«Відбудуємо міста разом»  </w:t>
            </w:r>
            <w:r w:rsidRPr="00F70F26">
              <w:rPr>
                <w:color w:val="auto"/>
                <w:sz w:val="20"/>
                <w:szCs w:val="20"/>
              </w:rPr>
              <w:t xml:space="preserve"> </w:t>
            </w:r>
          </w:p>
          <w:p w:rsidR="00F70F26" w:rsidRPr="00F70F26" w:rsidRDefault="00F70F26" w:rsidP="00E64C76">
            <w:pPr>
              <w:spacing w:after="0"/>
              <w:ind w:left="42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(закрито до оформлення з 1</w:t>
            </w: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/>
              </w:rPr>
              <w:t>3</w:t>
            </w: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.0</w:t>
            </w: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/>
              </w:rPr>
              <w:t>1</w:t>
            </w: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.202</w:t>
            </w: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/>
              </w:rPr>
              <w:t>6</w:t>
            </w:r>
            <w:r w:rsidRPr="00F70F2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  <w:r w:rsidRPr="00F70F26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F70F26"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F70F26" w:rsidTr="00F907AB">
        <w:trPr>
          <w:trHeight w:val="372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70F26" w:rsidP="00E64C7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AB" w:rsidRDefault="00F70F26" w:rsidP="00F907AB">
            <w:pPr>
              <w:spacing w:after="0"/>
              <w:ind w:lef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(виплата процентів в кінці строку,</w:t>
            </w:r>
          </w:p>
          <w:p w:rsidR="00F70F26" w:rsidRPr="00F70F26" w:rsidRDefault="00F70F26" w:rsidP="00F907AB">
            <w:pPr>
              <w:spacing w:after="0"/>
              <w:ind w:left="73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вто</w:t>
            </w:r>
            <w:r w:rsid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пролонгація, поповнення)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AB" w:rsidRDefault="00F907AB" w:rsidP="00F907AB">
            <w:pPr>
              <w:spacing w:after="0"/>
              <w:ind w:left="555" w:hanging="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(виплата процентів щомісячно, </w:t>
            </w:r>
          </w:p>
          <w:p w:rsidR="00F70F26" w:rsidRPr="00F70F26" w:rsidRDefault="00F70F26" w:rsidP="00F907AB">
            <w:pPr>
              <w:spacing w:after="0"/>
              <w:ind w:left="555" w:hanging="274"/>
              <w:jc w:val="center"/>
              <w:rPr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 пролонгація, поповнення)</w:t>
            </w:r>
          </w:p>
        </w:tc>
      </w:tr>
      <w:tr w:rsidR="00F70F26" w:rsidTr="00F907AB">
        <w:trPr>
          <w:trHeight w:val="3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907AB" w:rsidP="00F907AB">
            <w:pPr>
              <w:tabs>
                <w:tab w:val="left" w:pos="2770"/>
              </w:tabs>
              <w:spacing w:after="0"/>
              <w:ind w:left="106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мінімального п</w:t>
            </w:r>
            <w:r w:rsidR="00F70F26"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очаткового вкладу на депозит в день оформлення депозиту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70F26" w:rsidP="00F70F26">
            <w:pPr>
              <w:spacing w:after="0"/>
              <w:ind w:left="521" w:right="3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1 000,00 гривень </w:t>
            </w:r>
          </w:p>
          <w:p w:rsidR="00F70F26" w:rsidRPr="00F70F26" w:rsidRDefault="00F70F26" w:rsidP="00F70F26">
            <w:pPr>
              <w:spacing w:after="0"/>
              <w:ind w:left="521" w:right="3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100,00 доларів США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70F26" w:rsidP="00F70F26">
            <w:pPr>
              <w:spacing w:after="0"/>
              <w:ind w:left="521" w:right="3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1 000,00 гривень </w:t>
            </w:r>
          </w:p>
          <w:p w:rsidR="00F70F26" w:rsidRPr="00F70F26" w:rsidRDefault="00F70F26" w:rsidP="00F70F26">
            <w:pPr>
              <w:spacing w:after="0"/>
              <w:ind w:left="521" w:right="3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100,00 доларів США</w:t>
            </w:r>
          </w:p>
        </w:tc>
      </w:tr>
      <w:tr w:rsidR="00F70F26" w:rsidRPr="007B65AE" w:rsidTr="00F907AB">
        <w:trPr>
          <w:trHeight w:val="34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F70F26" w:rsidRDefault="00F70F26" w:rsidP="00F70F26">
            <w:pPr>
              <w:spacing w:after="0"/>
              <w:ind w:left="106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Умова пролонгації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Default="00F70F26" w:rsidP="00F70F26">
            <w:pPr>
              <w:spacing w:after="0"/>
              <w:ind w:left="31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Передбачено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F70F26" w:rsidRPr="00F70F26" w:rsidRDefault="00F70F26" w:rsidP="00F70F26">
            <w:pPr>
              <w:spacing w:after="0"/>
              <w:ind w:left="31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Якщо до дня закінчення строку зберігання коштів Вкладник не звернувся до відділення банку або не повідомив про намір повернути депозит за телефоном Контакт-центру, депозит вважається щоразу продовженим на аналогічну до попереднього строку депозиту кількість календарних днів. При продовженні строку зберігання коштів розмір процентної ставки встановлюється на рівні процентної ставки, що діятиме в Банку, в перший день продовженого строку зберігання коштів, для відповідного виду депозитного вкладу та строку. Строк депозиту може продовжуватись неодноразово</w:t>
            </w:r>
          </w:p>
        </w:tc>
      </w:tr>
      <w:tr w:rsidR="00F70F26" w:rsidRPr="007B65AE" w:rsidTr="00F907AB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F70F26" w:rsidRDefault="00F70F26" w:rsidP="00F70F26">
            <w:pPr>
              <w:spacing w:after="0"/>
              <w:ind w:left="106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Нарахування процентів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F70F26" w:rsidRDefault="00F70F26" w:rsidP="00F70F26">
            <w:pPr>
              <w:spacing w:after="0"/>
              <w:ind w:left="31" w:right="37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Проценти нараховуються не пізніше останнього банківського дня кожного календарного місяця, в день закінчення строку зберігання коштів та в день закінчення кожного продовженого строку зберігання коштів</w:t>
            </w:r>
          </w:p>
        </w:tc>
      </w:tr>
      <w:tr w:rsidR="00F70F26" w:rsidRPr="007B65AE" w:rsidTr="00F907AB">
        <w:trPr>
          <w:trHeight w:val="3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7B65AE" w:rsidRDefault="00F70F26" w:rsidP="00F70F26">
            <w:pPr>
              <w:spacing w:after="0"/>
              <w:ind w:left="521" w:right="375" w:hanging="415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Сплата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процентів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70F26" w:rsidP="00F70F26">
            <w:pPr>
              <w:spacing w:after="0"/>
              <w:ind w:left="31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кінці строку зберігання коштів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, або в день закінчення кожного продовженого строку зберігання коштів шляхом безготівкового перерахування на поточний рахунок, операції за яким здійснюються з використанням електронних платіжних засобів (далі – картковий рахунок) Вкладника, відкр</w:t>
            </w:r>
            <w:r w:rsid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итий в АБ 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“УКРГАЗБАНК”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26" w:rsidRPr="00F70F26" w:rsidRDefault="00F70F26" w:rsidP="00F70F26">
            <w:pPr>
              <w:spacing w:after="0"/>
              <w:ind w:left="31"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Щомісячно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перераховуються на поточний або поточний рахунок, операції за яким здійснюються з використанням електронних платіжних засобів (далі – картковий рахунок) Вкладника, відкритий в АБ “УКРГАЗБАНК”. Проценти нараховані на дату повернення депозиту перераховуються на картковий або поточний рахунок</w:t>
            </w:r>
          </w:p>
        </w:tc>
      </w:tr>
      <w:tr w:rsidR="00F70F26" w:rsidRPr="007B65AE" w:rsidTr="00F907AB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F70F26" w:rsidRDefault="00F70F26" w:rsidP="00F70F26">
            <w:pPr>
              <w:spacing w:after="0"/>
              <w:ind w:left="521" w:right="375" w:hanging="4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Поповнення депозиту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7B65AE" w:rsidRDefault="00F70F26" w:rsidP="00F70F26">
            <w:pPr>
              <w:spacing w:after="0"/>
              <w:ind w:left="31" w:right="37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Дозволяється поповнення депозиту протягом всього строку зберігання коштів але не пізніше 93 календарних днів з першого дня строку зберігання коштів або з першого дня кожного продовженого строку зберігання коштів</w:t>
            </w:r>
          </w:p>
        </w:tc>
      </w:tr>
      <w:tr w:rsidR="00F70F26" w:rsidRPr="007B65AE" w:rsidTr="00F907AB">
        <w:trPr>
          <w:trHeight w:val="3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7B65AE" w:rsidRDefault="00F70F26" w:rsidP="00F907AB">
            <w:pPr>
              <w:spacing w:after="0"/>
              <w:ind w:left="485" w:right="339" w:hanging="379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п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оповнення 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26" w:rsidRPr="00F70F26" w:rsidRDefault="00F70F26" w:rsidP="00F70F26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Мінімальна сума поповнення - 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500 грн./50 дол.</w:t>
            </w:r>
          </w:p>
          <w:p w:rsidR="00F70F26" w:rsidRPr="007B65AE" w:rsidRDefault="00F70F26" w:rsidP="00F70F26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Максимальна сума поповнення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F70F26">
              <w:rPr>
                <w:rFonts w:ascii="Times New Roman" w:eastAsia="Times New Roman" w:hAnsi="Times New Roman" w:cs="Times New Roman"/>
                <w:sz w:val="20"/>
                <w:szCs w:val="20"/>
              </w:rPr>
              <w:t>ротягом календарного місяця сума поповнення не може перевищувати розмір початкової суми депозиту, розміщеної в день оформлення депозиту/пролонгації депозиту.</w:t>
            </w:r>
          </w:p>
        </w:tc>
      </w:tr>
      <w:tr w:rsidR="00F907AB" w:rsidRPr="007B65AE" w:rsidTr="00F907AB">
        <w:trPr>
          <w:trHeight w:val="3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AB" w:rsidRDefault="00F907AB" w:rsidP="00F907AB">
            <w:pPr>
              <w:tabs>
                <w:tab w:val="left" w:pos="2799"/>
              </w:tabs>
              <w:spacing w:after="0"/>
              <w:ind w:left="106" w:right="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Повернення суми депозиту в день закінчення строку </w:t>
            </w:r>
            <w:bookmarkStart w:id="0" w:name="_GoBack"/>
            <w:bookmarkEnd w:id="0"/>
            <w:r w:rsidRP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>зберігання коштів/ продовженого строку зберігання коштів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AB" w:rsidRPr="00F907AB" w:rsidRDefault="00F907AB" w:rsidP="00F70F26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>Шляхом перерахування на поточний рахунок операції за яким здійснюються з використанням електронних платіжних засобів в АБ “УКРГАЗБАНК</w:t>
            </w:r>
          </w:p>
        </w:tc>
      </w:tr>
      <w:tr w:rsidR="00F907AB" w:rsidRPr="007B65AE" w:rsidTr="00F907AB">
        <w:trPr>
          <w:trHeight w:val="3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AB" w:rsidRPr="00F907AB" w:rsidRDefault="00F907AB" w:rsidP="00F907AB">
            <w:pPr>
              <w:spacing w:after="0"/>
              <w:ind w:left="106" w:right="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Дострокове повернення частини/всієї суми депозиту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AB" w:rsidRPr="00F907AB" w:rsidRDefault="00F907AB" w:rsidP="00F70F26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7AB">
              <w:rPr>
                <w:rFonts w:ascii="Times New Roman" w:eastAsia="Times New Roman" w:hAnsi="Times New Roman" w:cs="Times New Roman"/>
                <w:sz w:val="20"/>
                <w:szCs w:val="20"/>
              </w:rPr>
              <w:t>Не передбачене</w:t>
            </w:r>
          </w:p>
        </w:tc>
      </w:tr>
    </w:tbl>
    <w:p w:rsidR="007B65AE" w:rsidRDefault="007B65AE" w:rsidP="00F907AB">
      <w:pPr>
        <w:spacing w:after="0"/>
      </w:pPr>
    </w:p>
    <w:sectPr w:rsidR="007B65AE" w:rsidSect="00F907AB">
      <w:pgSz w:w="16838" w:h="11906" w:orient="landscape"/>
      <w:pgMar w:top="567" w:right="678" w:bottom="142" w:left="97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CF"/>
    <w:rsid w:val="005669C5"/>
    <w:rsid w:val="005D61B5"/>
    <w:rsid w:val="007B65AE"/>
    <w:rsid w:val="00D43DCF"/>
    <w:rsid w:val="00F70F26"/>
    <w:rsid w:val="00F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4CC9"/>
  <w15:docId w15:val="{03B4BCAC-B606-41BE-8A50-EDA16D1E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№3 до Протоколу КУАП № 200809/1 від 20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№3 до Протоколу КУАП № 200809/1 від 20</dc:title>
  <dc:subject/>
  <dc:creator>lmotorna</dc:creator>
  <cp:keywords/>
  <cp:lastModifiedBy>Дьоміна Світлана Валеріївна</cp:lastModifiedBy>
  <cp:revision>2</cp:revision>
  <dcterms:created xsi:type="dcterms:W3CDTF">2026-01-12T09:14:00Z</dcterms:created>
  <dcterms:modified xsi:type="dcterms:W3CDTF">2026-01-12T09:14:00Z</dcterms:modified>
</cp:coreProperties>
</file>