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4A0" w:firstRow="1" w:lastRow="0" w:firstColumn="1" w:lastColumn="0" w:noHBand="0" w:noVBand="1"/>
      </w:tblPr>
      <w:tblGrid>
        <w:gridCol w:w="1214"/>
        <w:gridCol w:w="8675"/>
      </w:tblGrid>
      <w:tr w:rsidR="0085367F" w:rsidRPr="007601E0" w:rsidTr="009909C8">
        <w:tc>
          <w:tcPr>
            <w:tcW w:w="1214" w:type="dxa"/>
            <w:shd w:val="clear" w:color="auto" w:fill="auto"/>
          </w:tcPr>
          <w:p w:rsidR="000A627D" w:rsidRPr="007601E0" w:rsidRDefault="000A627D" w:rsidP="00334CB3">
            <w:pPr>
              <w:spacing w:after="0" w:line="240" w:lineRule="auto"/>
              <w:ind w:firstLine="567"/>
              <w:jc w:val="center"/>
              <w:rPr>
                <w:rFonts w:ascii="Times New Roman" w:hAnsi="Times New Roman"/>
                <w:b/>
                <w:bCs/>
                <w:i/>
                <w:iCs/>
                <w:color w:val="000000"/>
                <w:sz w:val="24"/>
                <w:szCs w:val="24"/>
              </w:rPr>
            </w:pPr>
          </w:p>
        </w:tc>
        <w:tc>
          <w:tcPr>
            <w:tcW w:w="8675" w:type="dxa"/>
            <w:shd w:val="clear" w:color="auto" w:fill="auto"/>
          </w:tcPr>
          <w:p w:rsidR="000A627D" w:rsidRPr="007601E0" w:rsidRDefault="000A627D"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ЗАТВЕРДЖЕНО</w:t>
            </w:r>
          </w:p>
          <w:p w:rsidR="000A627D" w:rsidRPr="007601E0" w:rsidRDefault="000A627D"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Протокол Наглядової ради</w:t>
            </w:r>
          </w:p>
          <w:p w:rsidR="000A627D" w:rsidRPr="007601E0" w:rsidRDefault="000A627D"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АБ «УКРГАЗБАНК»</w:t>
            </w:r>
          </w:p>
          <w:p w:rsidR="000A627D" w:rsidRPr="007601E0" w:rsidRDefault="000A627D"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 xml:space="preserve">від </w:t>
            </w:r>
            <w:r w:rsidR="00236CFC">
              <w:rPr>
                <w:rFonts w:ascii="Times New Roman" w:hAnsi="Times New Roman"/>
                <w:color w:val="000000"/>
                <w:sz w:val="24"/>
                <w:szCs w:val="24"/>
              </w:rPr>
              <w:t>21</w:t>
            </w:r>
            <w:r w:rsidRPr="007601E0">
              <w:rPr>
                <w:rFonts w:ascii="Times New Roman" w:hAnsi="Times New Roman"/>
                <w:color w:val="000000"/>
                <w:sz w:val="24"/>
                <w:szCs w:val="24"/>
              </w:rPr>
              <w:t>.</w:t>
            </w:r>
            <w:r w:rsidR="00236CFC">
              <w:rPr>
                <w:rFonts w:ascii="Times New Roman" w:hAnsi="Times New Roman"/>
                <w:color w:val="000000"/>
                <w:sz w:val="24"/>
                <w:szCs w:val="24"/>
              </w:rPr>
              <w:t>01</w:t>
            </w:r>
            <w:r w:rsidRPr="007601E0">
              <w:rPr>
                <w:rFonts w:ascii="Times New Roman" w:hAnsi="Times New Roman"/>
                <w:color w:val="000000"/>
                <w:sz w:val="24"/>
                <w:szCs w:val="24"/>
              </w:rPr>
              <w:t>.</w:t>
            </w:r>
            <w:r w:rsidR="00A177CA" w:rsidRPr="00236CFC">
              <w:rPr>
                <w:rFonts w:ascii="Times New Roman" w:hAnsi="Times New Roman"/>
                <w:color w:val="000000"/>
                <w:sz w:val="24"/>
                <w:szCs w:val="24"/>
              </w:rPr>
              <w:t>20</w:t>
            </w:r>
            <w:r w:rsidR="00686102" w:rsidRPr="007601E0">
              <w:rPr>
                <w:rFonts w:ascii="Times New Roman" w:hAnsi="Times New Roman"/>
                <w:color w:val="000000"/>
                <w:sz w:val="24"/>
                <w:szCs w:val="24"/>
              </w:rPr>
              <w:t>26</w:t>
            </w:r>
            <w:r w:rsidR="00A177CA" w:rsidRPr="007601E0">
              <w:rPr>
                <w:rFonts w:ascii="Times New Roman" w:hAnsi="Times New Roman"/>
                <w:color w:val="000000"/>
                <w:sz w:val="24"/>
                <w:szCs w:val="24"/>
              </w:rPr>
              <w:t xml:space="preserve"> </w:t>
            </w:r>
            <w:r w:rsidR="00DA1AFE" w:rsidRPr="007601E0">
              <w:rPr>
                <w:rFonts w:ascii="Times New Roman" w:hAnsi="Times New Roman"/>
                <w:color w:val="000000"/>
                <w:sz w:val="24"/>
                <w:szCs w:val="24"/>
              </w:rPr>
              <w:t>№</w:t>
            </w:r>
            <w:r w:rsidR="00236CFC">
              <w:rPr>
                <w:rFonts w:ascii="Times New Roman" w:hAnsi="Times New Roman"/>
                <w:color w:val="000000"/>
                <w:sz w:val="24"/>
                <w:szCs w:val="24"/>
              </w:rPr>
              <w:t>2</w:t>
            </w:r>
            <w:r w:rsidRPr="007601E0">
              <w:rPr>
                <w:rFonts w:ascii="Times New Roman" w:hAnsi="Times New Roman"/>
                <w:color w:val="000000"/>
                <w:sz w:val="24"/>
                <w:szCs w:val="24"/>
              </w:rPr>
              <w:t xml:space="preserve"> </w:t>
            </w:r>
          </w:p>
          <w:p w:rsidR="007601E0" w:rsidRDefault="007601E0" w:rsidP="00334CB3">
            <w:pPr>
              <w:spacing w:after="0" w:line="240" w:lineRule="auto"/>
              <w:ind w:left="4602"/>
              <w:rPr>
                <w:rFonts w:ascii="Times New Roman" w:hAnsi="Times New Roman"/>
                <w:color w:val="000000"/>
                <w:sz w:val="24"/>
                <w:szCs w:val="24"/>
              </w:rPr>
            </w:pPr>
          </w:p>
          <w:p w:rsidR="000A627D" w:rsidRPr="007601E0" w:rsidRDefault="000A627D"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Голова Наглядової ради</w:t>
            </w:r>
          </w:p>
          <w:p w:rsidR="00A94E53" w:rsidRPr="007601E0" w:rsidRDefault="00A94E53" w:rsidP="00334CB3">
            <w:pPr>
              <w:spacing w:after="0" w:line="240" w:lineRule="auto"/>
              <w:ind w:left="4602"/>
              <w:rPr>
                <w:rFonts w:ascii="Times New Roman" w:hAnsi="Times New Roman"/>
                <w:color w:val="000000"/>
                <w:sz w:val="24"/>
                <w:szCs w:val="24"/>
              </w:rPr>
            </w:pPr>
            <w:r w:rsidRPr="007601E0">
              <w:rPr>
                <w:rFonts w:ascii="Times New Roman" w:hAnsi="Times New Roman"/>
                <w:color w:val="000000"/>
                <w:sz w:val="24"/>
                <w:szCs w:val="24"/>
              </w:rPr>
              <w:t>АБ «УКРГАЗБАНК»</w:t>
            </w:r>
          </w:p>
          <w:p w:rsidR="00A94E53" w:rsidRDefault="00A94E53" w:rsidP="00334CB3">
            <w:pPr>
              <w:spacing w:after="0" w:line="240" w:lineRule="auto"/>
              <w:ind w:left="4602"/>
              <w:rPr>
                <w:rFonts w:ascii="Times New Roman" w:hAnsi="Times New Roman"/>
                <w:color w:val="000000"/>
                <w:sz w:val="24"/>
                <w:szCs w:val="24"/>
              </w:rPr>
            </w:pPr>
          </w:p>
          <w:p w:rsidR="007601E0" w:rsidRPr="007601E0" w:rsidRDefault="007601E0" w:rsidP="00334CB3">
            <w:pPr>
              <w:spacing w:after="0" w:line="240" w:lineRule="auto"/>
              <w:ind w:left="4602"/>
              <w:rPr>
                <w:rFonts w:ascii="Times New Roman" w:hAnsi="Times New Roman"/>
                <w:color w:val="000000"/>
                <w:sz w:val="24"/>
                <w:szCs w:val="24"/>
              </w:rPr>
            </w:pPr>
          </w:p>
          <w:p w:rsidR="000A627D" w:rsidRPr="007601E0" w:rsidRDefault="000A627D" w:rsidP="00334CB3">
            <w:pPr>
              <w:spacing w:after="0" w:line="240" w:lineRule="auto"/>
              <w:ind w:left="4602"/>
              <w:rPr>
                <w:rFonts w:ascii="Times New Roman" w:hAnsi="Times New Roman"/>
                <w:color w:val="000000"/>
                <w:sz w:val="24"/>
                <w:szCs w:val="24"/>
              </w:rPr>
            </w:pPr>
            <w:r w:rsidRPr="00A05C7C">
              <w:rPr>
                <w:rFonts w:ascii="Times New Roman" w:hAnsi="Times New Roman"/>
                <w:color w:val="000000"/>
                <w:sz w:val="24"/>
                <w:szCs w:val="24"/>
              </w:rPr>
              <w:t>___________</w:t>
            </w:r>
            <w:r w:rsidR="00CA2FB6" w:rsidRPr="00A05C7C">
              <w:rPr>
                <w:rFonts w:ascii="Times New Roman" w:hAnsi="Times New Roman"/>
                <w:color w:val="000000"/>
                <w:sz w:val="24"/>
                <w:szCs w:val="24"/>
              </w:rPr>
              <w:t xml:space="preserve"> </w:t>
            </w:r>
            <w:r w:rsidR="00FE56CC" w:rsidRPr="007601E0">
              <w:rPr>
                <w:rFonts w:ascii="Times New Roman" w:hAnsi="Times New Roman"/>
                <w:color w:val="000000"/>
                <w:sz w:val="24"/>
                <w:szCs w:val="24"/>
              </w:rPr>
              <w:t>Санела ПАШІЧ</w:t>
            </w:r>
            <w:r w:rsidR="00CA2FB6" w:rsidRPr="007601E0">
              <w:rPr>
                <w:rFonts w:ascii="Times New Roman" w:hAnsi="Times New Roman"/>
                <w:color w:val="000000"/>
                <w:sz w:val="24"/>
                <w:szCs w:val="24"/>
              </w:rPr>
              <w:t xml:space="preserve"> </w:t>
            </w:r>
          </w:p>
          <w:p w:rsidR="000A627D" w:rsidRPr="007601E0" w:rsidRDefault="000A627D" w:rsidP="00334CB3">
            <w:pPr>
              <w:spacing w:after="0" w:line="240" w:lineRule="auto"/>
              <w:ind w:firstLine="567"/>
              <w:jc w:val="center"/>
              <w:rPr>
                <w:rFonts w:ascii="Times New Roman" w:hAnsi="Times New Roman"/>
                <w:b/>
                <w:bCs/>
                <w:i/>
                <w:iCs/>
                <w:color w:val="000000"/>
                <w:sz w:val="24"/>
                <w:szCs w:val="24"/>
              </w:rPr>
            </w:pPr>
          </w:p>
        </w:tc>
      </w:tr>
    </w:tbl>
    <w:p w:rsidR="000A627D" w:rsidRPr="007601E0" w:rsidRDefault="000A627D" w:rsidP="00334CB3">
      <w:pPr>
        <w:spacing w:after="0" w:line="240" w:lineRule="auto"/>
        <w:ind w:firstLine="567"/>
        <w:jc w:val="center"/>
        <w:rPr>
          <w:rFonts w:ascii="Times New Roman" w:hAnsi="Times New Roman"/>
          <w:b/>
          <w:bCs/>
          <w:i/>
          <w:iCs/>
          <w:color w:val="000000"/>
          <w:sz w:val="24"/>
          <w:szCs w:val="24"/>
        </w:rPr>
      </w:pPr>
    </w:p>
    <w:p w:rsidR="00A86789" w:rsidRPr="007601E0" w:rsidRDefault="00A86789" w:rsidP="00334CB3">
      <w:pPr>
        <w:spacing w:after="0" w:line="240" w:lineRule="auto"/>
        <w:ind w:firstLine="567"/>
        <w:jc w:val="center"/>
        <w:rPr>
          <w:rFonts w:ascii="Times New Roman" w:hAnsi="Times New Roman"/>
          <w:b/>
          <w:bCs/>
          <w:i/>
          <w:iCs/>
          <w:color w:val="000000"/>
          <w:sz w:val="24"/>
          <w:szCs w:val="24"/>
        </w:rPr>
      </w:pPr>
    </w:p>
    <w:p w:rsidR="00A86789" w:rsidRPr="007601E0" w:rsidRDefault="00A86789" w:rsidP="00334CB3">
      <w:pPr>
        <w:spacing w:after="0" w:line="240" w:lineRule="auto"/>
        <w:ind w:firstLine="567"/>
        <w:jc w:val="center"/>
        <w:rPr>
          <w:rFonts w:ascii="Times New Roman" w:hAnsi="Times New Roman"/>
          <w:b/>
          <w:bCs/>
          <w:i/>
          <w:iCs/>
          <w:color w:val="000000"/>
          <w:sz w:val="24"/>
          <w:szCs w:val="24"/>
        </w:rPr>
      </w:pPr>
    </w:p>
    <w:p w:rsidR="00A86789" w:rsidRPr="007601E0" w:rsidRDefault="00A86789" w:rsidP="00334CB3">
      <w:pPr>
        <w:spacing w:after="0" w:line="240" w:lineRule="auto"/>
        <w:ind w:firstLine="567"/>
        <w:jc w:val="center"/>
        <w:rPr>
          <w:rFonts w:ascii="Times New Roman" w:hAnsi="Times New Roman"/>
          <w:b/>
          <w:bCs/>
          <w:i/>
          <w:iCs/>
          <w:color w:val="000000"/>
          <w:sz w:val="24"/>
          <w:szCs w:val="24"/>
        </w:rPr>
      </w:pPr>
    </w:p>
    <w:p w:rsidR="003C70FA" w:rsidRPr="007601E0" w:rsidRDefault="003C70FA" w:rsidP="00334CB3">
      <w:pPr>
        <w:spacing w:after="0" w:line="240" w:lineRule="auto"/>
        <w:ind w:firstLine="567"/>
        <w:jc w:val="center"/>
        <w:rPr>
          <w:rFonts w:ascii="Times New Roman" w:hAnsi="Times New Roman"/>
          <w:b/>
          <w:bCs/>
          <w:i/>
          <w:iCs/>
          <w:color w:val="000000"/>
          <w:sz w:val="24"/>
          <w:szCs w:val="24"/>
        </w:rPr>
      </w:pPr>
    </w:p>
    <w:p w:rsidR="003C70FA" w:rsidRPr="007601E0" w:rsidRDefault="003C70FA" w:rsidP="00334CB3">
      <w:pPr>
        <w:spacing w:after="0" w:line="240" w:lineRule="auto"/>
        <w:ind w:firstLine="567"/>
        <w:jc w:val="center"/>
        <w:rPr>
          <w:rFonts w:ascii="Times New Roman" w:hAnsi="Times New Roman"/>
          <w:b/>
          <w:bCs/>
          <w:i/>
          <w:iCs/>
          <w:color w:val="000000"/>
          <w:sz w:val="24"/>
          <w:szCs w:val="24"/>
        </w:rPr>
      </w:pPr>
    </w:p>
    <w:p w:rsidR="00A42109" w:rsidRPr="007601E0" w:rsidRDefault="00A42109" w:rsidP="00334CB3">
      <w:pPr>
        <w:spacing w:after="0" w:line="240" w:lineRule="auto"/>
        <w:ind w:firstLine="567"/>
        <w:jc w:val="center"/>
        <w:rPr>
          <w:rFonts w:ascii="Times New Roman" w:hAnsi="Times New Roman"/>
          <w:b/>
          <w:bCs/>
          <w:i/>
          <w:iCs/>
          <w:color w:val="000000"/>
          <w:sz w:val="24"/>
          <w:szCs w:val="24"/>
        </w:rPr>
      </w:pPr>
      <w:bookmarkStart w:id="0" w:name="_GoBack"/>
      <w:bookmarkEnd w:id="0"/>
    </w:p>
    <w:p w:rsidR="003C70FA" w:rsidRPr="007601E0" w:rsidRDefault="003C70FA" w:rsidP="00334CB3">
      <w:pPr>
        <w:spacing w:after="0" w:line="240" w:lineRule="auto"/>
        <w:ind w:firstLine="567"/>
        <w:jc w:val="center"/>
        <w:rPr>
          <w:rFonts w:ascii="Times New Roman" w:hAnsi="Times New Roman"/>
          <w:b/>
          <w:bCs/>
          <w:i/>
          <w:iCs/>
          <w:color w:val="000000"/>
          <w:sz w:val="24"/>
          <w:szCs w:val="24"/>
        </w:rPr>
      </w:pPr>
    </w:p>
    <w:p w:rsidR="003C70FA" w:rsidRPr="007601E0" w:rsidRDefault="003C70FA" w:rsidP="00334CB3">
      <w:pPr>
        <w:spacing w:after="0" w:line="240" w:lineRule="auto"/>
        <w:ind w:firstLine="567"/>
        <w:jc w:val="center"/>
        <w:rPr>
          <w:rFonts w:ascii="Times New Roman" w:hAnsi="Times New Roman"/>
          <w:b/>
          <w:bCs/>
          <w:i/>
          <w:iCs/>
          <w:color w:val="000000"/>
          <w:sz w:val="24"/>
          <w:szCs w:val="24"/>
        </w:rPr>
      </w:pPr>
    </w:p>
    <w:p w:rsidR="00A42109" w:rsidRPr="007601E0" w:rsidRDefault="00A42109" w:rsidP="00334CB3">
      <w:pPr>
        <w:spacing w:after="0" w:line="240" w:lineRule="auto"/>
        <w:ind w:firstLine="567"/>
        <w:jc w:val="center"/>
        <w:rPr>
          <w:rFonts w:ascii="Times New Roman" w:hAnsi="Times New Roman"/>
          <w:b/>
          <w:bCs/>
          <w:i/>
          <w:iCs/>
          <w:color w:val="000000"/>
          <w:sz w:val="24"/>
          <w:szCs w:val="24"/>
        </w:rPr>
      </w:pPr>
    </w:p>
    <w:p w:rsidR="000A627D" w:rsidRPr="007601E0" w:rsidRDefault="000A627D" w:rsidP="00334CB3">
      <w:pPr>
        <w:spacing w:after="0" w:line="240" w:lineRule="auto"/>
        <w:ind w:firstLine="567"/>
        <w:jc w:val="center"/>
        <w:rPr>
          <w:rFonts w:ascii="Times New Roman" w:hAnsi="Times New Roman"/>
          <w:b/>
          <w:bCs/>
          <w:i/>
          <w:iCs/>
          <w:color w:val="000000"/>
          <w:sz w:val="24"/>
          <w:szCs w:val="24"/>
        </w:rPr>
      </w:pPr>
    </w:p>
    <w:p w:rsidR="00A94E53" w:rsidRPr="007601E0" w:rsidRDefault="000A627D" w:rsidP="00334CB3">
      <w:pPr>
        <w:spacing w:after="0" w:line="240" w:lineRule="auto"/>
        <w:ind w:firstLine="567"/>
        <w:jc w:val="center"/>
        <w:rPr>
          <w:rFonts w:ascii="Times New Roman" w:hAnsi="Times New Roman"/>
          <w:b/>
          <w:bCs/>
          <w:iCs/>
          <w:color w:val="000000"/>
          <w:sz w:val="28"/>
          <w:szCs w:val="28"/>
        </w:rPr>
      </w:pPr>
      <w:r w:rsidRPr="007601E0">
        <w:rPr>
          <w:rFonts w:ascii="Times New Roman" w:hAnsi="Times New Roman"/>
          <w:b/>
          <w:bCs/>
          <w:iCs/>
          <w:color w:val="000000"/>
          <w:sz w:val="28"/>
          <w:szCs w:val="28"/>
        </w:rPr>
        <w:t xml:space="preserve">Звіт </w:t>
      </w:r>
      <w:r w:rsidR="00327719" w:rsidRPr="007601E0">
        <w:rPr>
          <w:rFonts w:ascii="Times New Roman" w:hAnsi="Times New Roman"/>
          <w:b/>
          <w:bCs/>
          <w:iCs/>
          <w:color w:val="000000"/>
          <w:sz w:val="28"/>
          <w:szCs w:val="28"/>
        </w:rPr>
        <w:t>Аудиторського к</w:t>
      </w:r>
      <w:r w:rsidRPr="007601E0">
        <w:rPr>
          <w:rFonts w:ascii="Times New Roman" w:hAnsi="Times New Roman"/>
          <w:b/>
          <w:bCs/>
          <w:iCs/>
          <w:color w:val="000000"/>
          <w:sz w:val="28"/>
          <w:szCs w:val="28"/>
        </w:rPr>
        <w:t xml:space="preserve">омітету </w:t>
      </w:r>
    </w:p>
    <w:p w:rsidR="00BC3783" w:rsidRPr="007601E0" w:rsidRDefault="000A627D" w:rsidP="00334CB3">
      <w:pPr>
        <w:spacing w:after="0" w:line="240" w:lineRule="auto"/>
        <w:ind w:firstLine="567"/>
        <w:jc w:val="center"/>
        <w:rPr>
          <w:rFonts w:ascii="Times New Roman" w:hAnsi="Times New Roman"/>
          <w:b/>
          <w:bCs/>
          <w:iCs/>
          <w:color w:val="000000"/>
          <w:sz w:val="28"/>
          <w:szCs w:val="28"/>
        </w:rPr>
      </w:pPr>
      <w:r w:rsidRPr="007601E0">
        <w:rPr>
          <w:rFonts w:ascii="Times New Roman" w:hAnsi="Times New Roman"/>
          <w:b/>
          <w:bCs/>
          <w:iCs/>
          <w:color w:val="000000"/>
          <w:sz w:val="28"/>
          <w:szCs w:val="28"/>
        </w:rPr>
        <w:t>Наглядової ради АБ «УКРГАЗБАНК»</w:t>
      </w:r>
      <w:r w:rsidRPr="007601E0">
        <w:rPr>
          <w:rFonts w:ascii="Times New Roman" w:hAnsi="Times New Roman"/>
          <w:b/>
          <w:bCs/>
          <w:iCs/>
          <w:color w:val="000000"/>
          <w:sz w:val="28"/>
          <w:szCs w:val="28"/>
        </w:rPr>
        <w:br/>
      </w:r>
      <w:r w:rsidR="003A1A03" w:rsidRPr="007601E0">
        <w:rPr>
          <w:rFonts w:ascii="Times New Roman" w:hAnsi="Times New Roman"/>
          <w:b/>
          <w:bCs/>
          <w:iCs/>
          <w:color w:val="000000"/>
          <w:sz w:val="28"/>
          <w:szCs w:val="28"/>
        </w:rPr>
        <w:t xml:space="preserve">про результати </w:t>
      </w:r>
      <w:r w:rsidR="00A177CA" w:rsidRPr="007601E0">
        <w:rPr>
          <w:rFonts w:ascii="Times New Roman" w:hAnsi="Times New Roman"/>
          <w:b/>
          <w:bCs/>
          <w:iCs/>
          <w:color w:val="000000"/>
          <w:sz w:val="28"/>
          <w:szCs w:val="28"/>
        </w:rPr>
        <w:t>діяльності</w:t>
      </w:r>
      <w:r w:rsidR="003A1A03" w:rsidRPr="007601E0">
        <w:rPr>
          <w:rFonts w:ascii="Times New Roman" w:hAnsi="Times New Roman"/>
          <w:b/>
          <w:bCs/>
          <w:iCs/>
          <w:color w:val="000000"/>
          <w:sz w:val="28"/>
          <w:szCs w:val="28"/>
        </w:rPr>
        <w:t xml:space="preserve"> </w:t>
      </w:r>
      <w:r w:rsidRPr="007601E0">
        <w:rPr>
          <w:rFonts w:ascii="Times New Roman" w:hAnsi="Times New Roman"/>
          <w:b/>
          <w:bCs/>
          <w:iCs/>
          <w:color w:val="000000"/>
          <w:sz w:val="28"/>
          <w:szCs w:val="28"/>
        </w:rPr>
        <w:t xml:space="preserve">за </w:t>
      </w:r>
      <w:r w:rsidR="00686102" w:rsidRPr="007601E0">
        <w:rPr>
          <w:rFonts w:ascii="Times New Roman" w:hAnsi="Times New Roman"/>
          <w:b/>
          <w:bCs/>
          <w:iCs/>
          <w:color w:val="000000"/>
          <w:sz w:val="28"/>
          <w:szCs w:val="28"/>
        </w:rPr>
        <w:t>друг</w:t>
      </w:r>
      <w:r w:rsidR="0064255A" w:rsidRPr="007601E0">
        <w:rPr>
          <w:rFonts w:ascii="Times New Roman" w:hAnsi="Times New Roman"/>
          <w:b/>
          <w:bCs/>
          <w:iCs/>
          <w:color w:val="000000"/>
          <w:sz w:val="28"/>
          <w:szCs w:val="28"/>
        </w:rPr>
        <w:t xml:space="preserve">е </w:t>
      </w:r>
      <w:r w:rsidR="002567F6" w:rsidRPr="007601E0">
        <w:rPr>
          <w:rFonts w:ascii="Times New Roman" w:hAnsi="Times New Roman"/>
          <w:b/>
          <w:bCs/>
          <w:iCs/>
          <w:color w:val="000000"/>
          <w:sz w:val="28"/>
          <w:szCs w:val="28"/>
        </w:rPr>
        <w:t xml:space="preserve">півріччя </w:t>
      </w:r>
      <w:r w:rsidR="00A177CA" w:rsidRPr="007601E0">
        <w:rPr>
          <w:rFonts w:ascii="Times New Roman" w:hAnsi="Times New Roman"/>
          <w:b/>
          <w:bCs/>
          <w:iCs/>
          <w:color w:val="000000"/>
          <w:sz w:val="28"/>
          <w:szCs w:val="28"/>
        </w:rPr>
        <w:t>202</w:t>
      </w:r>
      <w:r w:rsidR="00686102" w:rsidRPr="007601E0">
        <w:rPr>
          <w:rFonts w:ascii="Times New Roman" w:hAnsi="Times New Roman"/>
          <w:b/>
          <w:bCs/>
          <w:iCs/>
          <w:color w:val="000000"/>
          <w:sz w:val="28"/>
          <w:szCs w:val="28"/>
        </w:rPr>
        <w:t>5</w:t>
      </w:r>
      <w:r w:rsidR="00006884" w:rsidRPr="007601E0">
        <w:rPr>
          <w:rFonts w:ascii="Times New Roman" w:hAnsi="Times New Roman"/>
          <w:b/>
          <w:bCs/>
          <w:iCs/>
          <w:color w:val="000000"/>
          <w:sz w:val="28"/>
          <w:szCs w:val="28"/>
        </w:rPr>
        <w:t xml:space="preserve"> </w:t>
      </w:r>
      <w:r w:rsidR="00BC3783" w:rsidRPr="007601E0">
        <w:rPr>
          <w:rFonts w:ascii="Times New Roman" w:hAnsi="Times New Roman"/>
          <w:b/>
          <w:bCs/>
          <w:iCs/>
          <w:color w:val="000000"/>
          <w:sz w:val="28"/>
          <w:szCs w:val="28"/>
        </w:rPr>
        <w:t xml:space="preserve">року </w:t>
      </w:r>
    </w:p>
    <w:p w:rsidR="00E2690A" w:rsidRPr="007601E0" w:rsidRDefault="00E2690A" w:rsidP="00334CB3">
      <w:pPr>
        <w:spacing w:after="0" w:line="240" w:lineRule="auto"/>
        <w:ind w:firstLine="567"/>
        <w:jc w:val="center"/>
        <w:rPr>
          <w:rFonts w:ascii="Times New Roman" w:hAnsi="Times New Roman"/>
          <w:b/>
          <w:bCs/>
          <w:iCs/>
          <w:color w:val="000000"/>
          <w:sz w:val="28"/>
          <w:szCs w:val="28"/>
        </w:rPr>
      </w:pPr>
      <w:r w:rsidRPr="007601E0">
        <w:rPr>
          <w:rFonts w:ascii="Times New Roman" w:hAnsi="Times New Roman"/>
          <w:b/>
          <w:bCs/>
          <w:iCs/>
          <w:color w:val="000000"/>
          <w:sz w:val="28"/>
          <w:szCs w:val="28"/>
        </w:rPr>
        <w:t>та 2025 рік в цілому</w:t>
      </w:r>
    </w:p>
    <w:p w:rsidR="00A24D53" w:rsidRPr="007601E0" w:rsidRDefault="00A24D53" w:rsidP="00334CB3">
      <w:pPr>
        <w:spacing w:after="0" w:line="240" w:lineRule="auto"/>
        <w:ind w:firstLine="567"/>
        <w:jc w:val="center"/>
        <w:rPr>
          <w:rFonts w:ascii="Times New Roman" w:hAnsi="Times New Roman"/>
          <w:b/>
          <w:bCs/>
          <w:iCs/>
          <w:color w:val="000000"/>
          <w:sz w:val="28"/>
          <w:szCs w:val="28"/>
        </w:rPr>
      </w:pPr>
    </w:p>
    <w:p w:rsidR="000A627D" w:rsidRPr="007601E0" w:rsidRDefault="000A627D" w:rsidP="00334CB3">
      <w:pPr>
        <w:spacing w:after="0" w:line="240" w:lineRule="auto"/>
        <w:ind w:firstLine="567"/>
        <w:jc w:val="center"/>
        <w:rPr>
          <w:rFonts w:ascii="Times New Roman" w:hAnsi="Times New Roman"/>
          <w:b/>
          <w:bCs/>
          <w:i/>
          <w:iCs/>
          <w:color w:val="000000"/>
          <w:sz w:val="24"/>
          <w:szCs w:val="24"/>
        </w:rPr>
      </w:pPr>
    </w:p>
    <w:p w:rsidR="00A45C68" w:rsidRPr="007601E0" w:rsidRDefault="00A45C68" w:rsidP="00334CB3">
      <w:pPr>
        <w:spacing w:after="0" w:line="240" w:lineRule="auto"/>
        <w:ind w:firstLine="567"/>
        <w:jc w:val="center"/>
        <w:rPr>
          <w:rFonts w:ascii="Times New Roman" w:hAnsi="Times New Roman"/>
          <w:b/>
          <w:bCs/>
          <w:i/>
          <w:iCs/>
          <w:color w:val="000000"/>
          <w:sz w:val="24"/>
          <w:szCs w:val="24"/>
        </w:rPr>
      </w:pPr>
    </w:p>
    <w:p w:rsidR="003A1A03" w:rsidRPr="007601E0" w:rsidRDefault="002567F6" w:rsidP="00334CB3">
      <w:pPr>
        <w:spacing w:after="0" w:line="240" w:lineRule="auto"/>
        <w:ind w:firstLine="567"/>
        <w:rPr>
          <w:rFonts w:ascii="Times New Roman" w:hAnsi="Times New Roman"/>
          <w:b/>
          <w:bCs/>
          <w:i/>
          <w:iCs/>
          <w:color w:val="000000"/>
          <w:sz w:val="24"/>
          <w:szCs w:val="24"/>
        </w:rPr>
      </w:pPr>
      <w:r w:rsidRPr="007601E0">
        <w:rPr>
          <w:rFonts w:ascii="Times New Roman" w:hAnsi="Times New Roman"/>
          <w:b/>
          <w:bCs/>
          <w:i/>
          <w:iCs/>
          <w:color w:val="000000"/>
          <w:sz w:val="24"/>
          <w:szCs w:val="24"/>
        </w:rPr>
        <w:t xml:space="preserve"> </w:t>
      </w:r>
      <w:r w:rsidR="00DC0037" w:rsidRPr="007601E0">
        <w:rPr>
          <w:rFonts w:ascii="Times New Roman" w:hAnsi="Times New Roman"/>
          <w:b/>
          <w:bCs/>
          <w:i/>
          <w:iCs/>
          <w:color w:val="000000"/>
          <w:sz w:val="24"/>
          <w:szCs w:val="24"/>
        </w:rPr>
        <w:t xml:space="preserve"> </w:t>
      </w:r>
    </w:p>
    <w:p w:rsidR="00A42109" w:rsidRPr="007601E0" w:rsidRDefault="00A42109" w:rsidP="00334CB3">
      <w:pPr>
        <w:spacing w:after="0" w:line="240" w:lineRule="auto"/>
        <w:ind w:firstLine="567"/>
        <w:rPr>
          <w:rFonts w:ascii="Times New Roman" w:hAnsi="Times New Roman"/>
          <w:b/>
          <w:bCs/>
          <w:i/>
          <w:iCs/>
          <w:color w:val="000000"/>
          <w:sz w:val="24"/>
          <w:szCs w:val="24"/>
        </w:rPr>
      </w:pPr>
    </w:p>
    <w:p w:rsidR="00A42109" w:rsidRPr="007601E0" w:rsidRDefault="00A42109"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3C70FA" w:rsidRDefault="003C70FA" w:rsidP="00334CB3">
      <w:pPr>
        <w:spacing w:after="0" w:line="240" w:lineRule="auto"/>
        <w:ind w:firstLine="567"/>
        <w:rPr>
          <w:rFonts w:ascii="Times New Roman" w:hAnsi="Times New Roman"/>
          <w:b/>
          <w:bCs/>
          <w:i/>
          <w:iCs/>
          <w:color w:val="000000"/>
          <w:sz w:val="24"/>
          <w:szCs w:val="24"/>
        </w:rPr>
      </w:pPr>
    </w:p>
    <w:p w:rsidR="007601E0" w:rsidRDefault="007601E0" w:rsidP="00334CB3">
      <w:pPr>
        <w:spacing w:after="0" w:line="240" w:lineRule="auto"/>
        <w:ind w:firstLine="567"/>
        <w:rPr>
          <w:rFonts w:ascii="Times New Roman" w:hAnsi="Times New Roman"/>
          <w:b/>
          <w:bCs/>
          <w:i/>
          <w:iCs/>
          <w:color w:val="000000"/>
          <w:sz w:val="24"/>
          <w:szCs w:val="24"/>
        </w:rPr>
      </w:pPr>
    </w:p>
    <w:p w:rsidR="007601E0" w:rsidRDefault="007601E0" w:rsidP="00334CB3">
      <w:pPr>
        <w:spacing w:after="0" w:line="240" w:lineRule="auto"/>
        <w:ind w:firstLine="567"/>
        <w:rPr>
          <w:rFonts w:ascii="Times New Roman" w:hAnsi="Times New Roman"/>
          <w:b/>
          <w:bCs/>
          <w:i/>
          <w:iCs/>
          <w:color w:val="000000"/>
          <w:sz w:val="24"/>
          <w:szCs w:val="24"/>
        </w:rPr>
      </w:pPr>
    </w:p>
    <w:p w:rsidR="007601E0" w:rsidRPr="007601E0" w:rsidRDefault="007601E0" w:rsidP="00334CB3">
      <w:pPr>
        <w:spacing w:after="0" w:line="240" w:lineRule="auto"/>
        <w:ind w:firstLine="567"/>
        <w:rPr>
          <w:rFonts w:ascii="Times New Roman" w:hAnsi="Times New Roman"/>
          <w:b/>
          <w:bCs/>
          <w:i/>
          <w:iCs/>
          <w:color w:val="000000"/>
          <w:sz w:val="24"/>
          <w:szCs w:val="24"/>
        </w:rPr>
      </w:pPr>
    </w:p>
    <w:p w:rsidR="003C70FA" w:rsidRPr="007601E0" w:rsidRDefault="003C70FA"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F07196" w:rsidRPr="007601E0" w:rsidRDefault="00F07196" w:rsidP="00334CB3">
      <w:pPr>
        <w:spacing w:after="0" w:line="240" w:lineRule="auto"/>
        <w:ind w:firstLine="567"/>
        <w:rPr>
          <w:rFonts w:ascii="Times New Roman" w:hAnsi="Times New Roman"/>
          <w:b/>
          <w:bCs/>
          <w:i/>
          <w:iCs/>
          <w:color w:val="000000"/>
          <w:sz w:val="24"/>
          <w:szCs w:val="24"/>
        </w:rPr>
      </w:pPr>
    </w:p>
    <w:p w:rsidR="00EC3EF0" w:rsidRPr="007601E0" w:rsidRDefault="00EC3EF0" w:rsidP="007601E0">
      <w:pPr>
        <w:spacing w:after="0" w:line="240" w:lineRule="auto"/>
        <w:rPr>
          <w:rFonts w:ascii="Times New Roman" w:hAnsi="Times New Roman"/>
          <w:b/>
          <w:bCs/>
          <w:i/>
          <w:iCs/>
          <w:color w:val="000000"/>
          <w:sz w:val="24"/>
          <w:szCs w:val="24"/>
        </w:rPr>
      </w:pPr>
    </w:p>
    <w:p w:rsidR="00EC3EF0" w:rsidRPr="007601E0" w:rsidRDefault="00EC3EF0" w:rsidP="00334CB3">
      <w:pPr>
        <w:spacing w:after="0" w:line="240" w:lineRule="auto"/>
        <w:ind w:firstLine="567"/>
        <w:jc w:val="center"/>
        <w:rPr>
          <w:rFonts w:ascii="Times New Roman" w:hAnsi="Times New Roman"/>
          <w:b/>
          <w:bCs/>
          <w:i/>
          <w:iCs/>
          <w:color w:val="000000"/>
          <w:sz w:val="24"/>
          <w:szCs w:val="24"/>
        </w:rPr>
      </w:pPr>
    </w:p>
    <w:p w:rsidR="00EC3EF0" w:rsidRPr="007601E0" w:rsidRDefault="00EC3EF0" w:rsidP="00334CB3">
      <w:pPr>
        <w:spacing w:after="0" w:line="240" w:lineRule="auto"/>
        <w:ind w:firstLine="567"/>
        <w:jc w:val="center"/>
        <w:rPr>
          <w:rFonts w:ascii="Times New Roman" w:hAnsi="Times New Roman"/>
          <w:b/>
          <w:bCs/>
          <w:i/>
          <w:iCs/>
          <w:color w:val="000000"/>
          <w:sz w:val="24"/>
          <w:szCs w:val="24"/>
        </w:rPr>
      </w:pPr>
    </w:p>
    <w:p w:rsidR="00EC3EF0" w:rsidRPr="007601E0" w:rsidRDefault="00E2690A" w:rsidP="00E2690A">
      <w:pPr>
        <w:spacing w:after="0" w:line="240" w:lineRule="auto"/>
        <w:ind w:firstLine="567"/>
        <w:rPr>
          <w:rFonts w:ascii="Times New Roman" w:hAnsi="Times New Roman"/>
          <w:b/>
          <w:bCs/>
          <w:i/>
          <w:iCs/>
          <w:color w:val="000000"/>
          <w:sz w:val="24"/>
          <w:szCs w:val="24"/>
        </w:rPr>
      </w:pPr>
      <w:r w:rsidRPr="007601E0">
        <w:rPr>
          <w:rFonts w:ascii="Times New Roman" w:hAnsi="Times New Roman"/>
          <w:b/>
          <w:bCs/>
          <w:noProof/>
          <w:color w:val="000000"/>
          <w:sz w:val="24"/>
          <w:szCs w:val="24"/>
        </w:rPr>
        <w:t xml:space="preserve">                                                   м. Київ – 2026</w:t>
      </w:r>
    </w:p>
    <w:p w:rsidR="000A627D" w:rsidRPr="007601E0" w:rsidRDefault="00686102" w:rsidP="00686102">
      <w:pPr>
        <w:spacing w:after="0" w:line="240" w:lineRule="auto"/>
        <w:ind w:firstLine="567"/>
        <w:rPr>
          <w:rFonts w:ascii="Times New Roman" w:hAnsi="Times New Roman"/>
          <w:b/>
          <w:bCs/>
          <w:noProof/>
          <w:color w:val="000000"/>
          <w:sz w:val="24"/>
          <w:szCs w:val="24"/>
        </w:rPr>
      </w:pPr>
      <w:r w:rsidRPr="007601E0">
        <w:rPr>
          <w:rFonts w:ascii="Times New Roman" w:hAnsi="Times New Roman"/>
          <w:b/>
          <w:bCs/>
          <w:noProof/>
          <w:color w:val="000000"/>
          <w:sz w:val="24"/>
          <w:szCs w:val="24"/>
        </w:rPr>
        <w:t xml:space="preserve">                                                     </w:t>
      </w:r>
    </w:p>
    <w:p w:rsidR="00EE2C8C" w:rsidRPr="007601E0" w:rsidRDefault="005D0CD0" w:rsidP="005D0CD0">
      <w:pPr>
        <w:spacing w:after="0" w:line="240" w:lineRule="auto"/>
        <w:ind w:firstLine="567"/>
        <w:jc w:val="both"/>
        <w:rPr>
          <w:rFonts w:ascii="Times New Roman" w:hAnsi="Times New Roman"/>
          <w:sz w:val="24"/>
          <w:szCs w:val="24"/>
        </w:rPr>
      </w:pPr>
      <w:r w:rsidRPr="007601E0">
        <w:rPr>
          <w:rFonts w:ascii="Times New Roman" w:hAnsi="Times New Roman"/>
          <w:sz w:val="24"/>
          <w:szCs w:val="24"/>
        </w:rPr>
        <w:lastRenderedPageBreak/>
        <w:t xml:space="preserve">Цей </w:t>
      </w:r>
      <w:r w:rsidR="00990767" w:rsidRPr="007601E0">
        <w:rPr>
          <w:rFonts w:ascii="Times New Roman" w:hAnsi="Times New Roman"/>
          <w:sz w:val="24"/>
          <w:szCs w:val="24"/>
        </w:rPr>
        <w:t xml:space="preserve">Звіт </w:t>
      </w:r>
      <w:r w:rsidRPr="007601E0">
        <w:rPr>
          <w:rFonts w:ascii="Times New Roman" w:hAnsi="Times New Roman"/>
          <w:sz w:val="24"/>
          <w:szCs w:val="24"/>
        </w:rPr>
        <w:t xml:space="preserve">Аудиторського комітету Наглядової ради АБ «УКРГАЗБАНК» (далі </w:t>
      </w:r>
      <w:r w:rsidR="00EC3EF0" w:rsidRPr="007601E0">
        <w:rPr>
          <w:rFonts w:ascii="Times New Roman" w:hAnsi="Times New Roman"/>
          <w:sz w:val="24"/>
          <w:szCs w:val="24"/>
        </w:rPr>
        <w:t xml:space="preserve">– </w:t>
      </w:r>
      <w:r w:rsidRPr="007601E0">
        <w:rPr>
          <w:rFonts w:ascii="Times New Roman" w:hAnsi="Times New Roman"/>
          <w:sz w:val="24"/>
          <w:szCs w:val="24"/>
        </w:rPr>
        <w:t xml:space="preserve"> Комітет) про результати діяльності за </w:t>
      </w:r>
      <w:r w:rsidR="00936D30" w:rsidRPr="007601E0">
        <w:rPr>
          <w:rFonts w:ascii="Times New Roman" w:hAnsi="Times New Roman"/>
          <w:sz w:val="24"/>
          <w:szCs w:val="24"/>
        </w:rPr>
        <w:t xml:space="preserve">друге </w:t>
      </w:r>
      <w:r w:rsidRPr="007601E0">
        <w:rPr>
          <w:rFonts w:ascii="Times New Roman" w:hAnsi="Times New Roman"/>
          <w:sz w:val="24"/>
          <w:szCs w:val="24"/>
        </w:rPr>
        <w:t xml:space="preserve">півріччя 2025 року </w:t>
      </w:r>
      <w:r w:rsidR="00ED67AC" w:rsidRPr="007601E0">
        <w:rPr>
          <w:rFonts w:ascii="Times New Roman" w:eastAsia="Times New Roman" w:hAnsi="Times New Roman"/>
          <w:sz w:val="24"/>
          <w:szCs w:val="24"/>
          <w:lang w:eastAsia="uk-UA"/>
        </w:rPr>
        <w:t xml:space="preserve">та 2025 рік в цілому </w:t>
      </w:r>
      <w:r w:rsidRPr="007601E0">
        <w:rPr>
          <w:rFonts w:ascii="Times New Roman" w:hAnsi="Times New Roman"/>
          <w:sz w:val="24"/>
          <w:szCs w:val="24"/>
        </w:rPr>
        <w:t xml:space="preserve">(далі </w:t>
      </w:r>
      <w:r w:rsidR="00EC3EF0" w:rsidRPr="007601E0">
        <w:rPr>
          <w:rFonts w:ascii="Times New Roman" w:hAnsi="Times New Roman"/>
          <w:sz w:val="24"/>
          <w:szCs w:val="24"/>
        </w:rPr>
        <w:t xml:space="preserve">– </w:t>
      </w:r>
      <w:r w:rsidRPr="007601E0">
        <w:rPr>
          <w:rFonts w:ascii="Times New Roman" w:hAnsi="Times New Roman"/>
          <w:sz w:val="24"/>
          <w:szCs w:val="24"/>
        </w:rPr>
        <w:t xml:space="preserve"> Звіт) складений за період з 01.0</w:t>
      </w:r>
      <w:r w:rsidR="00686102" w:rsidRPr="007601E0">
        <w:rPr>
          <w:rFonts w:ascii="Times New Roman" w:hAnsi="Times New Roman"/>
          <w:sz w:val="24"/>
          <w:szCs w:val="24"/>
        </w:rPr>
        <w:t>7</w:t>
      </w:r>
      <w:r w:rsidRPr="007601E0">
        <w:rPr>
          <w:rFonts w:ascii="Times New Roman" w:hAnsi="Times New Roman"/>
          <w:sz w:val="24"/>
          <w:szCs w:val="24"/>
        </w:rPr>
        <w:t>.2025 по 3</w:t>
      </w:r>
      <w:r w:rsidR="00686102" w:rsidRPr="007601E0">
        <w:rPr>
          <w:rFonts w:ascii="Times New Roman" w:hAnsi="Times New Roman"/>
          <w:sz w:val="24"/>
          <w:szCs w:val="24"/>
        </w:rPr>
        <w:t>1</w:t>
      </w:r>
      <w:r w:rsidRPr="007601E0">
        <w:rPr>
          <w:rFonts w:ascii="Times New Roman" w:hAnsi="Times New Roman"/>
          <w:sz w:val="24"/>
          <w:szCs w:val="24"/>
        </w:rPr>
        <w:t>.</w:t>
      </w:r>
      <w:r w:rsidR="00686102" w:rsidRPr="007601E0">
        <w:rPr>
          <w:rFonts w:ascii="Times New Roman" w:hAnsi="Times New Roman"/>
          <w:sz w:val="24"/>
          <w:szCs w:val="24"/>
        </w:rPr>
        <w:t>12</w:t>
      </w:r>
      <w:r w:rsidRPr="007601E0">
        <w:rPr>
          <w:rFonts w:ascii="Times New Roman" w:hAnsi="Times New Roman"/>
          <w:sz w:val="24"/>
          <w:szCs w:val="24"/>
        </w:rPr>
        <w:t xml:space="preserve">.2025 </w:t>
      </w:r>
      <w:r w:rsidR="00686102" w:rsidRPr="007601E0">
        <w:rPr>
          <w:rFonts w:ascii="Times New Roman" w:hAnsi="Times New Roman"/>
          <w:sz w:val="24"/>
          <w:szCs w:val="24"/>
        </w:rPr>
        <w:t>та</w:t>
      </w:r>
      <w:r w:rsidR="007601E0" w:rsidRPr="007601E0">
        <w:rPr>
          <w:rFonts w:ascii="Times New Roman" w:hAnsi="Times New Roman"/>
          <w:sz w:val="24"/>
          <w:szCs w:val="24"/>
        </w:rPr>
        <w:t xml:space="preserve"> за </w:t>
      </w:r>
      <w:r w:rsidR="00686102" w:rsidRPr="007601E0">
        <w:rPr>
          <w:rFonts w:ascii="Times New Roman" w:hAnsi="Times New Roman"/>
          <w:sz w:val="24"/>
          <w:szCs w:val="24"/>
        </w:rPr>
        <w:t>2025 р</w:t>
      </w:r>
      <w:r w:rsidR="007601E0" w:rsidRPr="007601E0">
        <w:rPr>
          <w:rFonts w:ascii="Times New Roman" w:hAnsi="Times New Roman"/>
          <w:sz w:val="24"/>
          <w:szCs w:val="24"/>
        </w:rPr>
        <w:t>і</w:t>
      </w:r>
      <w:r w:rsidR="00686102" w:rsidRPr="007601E0">
        <w:rPr>
          <w:rFonts w:ascii="Times New Roman" w:hAnsi="Times New Roman"/>
          <w:sz w:val="24"/>
          <w:szCs w:val="24"/>
        </w:rPr>
        <w:t>к</w:t>
      </w:r>
      <w:r w:rsidR="007601E0">
        <w:rPr>
          <w:rFonts w:ascii="Times New Roman" w:hAnsi="Times New Roman"/>
          <w:sz w:val="24"/>
          <w:szCs w:val="24"/>
        </w:rPr>
        <w:t xml:space="preserve"> в ціл</w:t>
      </w:r>
      <w:r w:rsidR="00686102" w:rsidRPr="007601E0">
        <w:rPr>
          <w:rFonts w:ascii="Times New Roman" w:hAnsi="Times New Roman"/>
          <w:sz w:val="24"/>
          <w:szCs w:val="24"/>
        </w:rPr>
        <w:t>ому</w:t>
      </w:r>
      <w:r w:rsidR="007601E0">
        <w:rPr>
          <w:rFonts w:ascii="Times New Roman" w:hAnsi="Times New Roman"/>
          <w:sz w:val="24"/>
          <w:szCs w:val="24"/>
        </w:rPr>
        <w:t>.</w:t>
      </w:r>
    </w:p>
    <w:p w:rsidR="00EF5DF6" w:rsidRPr="007601E0" w:rsidRDefault="00EF5DF6" w:rsidP="005D0CD0">
      <w:pPr>
        <w:spacing w:after="0" w:line="240" w:lineRule="auto"/>
        <w:ind w:firstLine="567"/>
        <w:jc w:val="both"/>
        <w:rPr>
          <w:rFonts w:ascii="Times New Roman" w:hAnsi="Times New Roman"/>
          <w:sz w:val="24"/>
          <w:szCs w:val="24"/>
        </w:rPr>
      </w:pPr>
    </w:p>
    <w:p w:rsidR="003C70FA" w:rsidRPr="007601E0" w:rsidRDefault="00866B57" w:rsidP="009D59B4">
      <w:pPr>
        <w:pStyle w:val="Default"/>
        <w:numPr>
          <w:ilvl w:val="0"/>
          <w:numId w:val="2"/>
        </w:numPr>
        <w:jc w:val="both"/>
        <w:rPr>
          <w:rFonts w:eastAsia="Times New Roman"/>
          <w:b/>
          <w:bCs/>
          <w:color w:val="auto"/>
          <w:lang w:val="uk-UA" w:eastAsia="uk-UA"/>
        </w:rPr>
      </w:pPr>
      <w:r w:rsidRPr="007601E0">
        <w:rPr>
          <w:rFonts w:eastAsia="Times New Roman"/>
          <w:b/>
          <w:bCs/>
          <w:color w:val="auto"/>
          <w:lang w:val="uk-UA" w:eastAsia="uk-UA"/>
        </w:rPr>
        <w:t xml:space="preserve">Щодо </w:t>
      </w:r>
      <w:r w:rsidR="00EE2C8C" w:rsidRPr="007601E0">
        <w:rPr>
          <w:rFonts w:eastAsia="Times New Roman"/>
          <w:b/>
          <w:bCs/>
          <w:color w:val="auto"/>
          <w:lang w:val="uk-UA" w:eastAsia="uk-UA"/>
        </w:rPr>
        <w:t xml:space="preserve"> персональн</w:t>
      </w:r>
      <w:r w:rsidRPr="007601E0">
        <w:rPr>
          <w:rFonts w:eastAsia="Times New Roman"/>
          <w:b/>
          <w:bCs/>
          <w:color w:val="auto"/>
          <w:lang w:val="uk-UA" w:eastAsia="uk-UA"/>
        </w:rPr>
        <w:t>ого</w:t>
      </w:r>
      <w:r w:rsidR="00EE2C8C" w:rsidRPr="007601E0">
        <w:rPr>
          <w:rFonts w:eastAsia="Times New Roman"/>
          <w:b/>
          <w:bCs/>
          <w:color w:val="auto"/>
          <w:lang w:val="uk-UA" w:eastAsia="uk-UA"/>
        </w:rPr>
        <w:t xml:space="preserve"> склад</w:t>
      </w:r>
      <w:r w:rsidRPr="007601E0">
        <w:rPr>
          <w:rFonts w:eastAsia="Times New Roman"/>
          <w:b/>
          <w:bCs/>
          <w:color w:val="auto"/>
          <w:lang w:val="uk-UA" w:eastAsia="uk-UA"/>
        </w:rPr>
        <w:t>у</w:t>
      </w:r>
      <w:r w:rsidR="00EE2C8C" w:rsidRPr="007601E0">
        <w:rPr>
          <w:rFonts w:eastAsia="Times New Roman"/>
          <w:b/>
          <w:bCs/>
          <w:color w:val="auto"/>
          <w:lang w:val="uk-UA" w:eastAsia="uk-UA"/>
        </w:rPr>
        <w:t xml:space="preserve"> Комітету </w:t>
      </w:r>
    </w:p>
    <w:p w:rsidR="00EC3EF0" w:rsidRPr="007601E0" w:rsidRDefault="00EC3EF0" w:rsidP="00EC3EF0">
      <w:pPr>
        <w:pStyle w:val="Default"/>
        <w:ind w:left="927"/>
        <w:jc w:val="both"/>
        <w:rPr>
          <w:rFonts w:eastAsia="Times New Roman"/>
          <w:b/>
          <w:bCs/>
          <w:color w:val="auto"/>
          <w:lang w:val="uk-UA" w:eastAsia="uk-UA"/>
        </w:rPr>
      </w:pPr>
    </w:p>
    <w:p w:rsidR="005D0CD0" w:rsidRPr="007601E0" w:rsidRDefault="005D0CD0" w:rsidP="00EC3EF0">
      <w:pPr>
        <w:spacing w:after="0" w:line="240" w:lineRule="auto"/>
        <w:ind w:firstLine="567"/>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Комітет сформований із членів Наглядової ради АБ «УКРГАЗБАНК» (далі</w:t>
      </w:r>
      <w:r w:rsidR="001F543C" w:rsidRPr="007601E0">
        <w:rPr>
          <w:rFonts w:ascii="Times New Roman" w:eastAsia="Times New Roman" w:hAnsi="Times New Roman"/>
          <w:sz w:val="24"/>
          <w:szCs w:val="24"/>
          <w:lang w:eastAsia="uk-UA"/>
        </w:rPr>
        <w:t xml:space="preserve">, також, </w:t>
      </w:r>
      <w:r w:rsidRPr="007601E0">
        <w:rPr>
          <w:rFonts w:ascii="Times New Roman" w:eastAsia="Times New Roman" w:hAnsi="Times New Roman"/>
          <w:sz w:val="24"/>
          <w:szCs w:val="24"/>
          <w:lang w:eastAsia="uk-UA"/>
        </w:rPr>
        <w:t>Банк) та складається з трьох членів Наглядової ради</w:t>
      </w:r>
      <w:r w:rsidR="004224F7" w:rsidRPr="007601E0">
        <w:rPr>
          <w:rFonts w:ascii="Times New Roman" w:eastAsia="Times New Roman" w:hAnsi="Times New Roman"/>
          <w:sz w:val="24"/>
          <w:szCs w:val="24"/>
          <w:lang w:eastAsia="uk-UA"/>
        </w:rPr>
        <w:t xml:space="preserve"> Банку</w:t>
      </w:r>
      <w:r w:rsidRPr="007601E0">
        <w:rPr>
          <w:rFonts w:ascii="Times New Roman" w:eastAsia="Times New Roman" w:hAnsi="Times New Roman"/>
          <w:sz w:val="24"/>
          <w:szCs w:val="24"/>
          <w:lang w:eastAsia="uk-UA"/>
        </w:rPr>
        <w:t>, більшість із яких, включно з Головою, є незалежними.</w:t>
      </w:r>
    </w:p>
    <w:p w:rsidR="005D0CD0" w:rsidRPr="007601E0" w:rsidRDefault="005D0CD0" w:rsidP="00EC3EF0">
      <w:pPr>
        <w:spacing w:after="0" w:line="240" w:lineRule="auto"/>
        <w:ind w:firstLine="567"/>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У </w:t>
      </w:r>
      <w:r w:rsidR="00686102" w:rsidRPr="007601E0">
        <w:rPr>
          <w:rFonts w:ascii="Times New Roman" w:eastAsia="Times New Roman" w:hAnsi="Times New Roman"/>
          <w:sz w:val="24"/>
          <w:szCs w:val="24"/>
          <w:lang w:eastAsia="uk-UA"/>
        </w:rPr>
        <w:t>друг</w:t>
      </w:r>
      <w:r w:rsidRPr="007601E0">
        <w:rPr>
          <w:rFonts w:ascii="Times New Roman" w:eastAsia="Times New Roman" w:hAnsi="Times New Roman"/>
          <w:sz w:val="24"/>
          <w:szCs w:val="24"/>
          <w:lang w:eastAsia="uk-UA"/>
        </w:rPr>
        <w:t>ому півріччі 2025 року</w:t>
      </w:r>
      <w:r w:rsidR="00DC643C" w:rsidRPr="007601E0">
        <w:rPr>
          <w:rFonts w:ascii="Times New Roman" w:eastAsia="Times New Roman" w:hAnsi="Times New Roman"/>
          <w:sz w:val="24"/>
          <w:szCs w:val="24"/>
          <w:lang w:eastAsia="uk-UA"/>
        </w:rPr>
        <w:t xml:space="preserve"> та 2025 р</w:t>
      </w:r>
      <w:r w:rsidR="00807D4A" w:rsidRPr="007601E0">
        <w:rPr>
          <w:rFonts w:ascii="Times New Roman" w:eastAsia="Times New Roman" w:hAnsi="Times New Roman"/>
          <w:sz w:val="24"/>
          <w:szCs w:val="24"/>
          <w:lang w:eastAsia="uk-UA"/>
        </w:rPr>
        <w:t>оці</w:t>
      </w:r>
      <w:r w:rsidR="00DC643C" w:rsidRPr="007601E0">
        <w:rPr>
          <w:rFonts w:ascii="Times New Roman" w:eastAsia="Times New Roman" w:hAnsi="Times New Roman"/>
          <w:sz w:val="24"/>
          <w:szCs w:val="24"/>
          <w:lang w:eastAsia="uk-UA"/>
        </w:rPr>
        <w:t xml:space="preserve"> в цілому</w:t>
      </w:r>
      <w:r w:rsidRPr="007601E0">
        <w:rPr>
          <w:rFonts w:ascii="Times New Roman" w:eastAsia="Times New Roman" w:hAnsi="Times New Roman"/>
          <w:sz w:val="24"/>
          <w:szCs w:val="24"/>
          <w:lang w:eastAsia="uk-UA"/>
        </w:rPr>
        <w:t xml:space="preserve"> Комітет виконував свої обов’язки у такому складі (рішення Наглядової ради </w:t>
      </w:r>
      <w:r w:rsidR="00FC6473" w:rsidRPr="007601E0">
        <w:rPr>
          <w:rFonts w:ascii="Times New Roman" w:eastAsia="Times New Roman" w:hAnsi="Times New Roman"/>
          <w:sz w:val="24"/>
          <w:szCs w:val="24"/>
          <w:lang w:eastAsia="uk-UA"/>
        </w:rPr>
        <w:t xml:space="preserve">Банку </w:t>
      </w:r>
      <w:r w:rsidRPr="007601E0">
        <w:rPr>
          <w:rFonts w:ascii="Times New Roman" w:eastAsia="Times New Roman" w:hAnsi="Times New Roman"/>
          <w:sz w:val="24"/>
          <w:szCs w:val="24"/>
          <w:lang w:eastAsia="uk-UA"/>
        </w:rPr>
        <w:t>від 05.05.2023</w:t>
      </w:r>
      <w:r w:rsidR="00FC6473" w:rsidRPr="007601E0">
        <w:rPr>
          <w:rFonts w:ascii="Times New Roman" w:eastAsia="Times New Roman" w:hAnsi="Times New Roman"/>
          <w:sz w:val="24"/>
          <w:szCs w:val="24"/>
          <w:lang w:eastAsia="uk-UA"/>
        </w:rPr>
        <w:t xml:space="preserve"> (</w:t>
      </w:r>
      <w:r w:rsidRPr="007601E0">
        <w:rPr>
          <w:rFonts w:ascii="Times New Roman" w:eastAsia="Times New Roman" w:hAnsi="Times New Roman"/>
          <w:sz w:val="24"/>
          <w:szCs w:val="24"/>
          <w:lang w:eastAsia="uk-UA"/>
        </w:rPr>
        <w:t>протокол №20</w:t>
      </w:r>
      <w:r w:rsidR="00FC6473" w:rsidRPr="007601E0">
        <w:rPr>
          <w:rFonts w:ascii="Times New Roman" w:eastAsia="Times New Roman" w:hAnsi="Times New Roman"/>
          <w:sz w:val="24"/>
          <w:szCs w:val="24"/>
          <w:lang w:eastAsia="uk-UA"/>
        </w:rPr>
        <w:t>)</w:t>
      </w:r>
      <w:r w:rsidRPr="007601E0">
        <w:rPr>
          <w:rFonts w:ascii="Times New Roman" w:eastAsia="Times New Roman" w:hAnsi="Times New Roman"/>
          <w:sz w:val="24"/>
          <w:szCs w:val="24"/>
          <w:lang w:eastAsia="uk-UA"/>
        </w:rPr>
        <w:t>):</w:t>
      </w:r>
    </w:p>
    <w:p w:rsidR="005D0CD0" w:rsidRPr="007601E0" w:rsidRDefault="005D0CD0" w:rsidP="009D59B4">
      <w:pPr>
        <w:numPr>
          <w:ilvl w:val="0"/>
          <w:numId w:val="3"/>
        </w:numPr>
        <w:tabs>
          <w:tab w:val="clear" w:pos="720"/>
          <w:tab w:val="num" w:pos="851"/>
        </w:tabs>
        <w:spacing w:after="0" w:line="240" w:lineRule="auto"/>
        <w:ind w:hanging="153"/>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Голова Комітету </w:t>
      </w:r>
      <w:r w:rsidR="00EC3EF0" w:rsidRPr="007601E0">
        <w:rPr>
          <w:rFonts w:ascii="Times New Roman" w:eastAsia="Times New Roman" w:hAnsi="Times New Roman"/>
          <w:sz w:val="24"/>
          <w:szCs w:val="24"/>
          <w:lang w:eastAsia="uk-UA"/>
        </w:rPr>
        <w:t xml:space="preserve">– </w:t>
      </w:r>
      <w:r w:rsidRPr="007601E0">
        <w:rPr>
          <w:rFonts w:ascii="Times New Roman" w:eastAsia="Times New Roman" w:hAnsi="Times New Roman"/>
          <w:sz w:val="24"/>
          <w:szCs w:val="24"/>
          <w:lang w:eastAsia="uk-UA"/>
        </w:rPr>
        <w:t xml:space="preserve"> Пер Андерс ФАСТ, незалежний член Наглядової ради</w:t>
      </w:r>
      <w:r w:rsidR="00F11D9D" w:rsidRPr="007601E0">
        <w:rPr>
          <w:rFonts w:ascii="Times New Roman" w:eastAsia="Times New Roman" w:hAnsi="Times New Roman"/>
          <w:sz w:val="24"/>
          <w:szCs w:val="24"/>
          <w:lang w:eastAsia="uk-UA"/>
        </w:rPr>
        <w:t xml:space="preserve"> Банку</w:t>
      </w:r>
      <w:r w:rsidRPr="007601E0">
        <w:rPr>
          <w:rFonts w:ascii="Times New Roman" w:eastAsia="Times New Roman" w:hAnsi="Times New Roman"/>
          <w:sz w:val="24"/>
          <w:szCs w:val="24"/>
          <w:lang w:eastAsia="uk-UA"/>
        </w:rPr>
        <w:t>;</w:t>
      </w:r>
    </w:p>
    <w:p w:rsidR="005D0CD0" w:rsidRPr="007601E0" w:rsidRDefault="005D0CD0" w:rsidP="009D59B4">
      <w:pPr>
        <w:numPr>
          <w:ilvl w:val="0"/>
          <w:numId w:val="3"/>
        </w:numPr>
        <w:tabs>
          <w:tab w:val="clear" w:pos="720"/>
          <w:tab w:val="num" w:pos="851"/>
        </w:tabs>
        <w:spacing w:after="0" w:line="240" w:lineRule="auto"/>
        <w:ind w:hanging="153"/>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член Комітету </w:t>
      </w:r>
      <w:r w:rsidR="00EC3EF0" w:rsidRPr="007601E0">
        <w:rPr>
          <w:rFonts w:ascii="Times New Roman" w:eastAsia="Times New Roman" w:hAnsi="Times New Roman"/>
          <w:sz w:val="24"/>
          <w:szCs w:val="24"/>
          <w:lang w:eastAsia="uk-UA"/>
        </w:rPr>
        <w:t xml:space="preserve">– </w:t>
      </w:r>
      <w:r w:rsidRPr="007601E0">
        <w:rPr>
          <w:rFonts w:ascii="Times New Roman" w:eastAsia="Times New Roman" w:hAnsi="Times New Roman"/>
          <w:sz w:val="24"/>
          <w:szCs w:val="24"/>
          <w:lang w:eastAsia="uk-UA"/>
        </w:rPr>
        <w:t xml:space="preserve"> Юрій БЛАЩУК, незалежний член Наглядової ради</w:t>
      </w:r>
      <w:r w:rsidR="00F11D9D" w:rsidRPr="007601E0">
        <w:rPr>
          <w:rFonts w:ascii="Times New Roman" w:eastAsia="Times New Roman" w:hAnsi="Times New Roman"/>
          <w:sz w:val="24"/>
          <w:szCs w:val="24"/>
          <w:lang w:eastAsia="uk-UA"/>
        </w:rPr>
        <w:t xml:space="preserve"> Банку</w:t>
      </w:r>
      <w:r w:rsidRPr="007601E0">
        <w:rPr>
          <w:rFonts w:ascii="Times New Roman" w:eastAsia="Times New Roman" w:hAnsi="Times New Roman"/>
          <w:sz w:val="24"/>
          <w:szCs w:val="24"/>
          <w:lang w:eastAsia="uk-UA"/>
        </w:rPr>
        <w:t>;</w:t>
      </w:r>
    </w:p>
    <w:p w:rsidR="005D0CD0" w:rsidRPr="007601E0" w:rsidRDefault="005D0CD0" w:rsidP="009D59B4">
      <w:pPr>
        <w:numPr>
          <w:ilvl w:val="0"/>
          <w:numId w:val="3"/>
        </w:numPr>
        <w:tabs>
          <w:tab w:val="clear" w:pos="720"/>
          <w:tab w:val="num" w:pos="851"/>
        </w:tabs>
        <w:spacing w:after="0" w:line="240" w:lineRule="auto"/>
        <w:ind w:hanging="153"/>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член Комітету </w:t>
      </w:r>
      <w:r w:rsidR="00EC3EF0" w:rsidRPr="007601E0">
        <w:rPr>
          <w:rFonts w:ascii="Times New Roman" w:eastAsia="Times New Roman" w:hAnsi="Times New Roman"/>
          <w:sz w:val="24"/>
          <w:szCs w:val="24"/>
          <w:lang w:eastAsia="uk-UA"/>
        </w:rPr>
        <w:t xml:space="preserve">– </w:t>
      </w:r>
      <w:r w:rsidRPr="007601E0">
        <w:rPr>
          <w:rFonts w:ascii="Times New Roman" w:eastAsia="Times New Roman" w:hAnsi="Times New Roman"/>
          <w:sz w:val="24"/>
          <w:szCs w:val="24"/>
          <w:lang w:eastAsia="uk-UA"/>
        </w:rPr>
        <w:t xml:space="preserve"> Яна БУГРІМОВА, член Наглядової ради</w:t>
      </w:r>
      <w:r w:rsidR="00F11D9D" w:rsidRPr="007601E0">
        <w:rPr>
          <w:rFonts w:ascii="Times New Roman" w:eastAsia="Times New Roman" w:hAnsi="Times New Roman"/>
          <w:sz w:val="24"/>
          <w:szCs w:val="24"/>
          <w:lang w:eastAsia="uk-UA"/>
        </w:rPr>
        <w:t xml:space="preserve"> Банку</w:t>
      </w:r>
      <w:r w:rsidRPr="007601E0">
        <w:rPr>
          <w:rFonts w:ascii="Times New Roman" w:eastAsia="Times New Roman" w:hAnsi="Times New Roman"/>
          <w:sz w:val="24"/>
          <w:szCs w:val="24"/>
          <w:lang w:eastAsia="uk-UA"/>
        </w:rPr>
        <w:t>.</w:t>
      </w:r>
    </w:p>
    <w:p w:rsidR="005D0CD0" w:rsidRPr="007601E0" w:rsidRDefault="005D0CD0" w:rsidP="00EC3EF0">
      <w:pPr>
        <w:spacing w:after="0" w:line="240" w:lineRule="auto"/>
        <w:ind w:firstLine="567"/>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У </w:t>
      </w:r>
      <w:r w:rsidR="00936D30" w:rsidRPr="007601E0">
        <w:rPr>
          <w:rFonts w:ascii="Times New Roman" w:eastAsia="Times New Roman" w:hAnsi="Times New Roman"/>
          <w:sz w:val="24"/>
          <w:szCs w:val="24"/>
          <w:lang w:eastAsia="uk-UA"/>
        </w:rPr>
        <w:t>другому півріччі 2025 року</w:t>
      </w:r>
      <w:r w:rsidRPr="007601E0">
        <w:rPr>
          <w:rFonts w:ascii="Times New Roman" w:eastAsia="Times New Roman" w:hAnsi="Times New Roman"/>
          <w:sz w:val="24"/>
          <w:szCs w:val="24"/>
          <w:lang w:eastAsia="uk-UA"/>
        </w:rPr>
        <w:t xml:space="preserve"> </w:t>
      </w:r>
      <w:r w:rsidR="00686102" w:rsidRPr="007601E0">
        <w:rPr>
          <w:rFonts w:ascii="Times New Roman" w:hAnsi="Times New Roman"/>
          <w:sz w:val="24"/>
          <w:szCs w:val="24"/>
        </w:rPr>
        <w:t>та 2025 ро</w:t>
      </w:r>
      <w:r w:rsidR="00807D4A" w:rsidRPr="007601E0">
        <w:rPr>
          <w:rFonts w:ascii="Times New Roman" w:hAnsi="Times New Roman"/>
          <w:sz w:val="24"/>
          <w:szCs w:val="24"/>
        </w:rPr>
        <w:t xml:space="preserve">ці </w:t>
      </w:r>
      <w:r w:rsidR="00686102" w:rsidRPr="007601E0">
        <w:rPr>
          <w:rFonts w:ascii="Times New Roman" w:hAnsi="Times New Roman"/>
          <w:sz w:val="24"/>
          <w:szCs w:val="24"/>
        </w:rPr>
        <w:t>в цілому</w:t>
      </w:r>
      <w:r w:rsidR="00686102" w:rsidRPr="007601E0">
        <w:rPr>
          <w:rFonts w:ascii="Times New Roman" w:eastAsia="Times New Roman" w:hAnsi="Times New Roman"/>
          <w:sz w:val="24"/>
          <w:szCs w:val="24"/>
          <w:lang w:eastAsia="uk-UA"/>
        </w:rPr>
        <w:t xml:space="preserve"> </w:t>
      </w:r>
      <w:r w:rsidRPr="007601E0">
        <w:rPr>
          <w:rFonts w:ascii="Times New Roman" w:eastAsia="Times New Roman" w:hAnsi="Times New Roman"/>
          <w:sz w:val="24"/>
          <w:szCs w:val="24"/>
          <w:lang w:eastAsia="uk-UA"/>
        </w:rPr>
        <w:t>змін у складі Комітету не відбулося.</w:t>
      </w:r>
    </w:p>
    <w:p w:rsidR="00A95238" w:rsidRPr="007601E0" w:rsidRDefault="00A95238" w:rsidP="005D0CD0">
      <w:pPr>
        <w:pStyle w:val="Default"/>
        <w:jc w:val="both"/>
        <w:rPr>
          <w:color w:val="auto"/>
          <w:lang w:val="uk-UA"/>
        </w:rPr>
      </w:pPr>
    </w:p>
    <w:p w:rsidR="006B5537" w:rsidRPr="007601E0" w:rsidRDefault="00EC3EF0" w:rsidP="009D59B4">
      <w:pPr>
        <w:pStyle w:val="Default"/>
        <w:numPr>
          <w:ilvl w:val="0"/>
          <w:numId w:val="2"/>
        </w:numPr>
        <w:ind w:hanging="219"/>
        <w:jc w:val="both"/>
        <w:rPr>
          <w:b/>
          <w:color w:val="auto"/>
          <w:lang w:val="uk-UA"/>
        </w:rPr>
      </w:pPr>
      <w:r w:rsidRPr="007601E0">
        <w:rPr>
          <w:b/>
          <w:color w:val="auto"/>
          <w:lang w:val="uk-UA"/>
        </w:rPr>
        <w:t xml:space="preserve"> </w:t>
      </w:r>
      <w:r w:rsidR="00866B57" w:rsidRPr="007601E0">
        <w:rPr>
          <w:b/>
          <w:color w:val="auto"/>
          <w:lang w:val="uk-UA"/>
        </w:rPr>
        <w:t>Щодо</w:t>
      </w:r>
      <w:r w:rsidR="006B5537" w:rsidRPr="007601E0">
        <w:rPr>
          <w:b/>
          <w:color w:val="auto"/>
          <w:lang w:val="uk-UA"/>
        </w:rPr>
        <w:t xml:space="preserve"> кільк</w:t>
      </w:r>
      <w:r w:rsidR="00866B57" w:rsidRPr="007601E0">
        <w:rPr>
          <w:b/>
          <w:color w:val="auto"/>
          <w:lang w:val="uk-UA"/>
        </w:rPr>
        <w:t>ості</w:t>
      </w:r>
      <w:r w:rsidR="005D0CD0" w:rsidRPr="007601E0">
        <w:rPr>
          <w:b/>
          <w:color w:val="auto"/>
          <w:lang w:val="uk-UA"/>
        </w:rPr>
        <w:t xml:space="preserve"> </w:t>
      </w:r>
      <w:r w:rsidR="006B5537" w:rsidRPr="007601E0">
        <w:rPr>
          <w:b/>
          <w:color w:val="auto"/>
          <w:lang w:val="uk-UA"/>
        </w:rPr>
        <w:t xml:space="preserve">проведених засідань Комітету </w:t>
      </w:r>
    </w:p>
    <w:p w:rsidR="00D17A5D" w:rsidRPr="007601E0" w:rsidRDefault="00D17A5D" w:rsidP="00EC3EF0">
      <w:pPr>
        <w:pStyle w:val="Default"/>
        <w:ind w:left="927" w:hanging="219"/>
        <w:jc w:val="both"/>
        <w:rPr>
          <w:b/>
          <w:color w:val="auto"/>
          <w:lang w:val="uk-UA"/>
        </w:rPr>
      </w:pPr>
    </w:p>
    <w:p w:rsidR="006B7B32" w:rsidRPr="007601E0" w:rsidRDefault="006B7B32" w:rsidP="006B7B32">
      <w:pPr>
        <w:spacing w:after="0" w:line="240" w:lineRule="auto"/>
        <w:ind w:firstLine="567"/>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Протягом </w:t>
      </w:r>
      <w:r w:rsidR="00494C73" w:rsidRPr="007601E0">
        <w:rPr>
          <w:rFonts w:ascii="Times New Roman" w:eastAsia="Times New Roman" w:hAnsi="Times New Roman"/>
          <w:bCs/>
          <w:sz w:val="24"/>
          <w:szCs w:val="24"/>
          <w:lang w:eastAsia="uk-UA"/>
        </w:rPr>
        <w:t>другого півріччя</w:t>
      </w:r>
      <w:r w:rsidR="007601E0">
        <w:rPr>
          <w:rFonts w:ascii="Times New Roman" w:eastAsia="Times New Roman" w:hAnsi="Times New Roman"/>
          <w:bCs/>
          <w:sz w:val="24"/>
          <w:szCs w:val="24"/>
          <w:lang w:eastAsia="uk-UA"/>
        </w:rPr>
        <w:t xml:space="preserve"> 2025 року</w:t>
      </w:r>
      <w:r w:rsidRPr="007601E0">
        <w:rPr>
          <w:rFonts w:ascii="Times New Roman" w:eastAsia="Times New Roman" w:hAnsi="Times New Roman"/>
          <w:bCs/>
          <w:sz w:val="24"/>
          <w:szCs w:val="24"/>
          <w:lang w:eastAsia="uk-UA"/>
        </w:rPr>
        <w:t xml:space="preserve"> </w:t>
      </w:r>
      <w:r w:rsidR="00686102" w:rsidRPr="007601E0">
        <w:rPr>
          <w:rFonts w:ascii="Times New Roman" w:hAnsi="Times New Roman"/>
          <w:sz w:val="24"/>
          <w:szCs w:val="24"/>
        </w:rPr>
        <w:t>та  2025 року в цілому</w:t>
      </w:r>
      <w:r w:rsidR="00686102" w:rsidRPr="007601E0">
        <w:rPr>
          <w:rFonts w:ascii="Times New Roman" w:eastAsia="Times New Roman" w:hAnsi="Times New Roman"/>
          <w:sz w:val="24"/>
          <w:szCs w:val="24"/>
          <w:lang w:eastAsia="uk-UA"/>
        </w:rPr>
        <w:t xml:space="preserve"> </w:t>
      </w:r>
      <w:r w:rsidRPr="007601E0">
        <w:rPr>
          <w:rFonts w:ascii="Times New Roman" w:eastAsia="Times New Roman" w:hAnsi="Times New Roman"/>
          <w:bCs/>
          <w:sz w:val="24"/>
          <w:szCs w:val="24"/>
          <w:lang w:eastAsia="uk-UA"/>
        </w:rPr>
        <w:t>Комітет здійснював свою роботу шляхом проведення засідань Комітету у формі спільної присутності, зокрема, із використанням засобів електронного зв’язку (відео- та голосових конференцій тощо) (далі, також, засідання) або шляхом заочного голосування (методом опитування) (далі, також, заочне голосування), а саме:</w:t>
      </w:r>
    </w:p>
    <w:tbl>
      <w:tblPr>
        <w:tblW w:w="9841" w:type="dxa"/>
        <w:tblCellSpacing w:w="15" w:type="dxa"/>
        <w:tblCellMar>
          <w:top w:w="15" w:type="dxa"/>
          <w:left w:w="15" w:type="dxa"/>
          <w:bottom w:w="15" w:type="dxa"/>
          <w:right w:w="15" w:type="dxa"/>
        </w:tblCellMar>
        <w:tblLook w:val="04A0" w:firstRow="1" w:lastRow="0" w:firstColumn="1" w:lastColumn="0" w:noHBand="0" w:noVBand="1"/>
      </w:tblPr>
      <w:tblGrid>
        <w:gridCol w:w="6026"/>
        <w:gridCol w:w="1979"/>
        <w:gridCol w:w="1836"/>
      </w:tblGrid>
      <w:tr w:rsidR="006F371B" w:rsidRPr="007601E0" w:rsidTr="007601E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Показник</w:t>
            </w:r>
          </w:p>
        </w:tc>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990767" w:rsidP="00990767">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 xml:space="preserve">Друге </w:t>
            </w:r>
            <w:r w:rsidR="00DC643C" w:rsidRPr="007601E0">
              <w:rPr>
                <w:rFonts w:ascii="Times New Roman" w:eastAsia="Times New Roman" w:hAnsi="Times New Roman"/>
                <w:b/>
                <w:bCs/>
                <w:sz w:val="24"/>
                <w:szCs w:val="24"/>
                <w:lang w:eastAsia="uk-UA"/>
              </w:rPr>
              <w:t>півріччя</w:t>
            </w:r>
            <w:r w:rsidR="007601E0">
              <w:rPr>
                <w:rFonts w:ascii="Times New Roman" w:eastAsia="Times New Roman" w:hAnsi="Times New Roman"/>
                <w:b/>
                <w:bCs/>
                <w:sz w:val="24"/>
                <w:szCs w:val="24"/>
                <w:lang w:eastAsia="uk-UA"/>
              </w:rPr>
              <w:t xml:space="preserve"> </w:t>
            </w:r>
            <w:r w:rsidR="006F371B" w:rsidRPr="007601E0">
              <w:rPr>
                <w:rFonts w:ascii="Times New Roman" w:eastAsia="Times New Roman" w:hAnsi="Times New Roman"/>
                <w:b/>
                <w:bCs/>
                <w:sz w:val="24"/>
                <w:szCs w:val="24"/>
                <w:lang w:eastAsia="uk-UA"/>
              </w:rPr>
              <w:t>2025 року</w:t>
            </w:r>
          </w:p>
        </w:tc>
        <w:tc>
          <w:tcPr>
            <w:tcW w:w="1791" w:type="dxa"/>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807D4A">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2025 рік в цілому</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1. Всього кількість засідань (результати засідань оформлені протоколами), в тому числі:</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
                <w:bCs/>
                <w:sz w:val="24"/>
                <w:szCs w:val="24"/>
                <w:lang w:eastAsia="uk-UA"/>
              </w:rPr>
            </w:pPr>
            <w:r w:rsidRPr="007601E0">
              <w:rPr>
                <w:rFonts w:ascii="Times New Roman" w:eastAsia="Times New Roman" w:hAnsi="Times New Roman"/>
                <w:b/>
                <w:bCs/>
                <w:sz w:val="24"/>
                <w:szCs w:val="24"/>
                <w:lang w:eastAsia="uk-UA"/>
              </w:rPr>
              <w:t>8</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6F371B" w:rsidP="007601E0">
            <w:pPr>
              <w:spacing w:after="0" w:line="240" w:lineRule="auto"/>
              <w:jc w:val="center"/>
              <w:rPr>
                <w:rFonts w:ascii="Times New Roman" w:eastAsia="Times New Roman" w:hAnsi="Times New Roman"/>
                <w:b/>
                <w:bCs/>
                <w:sz w:val="24"/>
                <w:szCs w:val="24"/>
                <w:lang w:eastAsia="uk-UA"/>
              </w:rPr>
            </w:pPr>
            <w:r w:rsidRPr="007601E0">
              <w:rPr>
                <w:rFonts w:ascii="Times New Roman" w:eastAsia="Times New Roman" w:hAnsi="Times New Roman"/>
                <w:b/>
                <w:bCs/>
                <w:sz w:val="24"/>
                <w:szCs w:val="24"/>
                <w:lang w:eastAsia="uk-UA"/>
              </w:rPr>
              <w:t>15</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1.1. кількість засідань</w:t>
            </w:r>
            <w:r w:rsidRPr="007601E0">
              <w:rPr>
                <w:rFonts w:ascii="Times New Roman" w:eastAsia="Times New Roman" w:hAnsi="Times New Roman"/>
                <w:sz w:val="24"/>
                <w:szCs w:val="24"/>
                <w:lang w:eastAsia="uk-UA"/>
              </w:rPr>
              <w:t xml:space="preserve"> у формі спільної присутності</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7</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990767"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13</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1.2. кількість заочних голосувань</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1</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990767"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2</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2. Всього кількість розглянутих питань</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
                <w:bCs/>
                <w:sz w:val="24"/>
                <w:szCs w:val="24"/>
                <w:lang w:eastAsia="uk-UA"/>
              </w:rPr>
            </w:pPr>
            <w:r w:rsidRPr="007601E0">
              <w:rPr>
                <w:rFonts w:ascii="Times New Roman" w:eastAsia="Times New Roman" w:hAnsi="Times New Roman"/>
                <w:b/>
                <w:bCs/>
                <w:sz w:val="24"/>
                <w:szCs w:val="24"/>
                <w:lang w:eastAsia="uk-UA"/>
              </w:rPr>
              <w:t>26</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6F371B" w:rsidP="007601E0">
            <w:pPr>
              <w:spacing w:after="0" w:line="240" w:lineRule="auto"/>
              <w:jc w:val="center"/>
              <w:rPr>
                <w:rFonts w:ascii="Times New Roman" w:eastAsia="Times New Roman" w:hAnsi="Times New Roman"/>
                <w:b/>
                <w:bCs/>
                <w:sz w:val="24"/>
                <w:szCs w:val="24"/>
                <w:lang w:eastAsia="uk-UA"/>
              </w:rPr>
            </w:pPr>
            <w:r w:rsidRPr="007601E0">
              <w:rPr>
                <w:rFonts w:ascii="Times New Roman" w:eastAsia="Times New Roman" w:hAnsi="Times New Roman"/>
                <w:b/>
                <w:bCs/>
                <w:sz w:val="24"/>
                <w:szCs w:val="24"/>
                <w:lang w:eastAsia="uk-UA"/>
              </w:rPr>
              <w:t>57</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2.1. Кількість питань, розглянутих на засіданнях</w:t>
            </w:r>
            <w:r w:rsidRPr="007601E0">
              <w:rPr>
                <w:rFonts w:ascii="Times New Roman" w:eastAsia="Times New Roman" w:hAnsi="Times New Roman"/>
                <w:sz w:val="24"/>
                <w:szCs w:val="24"/>
                <w:lang w:eastAsia="uk-UA"/>
              </w:rPr>
              <w:t xml:space="preserve"> у формі спільної присутності</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24</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990767"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54</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2.2. Кількість питань, розглянутих під час заочних голосувань</w:t>
            </w:r>
          </w:p>
        </w:tc>
        <w:tc>
          <w:tcPr>
            <w:tcW w:w="0" w:type="auto"/>
            <w:tcBorders>
              <w:top w:val="single" w:sz="6" w:space="0" w:color="auto"/>
              <w:left w:val="single" w:sz="6" w:space="0" w:color="auto"/>
              <w:bottom w:val="single" w:sz="6" w:space="0" w:color="auto"/>
              <w:right w:val="single" w:sz="6" w:space="0" w:color="auto"/>
            </w:tcBorders>
            <w:vAlign w:val="center"/>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2</w:t>
            </w:r>
          </w:p>
        </w:tc>
        <w:tc>
          <w:tcPr>
            <w:tcW w:w="1791" w:type="dxa"/>
            <w:tcBorders>
              <w:top w:val="single" w:sz="6" w:space="0" w:color="auto"/>
              <w:left w:val="single" w:sz="6" w:space="0" w:color="auto"/>
              <w:bottom w:val="single" w:sz="6" w:space="0" w:color="auto"/>
              <w:right w:val="single" w:sz="6" w:space="0" w:color="auto"/>
            </w:tcBorders>
            <w:vAlign w:val="center"/>
          </w:tcPr>
          <w:p w:rsidR="006F371B" w:rsidRPr="007601E0" w:rsidRDefault="00990767"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3</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
                <w:bCs/>
                <w:sz w:val="24"/>
                <w:szCs w:val="24"/>
                <w:lang w:eastAsia="uk-UA"/>
              </w:rPr>
              <w:t>3. Участь членів Комітету</w:t>
            </w:r>
            <w:r w:rsidRPr="007601E0">
              <w:rPr>
                <w:rFonts w:ascii="Times New Roman" w:eastAsia="Times New Roman" w:hAnsi="Times New Roman"/>
                <w:bCs/>
                <w:sz w:val="24"/>
                <w:szCs w:val="24"/>
                <w:lang w:eastAsia="uk-UA"/>
              </w:rPr>
              <w:t xml:space="preserve"> </w:t>
            </w:r>
            <w:r w:rsidRPr="007601E0">
              <w:rPr>
                <w:rFonts w:ascii="Times New Roman" w:eastAsia="Times New Roman" w:hAnsi="Times New Roman"/>
                <w:b/>
                <w:bCs/>
                <w:sz w:val="24"/>
                <w:szCs w:val="24"/>
                <w:lang w:eastAsia="uk-UA"/>
              </w:rPr>
              <w:t xml:space="preserve">у засіданнях (відвідуваність) </w:t>
            </w:r>
          </w:p>
        </w:tc>
        <w:tc>
          <w:tcPr>
            <w:tcW w:w="439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F371B" w:rsidRPr="007601E0" w:rsidRDefault="006F371B" w:rsidP="00EE4297">
            <w:pPr>
              <w:spacing w:after="0" w:line="240" w:lineRule="auto"/>
              <w:jc w:val="center"/>
              <w:rPr>
                <w:rFonts w:ascii="Times New Roman" w:eastAsia="Times New Roman" w:hAnsi="Times New Roman"/>
                <w:b/>
                <w:bCs/>
                <w:sz w:val="24"/>
                <w:szCs w:val="24"/>
                <w:lang w:eastAsia="uk-UA"/>
              </w:rPr>
            </w:pPr>
            <w:r w:rsidRPr="007601E0">
              <w:rPr>
                <w:rFonts w:ascii="Times New Roman" w:hAnsi="Times New Roman"/>
                <w:b/>
                <w:sz w:val="24"/>
                <w:szCs w:val="24"/>
              </w:rPr>
              <w:t>Коефіцієнт участі (відвідуваності</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EE4297">
            <w:pPr>
              <w:spacing w:after="0" w:line="240" w:lineRule="auto"/>
              <w:jc w:val="both"/>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Пер </w:t>
            </w:r>
            <w:proofErr w:type="spellStart"/>
            <w:r w:rsidRPr="007601E0">
              <w:rPr>
                <w:rFonts w:ascii="Times New Roman" w:eastAsia="Times New Roman" w:hAnsi="Times New Roman"/>
                <w:bCs/>
                <w:sz w:val="24"/>
                <w:szCs w:val="24"/>
                <w:lang w:eastAsia="uk-UA"/>
              </w:rPr>
              <w:t>Андерс</w:t>
            </w:r>
            <w:proofErr w:type="spellEnd"/>
            <w:r w:rsidRPr="007601E0">
              <w:rPr>
                <w:rFonts w:ascii="Times New Roman" w:eastAsia="Times New Roman" w:hAnsi="Times New Roman"/>
                <w:bCs/>
                <w:sz w:val="24"/>
                <w:szCs w:val="24"/>
                <w:lang w:eastAsia="uk-UA"/>
              </w:rPr>
              <w:t xml:space="preserve"> ФАСТ</w:t>
            </w:r>
          </w:p>
        </w:tc>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8</w:t>
            </w:r>
            <w:r w:rsidR="006F371B" w:rsidRPr="007601E0">
              <w:rPr>
                <w:rFonts w:ascii="Times New Roman" w:eastAsia="Times New Roman" w:hAnsi="Times New Roman"/>
                <w:bCs/>
                <w:sz w:val="24"/>
                <w:szCs w:val="24"/>
                <w:lang w:eastAsia="uk-UA"/>
              </w:rPr>
              <w:t xml:space="preserve"> / </w:t>
            </w:r>
            <w:r w:rsidRPr="007601E0">
              <w:rPr>
                <w:rFonts w:ascii="Times New Roman" w:eastAsia="Times New Roman" w:hAnsi="Times New Roman"/>
                <w:bCs/>
                <w:sz w:val="24"/>
                <w:szCs w:val="24"/>
                <w:lang w:eastAsia="uk-UA"/>
              </w:rPr>
              <w:t>8</w:t>
            </w:r>
            <w:r w:rsidR="006F371B" w:rsidRPr="007601E0">
              <w:rPr>
                <w:rFonts w:ascii="Times New Roman" w:eastAsia="Times New Roman" w:hAnsi="Times New Roman"/>
                <w:bCs/>
                <w:sz w:val="24"/>
                <w:szCs w:val="24"/>
                <w:lang w:eastAsia="uk-UA"/>
              </w:rPr>
              <w:t xml:space="preserve"> (100%)</w:t>
            </w:r>
          </w:p>
        </w:tc>
        <w:tc>
          <w:tcPr>
            <w:tcW w:w="1791" w:type="dxa"/>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15 / 15 </w:t>
            </w:r>
            <w:r w:rsidR="006F371B" w:rsidRPr="007601E0">
              <w:rPr>
                <w:rFonts w:ascii="Times New Roman" w:eastAsia="Times New Roman" w:hAnsi="Times New Roman"/>
                <w:bCs/>
                <w:sz w:val="24"/>
                <w:szCs w:val="24"/>
                <w:lang w:eastAsia="uk-UA"/>
              </w:rPr>
              <w:t>(100%)</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EE4297">
            <w:pPr>
              <w:spacing w:after="0" w:line="240" w:lineRule="auto"/>
              <w:jc w:val="both"/>
              <w:rPr>
                <w:rFonts w:ascii="Times New Roman" w:eastAsia="Times New Roman" w:hAnsi="Times New Roman"/>
                <w:bCs/>
                <w:sz w:val="24"/>
                <w:szCs w:val="24"/>
                <w:lang w:eastAsia="uk-UA"/>
              </w:rPr>
            </w:pPr>
            <w:r w:rsidRPr="007601E0">
              <w:rPr>
                <w:rFonts w:ascii="Times New Roman" w:hAnsi="Times New Roman"/>
                <w:sz w:val="24"/>
                <w:szCs w:val="24"/>
              </w:rPr>
              <w:t>Юрій БЛАЩУК</w:t>
            </w:r>
          </w:p>
        </w:tc>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8 / 8 </w:t>
            </w:r>
            <w:r w:rsidR="006F371B" w:rsidRPr="007601E0">
              <w:rPr>
                <w:rFonts w:ascii="Times New Roman" w:eastAsia="Times New Roman" w:hAnsi="Times New Roman"/>
                <w:bCs/>
                <w:sz w:val="24"/>
                <w:szCs w:val="24"/>
                <w:lang w:eastAsia="uk-UA"/>
              </w:rPr>
              <w:t>(100%)</w:t>
            </w:r>
          </w:p>
        </w:tc>
        <w:tc>
          <w:tcPr>
            <w:tcW w:w="1791" w:type="dxa"/>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15 / 15 </w:t>
            </w:r>
            <w:r w:rsidR="006F371B" w:rsidRPr="007601E0">
              <w:rPr>
                <w:rFonts w:ascii="Times New Roman" w:eastAsia="Times New Roman" w:hAnsi="Times New Roman"/>
                <w:bCs/>
                <w:sz w:val="24"/>
                <w:szCs w:val="24"/>
                <w:lang w:eastAsia="uk-UA"/>
              </w:rPr>
              <w:t>(100%)</w:t>
            </w:r>
          </w:p>
        </w:tc>
      </w:tr>
      <w:tr w:rsidR="006F371B" w:rsidRPr="007601E0" w:rsidTr="007601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EE4297">
            <w:pPr>
              <w:spacing w:after="0" w:line="240" w:lineRule="auto"/>
              <w:jc w:val="both"/>
              <w:rPr>
                <w:rFonts w:ascii="Times New Roman" w:eastAsia="Times New Roman" w:hAnsi="Times New Roman"/>
                <w:bCs/>
                <w:sz w:val="24"/>
                <w:szCs w:val="24"/>
                <w:lang w:eastAsia="uk-UA"/>
              </w:rPr>
            </w:pPr>
            <w:r w:rsidRPr="007601E0">
              <w:rPr>
                <w:rFonts w:ascii="Times New Roman" w:hAnsi="Times New Roman"/>
                <w:sz w:val="24"/>
                <w:szCs w:val="24"/>
              </w:rPr>
              <w:t>Яна БУГРІМОВА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6F371B" w:rsidRPr="007601E0" w:rsidRDefault="006F371B"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8 / 8 (100%)</w:t>
            </w:r>
          </w:p>
        </w:tc>
        <w:tc>
          <w:tcPr>
            <w:tcW w:w="1791" w:type="dxa"/>
            <w:tcBorders>
              <w:top w:val="single" w:sz="6" w:space="0" w:color="auto"/>
              <w:left w:val="single" w:sz="6" w:space="0" w:color="auto"/>
              <w:bottom w:val="single" w:sz="6" w:space="0" w:color="auto"/>
              <w:right w:val="single" w:sz="6" w:space="0" w:color="auto"/>
            </w:tcBorders>
            <w:vAlign w:val="center"/>
            <w:hideMark/>
          </w:tcPr>
          <w:p w:rsidR="006F371B" w:rsidRPr="007601E0" w:rsidRDefault="001128D0" w:rsidP="007601E0">
            <w:pPr>
              <w:spacing w:after="0" w:line="240" w:lineRule="auto"/>
              <w:jc w:val="center"/>
              <w:rPr>
                <w:rFonts w:ascii="Times New Roman" w:eastAsia="Times New Roman" w:hAnsi="Times New Roman"/>
                <w:bCs/>
                <w:sz w:val="24"/>
                <w:szCs w:val="24"/>
                <w:lang w:eastAsia="uk-UA"/>
              </w:rPr>
            </w:pPr>
            <w:r w:rsidRPr="007601E0">
              <w:rPr>
                <w:rFonts w:ascii="Times New Roman" w:eastAsia="Times New Roman" w:hAnsi="Times New Roman"/>
                <w:bCs/>
                <w:sz w:val="24"/>
                <w:szCs w:val="24"/>
                <w:lang w:eastAsia="uk-UA"/>
              </w:rPr>
              <w:t xml:space="preserve">15 / 15 </w:t>
            </w:r>
            <w:r w:rsidR="006F371B" w:rsidRPr="007601E0">
              <w:rPr>
                <w:rFonts w:ascii="Times New Roman" w:eastAsia="Times New Roman" w:hAnsi="Times New Roman"/>
                <w:bCs/>
                <w:sz w:val="24"/>
                <w:szCs w:val="24"/>
                <w:lang w:eastAsia="uk-UA"/>
              </w:rPr>
              <w:t>(100%)</w:t>
            </w:r>
          </w:p>
        </w:tc>
      </w:tr>
    </w:tbl>
    <w:p w:rsidR="007601E0" w:rsidRDefault="007601E0" w:rsidP="007601E0">
      <w:pPr>
        <w:pStyle w:val="Default"/>
        <w:ind w:left="786"/>
        <w:jc w:val="both"/>
        <w:rPr>
          <w:b/>
          <w:color w:val="auto"/>
          <w:lang w:val="uk-UA"/>
        </w:rPr>
      </w:pPr>
    </w:p>
    <w:p w:rsidR="00E61109" w:rsidRPr="007601E0" w:rsidRDefault="00866B57" w:rsidP="009D59B4">
      <w:pPr>
        <w:pStyle w:val="Default"/>
        <w:numPr>
          <w:ilvl w:val="0"/>
          <w:numId w:val="2"/>
        </w:numPr>
        <w:jc w:val="both"/>
        <w:rPr>
          <w:b/>
          <w:color w:val="auto"/>
          <w:lang w:val="uk-UA"/>
        </w:rPr>
      </w:pPr>
      <w:r w:rsidRPr="007601E0">
        <w:rPr>
          <w:b/>
          <w:color w:val="auto"/>
          <w:lang w:val="uk-UA"/>
        </w:rPr>
        <w:t>Щодо о</w:t>
      </w:r>
      <w:r w:rsidR="00E61109" w:rsidRPr="007601E0">
        <w:rPr>
          <w:b/>
          <w:color w:val="auto"/>
          <w:lang w:val="uk-UA"/>
        </w:rPr>
        <w:t>сновн</w:t>
      </w:r>
      <w:r w:rsidRPr="007601E0">
        <w:rPr>
          <w:b/>
          <w:color w:val="auto"/>
          <w:lang w:val="uk-UA"/>
        </w:rPr>
        <w:t>ої</w:t>
      </w:r>
      <w:r w:rsidR="00E61109" w:rsidRPr="007601E0">
        <w:rPr>
          <w:b/>
          <w:color w:val="auto"/>
          <w:lang w:val="uk-UA"/>
        </w:rPr>
        <w:t xml:space="preserve"> діяльн</w:t>
      </w:r>
      <w:r w:rsidRPr="007601E0">
        <w:rPr>
          <w:b/>
          <w:color w:val="auto"/>
          <w:lang w:val="uk-UA"/>
        </w:rPr>
        <w:t>ості</w:t>
      </w:r>
      <w:r w:rsidR="00E61109" w:rsidRPr="007601E0">
        <w:rPr>
          <w:b/>
          <w:color w:val="auto"/>
          <w:lang w:val="uk-UA"/>
        </w:rPr>
        <w:t xml:space="preserve"> Комітету</w:t>
      </w:r>
    </w:p>
    <w:p w:rsidR="00D17A5D" w:rsidRPr="007601E0" w:rsidRDefault="00D17A5D" w:rsidP="005D0CD0">
      <w:pPr>
        <w:pStyle w:val="Default"/>
        <w:ind w:left="927"/>
        <w:jc w:val="both"/>
        <w:rPr>
          <w:b/>
          <w:color w:val="auto"/>
          <w:lang w:val="uk-UA"/>
        </w:rPr>
      </w:pPr>
    </w:p>
    <w:p w:rsidR="00E61109" w:rsidRPr="007601E0" w:rsidRDefault="00E61109" w:rsidP="005D0CD0">
      <w:pPr>
        <w:tabs>
          <w:tab w:val="left" w:pos="426"/>
        </w:tabs>
        <w:spacing w:after="0" w:line="240" w:lineRule="auto"/>
        <w:ind w:firstLine="567"/>
        <w:jc w:val="both"/>
        <w:rPr>
          <w:rFonts w:ascii="Times New Roman" w:hAnsi="Times New Roman"/>
          <w:sz w:val="24"/>
          <w:szCs w:val="24"/>
        </w:rPr>
      </w:pPr>
      <w:r w:rsidRPr="007601E0">
        <w:rPr>
          <w:rFonts w:ascii="Times New Roman" w:eastAsia="Times New Roman" w:hAnsi="Times New Roman"/>
          <w:sz w:val="24"/>
          <w:szCs w:val="24"/>
          <w:lang w:eastAsia="uk-UA"/>
        </w:rPr>
        <w:t>Комітет є постійним консультативно-дорадчим органом Наглядової ради Банку, що створений Наглядовою радою Банку (</w:t>
      </w:r>
      <w:r w:rsidRPr="007601E0">
        <w:rPr>
          <w:rFonts w:ascii="Times New Roman" w:eastAsia="Times New Roman" w:hAnsi="Times New Roman"/>
          <w:sz w:val="24"/>
          <w:szCs w:val="24"/>
          <w:lang w:eastAsia="ru-RU"/>
        </w:rPr>
        <w:t xml:space="preserve">рішення від 11.11.2014 (протокол №13)) </w:t>
      </w:r>
      <w:r w:rsidRPr="007601E0">
        <w:rPr>
          <w:rFonts w:ascii="Times New Roman" w:eastAsia="Times New Roman" w:hAnsi="Times New Roman"/>
          <w:sz w:val="24"/>
          <w:szCs w:val="24"/>
          <w:lang w:eastAsia="uk-UA"/>
        </w:rPr>
        <w:t xml:space="preserve">для попереднього вивчення і підготовки до розгляду на засіданнях Наглядової ради питань, що </w:t>
      </w:r>
      <w:r w:rsidRPr="007601E0">
        <w:rPr>
          <w:rFonts w:ascii="Times New Roman" w:eastAsia="Times New Roman" w:hAnsi="Times New Roman"/>
          <w:sz w:val="24"/>
          <w:szCs w:val="24"/>
          <w:lang w:eastAsia="uk-UA"/>
        </w:rPr>
        <w:lastRenderedPageBreak/>
        <w:t>належать до її компетенції</w:t>
      </w:r>
      <w:r w:rsidR="00416E0C" w:rsidRPr="007601E0">
        <w:rPr>
          <w:rFonts w:ascii="Times New Roman" w:eastAsia="Times New Roman" w:hAnsi="Times New Roman"/>
          <w:sz w:val="24"/>
          <w:szCs w:val="24"/>
          <w:lang w:eastAsia="uk-UA"/>
        </w:rPr>
        <w:t>, в</w:t>
      </w:r>
      <w:r w:rsidR="00416E0C" w:rsidRPr="007601E0">
        <w:rPr>
          <w:rFonts w:ascii="Times New Roman" w:hAnsi="Times New Roman"/>
          <w:sz w:val="24"/>
          <w:szCs w:val="24"/>
        </w:rPr>
        <w:t>ідповідно до визначених мети та основних завдань Комітету</w:t>
      </w:r>
      <w:r w:rsidR="00845BFD" w:rsidRPr="007601E0">
        <w:rPr>
          <w:rFonts w:ascii="Times New Roman" w:hAnsi="Times New Roman"/>
          <w:sz w:val="24"/>
          <w:szCs w:val="24"/>
        </w:rPr>
        <w:t>, тощо</w:t>
      </w:r>
      <w:r w:rsidRPr="007601E0">
        <w:rPr>
          <w:rFonts w:ascii="Times New Roman" w:eastAsia="Times New Roman" w:hAnsi="Times New Roman"/>
          <w:sz w:val="24"/>
          <w:szCs w:val="24"/>
          <w:lang w:eastAsia="uk-UA"/>
        </w:rPr>
        <w:t>.</w:t>
      </w:r>
    </w:p>
    <w:p w:rsidR="00EC3EF0" w:rsidRPr="007601E0" w:rsidRDefault="00EC3EF0" w:rsidP="005D0CD0">
      <w:pPr>
        <w:pStyle w:val="Default"/>
        <w:ind w:firstLine="567"/>
        <w:jc w:val="both"/>
        <w:rPr>
          <w:color w:val="auto"/>
          <w:lang w:val="uk-UA"/>
        </w:rPr>
      </w:pPr>
      <w:r w:rsidRPr="007601E0">
        <w:rPr>
          <w:lang w:val="uk-UA"/>
        </w:rPr>
        <w:t xml:space="preserve">Діяльність Комітету здійснюється відповідно до </w:t>
      </w:r>
      <w:r w:rsidRPr="007601E0">
        <w:rPr>
          <w:rStyle w:val="af3"/>
          <w:b w:val="0"/>
          <w:lang w:val="uk-UA"/>
        </w:rPr>
        <w:t>Положення про Аудиторський комітет Наглядової ради</w:t>
      </w:r>
      <w:r w:rsidRPr="007601E0">
        <w:rPr>
          <w:lang w:val="uk-UA"/>
        </w:rPr>
        <w:t xml:space="preserve"> </w:t>
      </w:r>
      <w:r w:rsidR="00C5170D" w:rsidRPr="007601E0">
        <w:rPr>
          <w:lang w:val="uk-UA"/>
        </w:rPr>
        <w:t xml:space="preserve">ПУБЛІЧНОГО АКЦІОНЕРНОГО ТОВАРИСТВА АКЦІОНЕРНОГО БАНКУ </w:t>
      </w:r>
      <w:r w:rsidRPr="007601E0">
        <w:rPr>
          <w:lang w:val="uk-UA"/>
        </w:rPr>
        <w:t xml:space="preserve">«УКРГАЗБАНК», затвердженого рішенням Наглядової ради </w:t>
      </w:r>
      <w:r w:rsidR="00F11D9D" w:rsidRPr="007601E0">
        <w:rPr>
          <w:lang w:val="uk-UA"/>
        </w:rPr>
        <w:t xml:space="preserve">Банку </w:t>
      </w:r>
      <w:r w:rsidRPr="007601E0">
        <w:rPr>
          <w:lang w:val="uk-UA"/>
        </w:rPr>
        <w:t xml:space="preserve">від 07.02.2024 (протокол №3) (далі </w:t>
      </w:r>
      <w:r w:rsidR="00EF5DF6" w:rsidRPr="007601E0">
        <w:rPr>
          <w:lang w:val="uk-UA"/>
        </w:rPr>
        <w:t xml:space="preserve">– </w:t>
      </w:r>
      <w:r w:rsidRPr="007601E0">
        <w:rPr>
          <w:lang w:val="uk-UA"/>
        </w:rPr>
        <w:t xml:space="preserve"> Положення про Комітет).</w:t>
      </w:r>
    </w:p>
    <w:p w:rsidR="00AE7555" w:rsidRPr="007601E0" w:rsidRDefault="00A95238" w:rsidP="00AE7555">
      <w:pPr>
        <w:pStyle w:val="Default"/>
        <w:ind w:firstLine="567"/>
        <w:jc w:val="both"/>
        <w:rPr>
          <w:color w:val="0E0E90"/>
          <w:u w:val="single"/>
          <w:lang w:val="uk-UA"/>
        </w:rPr>
      </w:pPr>
      <w:r w:rsidRPr="007601E0">
        <w:rPr>
          <w:color w:val="auto"/>
          <w:lang w:val="uk-UA"/>
        </w:rPr>
        <w:t xml:space="preserve">Положення про Комітет розміщено на офіційному </w:t>
      </w:r>
      <w:proofErr w:type="spellStart"/>
      <w:r w:rsidRPr="007601E0">
        <w:rPr>
          <w:color w:val="auto"/>
          <w:lang w:val="uk-UA"/>
        </w:rPr>
        <w:t>вебсайті</w:t>
      </w:r>
      <w:proofErr w:type="spellEnd"/>
      <w:r w:rsidRPr="007601E0">
        <w:rPr>
          <w:color w:val="auto"/>
          <w:lang w:val="uk-UA"/>
        </w:rPr>
        <w:t xml:space="preserve"> Банку: </w:t>
      </w:r>
      <w:hyperlink r:id="rId8" w:history="1">
        <w:r w:rsidR="00AE7555" w:rsidRPr="007601E0">
          <w:rPr>
            <w:rStyle w:val="af4"/>
            <w:color w:val="0E0E90"/>
          </w:rPr>
          <w:t>https</w:t>
        </w:r>
        <w:r w:rsidR="00AE7555" w:rsidRPr="007601E0">
          <w:rPr>
            <w:rStyle w:val="af4"/>
            <w:color w:val="0E0E90"/>
            <w:lang w:val="uk-UA"/>
          </w:rPr>
          <w:t>://</w:t>
        </w:r>
        <w:r w:rsidR="00AE7555" w:rsidRPr="007601E0">
          <w:rPr>
            <w:rStyle w:val="af4"/>
            <w:color w:val="0E0E90"/>
          </w:rPr>
          <w:t>www</w:t>
        </w:r>
        <w:r w:rsidR="00AE7555" w:rsidRPr="007601E0">
          <w:rPr>
            <w:rStyle w:val="af4"/>
            <w:color w:val="0E0E90"/>
            <w:lang w:val="uk-UA"/>
          </w:rPr>
          <w:t>.</w:t>
        </w:r>
        <w:r w:rsidR="00AE7555" w:rsidRPr="007601E0">
          <w:rPr>
            <w:rStyle w:val="af4"/>
            <w:color w:val="0E0E90"/>
          </w:rPr>
          <w:t>ukrgasbank</w:t>
        </w:r>
        <w:r w:rsidR="00AE7555" w:rsidRPr="007601E0">
          <w:rPr>
            <w:rStyle w:val="af4"/>
            <w:color w:val="0E0E90"/>
            <w:lang w:val="uk-UA"/>
          </w:rPr>
          <w:t>.</w:t>
        </w:r>
        <w:r w:rsidR="00AE7555" w:rsidRPr="007601E0">
          <w:rPr>
            <w:rStyle w:val="af4"/>
            <w:color w:val="0E0E90"/>
          </w:rPr>
          <w:t>com</w:t>
        </w:r>
        <w:r w:rsidR="00AE7555" w:rsidRPr="007601E0">
          <w:rPr>
            <w:rStyle w:val="af4"/>
            <w:color w:val="0E0E90"/>
            <w:lang w:val="uk-UA"/>
          </w:rPr>
          <w:t>/</w:t>
        </w:r>
        <w:r w:rsidR="00AE7555" w:rsidRPr="007601E0">
          <w:rPr>
            <w:rStyle w:val="af4"/>
            <w:color w:val="0E0E90"/>
          </w:rPr>
          <w:t>about</w:t>
        </w:r>
        <w:r w:rsidR="00AE7555" w:rsidRPr="007601E0">
          <w:rPr>
            <w:rStyle w:val="af4"/>
            <w:color w:val="0E0E90"/>
            <w:lang w:val="uk-UA"/>
          </w:rPr>
          <w:t>/</w:t>
        </w:r>
        <w:r w:rsidR="00AE7555" w:rsidRPr="007601E0">
          <w:rPr>
            <w:rStyle w:val="af4"/>
            <w:color w:val="0E0E90"/>
          </w:rPr>
          <w:t>corporate</w:t>
        </w:r>
        <w:r w:rsidR="00AE7555" w:rsidRPr="007601E0">
          <w:rPr>
            <w:rStyle w:val="af4"/>
            <w:color w:val="0E0E90"/>
            <w:lang w:val="uk-UA"/>
          </w:rPr>
          <w:t>_</w:t>
        </w:r>
        <w:r w:rsidR="00AE7555" w:rsidRPr="007601E0">
          <w:rPr>
            <w:rStyle w:val="af4"/>
            <w:color w:val="0E0E90"/>
          </w:rPr>
          <w:t>management</w:t>
        </w:r>
        <w:r w:rsidR="00AE7555" w:rsidRPr="007601E0">
          <w:rPr>
            <w:rStyle w:val="af4"/>
            <w:color w:val="0E0E90"/>
            <w:lang w:val="uk-UA"/>
          </w:rPr>
          <w:t>/</w:t>
        </w:r>
        <w:r w:rsidR="00AE7555" w:rsidRPr="007601E0">
          <w:rPr>
            <w:rStyle w:val="af4"/>
            <w:color w:val="0E0E90"/>
          </w:rPr>
          <w:t>supervisory</w:t>
        </w:r>
        <w:r w:rsidR="00AE7555" w:rsidRPr="007601E0">
          <w:rPr>
            <w:rStyle w:val="af4"/>
            <w:color w:val="0E0E90"/>
            <w:lang w:val="uk-UA"/>
          </w:rPr>
          <w:t>_</w:t>
        </w:r>
        <w:r w:rsidR="00AE7555" w:rsidRPr="007601E0">
          <w:rPr>
            <w:rStyle w:val="af4"/>
            <w:color w:val="0E0E90"/>
          </w:rPr>
          <w:t>council</w:t>
        </w:r>
        <w:r w:rsidR="00AE7555" w:rsidRPr="007601E0">
          <w:rPr>
            <w:rStyle w:val="af4"/>
            <w:color w:val="0E0E90"/>
            <w:lang w:val="uk-UA"/>
          </w:rPr>
          <w:t>/</w:t>
        </w:r>
        <w:r w:rsidR="00AE7555" w:rsidRPr="007601E0">
          <w:rPr>
            <w:rStyle w:val="af4"/>
            <w:color w:val="0E0E90"/>
          </w:rPr>
          <w:t>aud</w:t>
        </w:r>
        <w:r w:rsidR="00AE7555" w:rsidRPr="007601E0">
          <w:rPr>
            <w:rStyle w:val="af4"/>
            <w:color w:val="0E0E90"/>
            <w:lang w:val="uk-UA"/>
          </w:rPr>
          <w:t>_</w:t>
        </w:r>
        <w:r w:rsidR="00AE7555" w:rsidRPr="007601E0">
          <w:rPr>
            <w:rStyle w:val="af4"/>
            <w:color w:val="0E0E90"/>
          </w:rPr>
          <w:t>com</w:t>
        </w:r>
      </w:hyperlink>
      <w:r w:rsidR="00AE7555" w:rsidRPr="007601E0">
        <w:rPr>
          <w:color w:val="0E0E90"/>
          <w:u w:val="single"/>
          <w:lang w:val="uk-UA"/>
        </w:rPr>
        <w:t>.</w:t>
      </w:r>
    </w:p>
    <w:p w:rsidR="00ED67AC" w:rsidRPr="007601E0" w:rsidRDefault="0054775A" w:rsidP="00AE7555">
      <w:pPr>
        <w:pStyle w:val="Default"/>
        <w:ind w:firstLine="567"/>
        <w:jc w:val="both"/>
        <w:rPr>
          <w:lang w:val="uk-UA"/>
        </w:rPr>
      </w:pPr>
      <w:r w:rsidRPr="007601E0">
        <w:rPr>
          <w:lang w:val="uk-UA"/>
        </w:rPr>
        <w:t xml:space="preserve">У </w:t>
      </w:r>
      <w:r w:rsidR="00DC643C" w:rsidRPr="007601E0">
        <w:rPr>
          <w:lang w:val="uk-UA"/>
        </w:rPr>
        <w:t>другому півріччі</w:t>
      </w:r>
      <w:r w:rsidRPr="007601E0">
        <w:rPr>
          <w:lang w:val="uk-UA"/>
        </w:rPr>
        <w:t xml:space="preserve"> </w:t>
      </w:r>
      <w:r w:rsidR="00ED67AC" w:rsidRPr="007601E0">
        <w:rPr>
          <w:lang w:val="uk-UA"/>
        </w:rPr>
        <w:t>2025 року</w:t>
      </w:r>
      <w:r w:rsidR="007601E0">
        <w:rPr>
          <w:lang w:val="uk-UA"/>
        </w:rPr>
        <w:t xml:space="preserve"> та 2025 році в цілому</w:t>
      </w:r>
      <w:r w:rsidR="00ED67AC" w:rsidRPr="007601E0">
        <w:rPr>
          <w:lang w:val="uk-UA"/>
        </w:rPr>
        <w:t xml:space="preserve"> </w:t>
      </w:r>
      <w:r w:rsidRPr="007601E0">
        <w:rPr>
          <w:lang w:val="uk-UA"/>
        </w:rPr>
        <w:t xml:space="preserve">Комітет </w:t>
      </w:r>
      <w:r w:rsidR="006B5537" w:rsidRPr="007601E0">
        <w:rPr>
          <w:lang w:val="uk-UA"/>
        </w:rPr>
        <w:t>належним чином виконував свої функції та повноваження</w:t>
      </w:r>
      <w:r w:rsidR="00EF5E98" w:rsidRPr="007601E0">
        <w:rPr>
          <w:lang w:val="uk-UA"/>
        </w:rPr>
        <w:t xml:space="preserve">, визначені Положенням про Комітет, </w:t>
      </w:r>
      <w:r w:rsidR="00966092">
        <w:rPr>
          <w:lang w:val="uk-UA"/>
        </w:rPr>
        <w:t>а саме:</w:t>
      </w:r>
    </w:p>
    <w:p w:rsidR="00ED67AC" w:rsidRPr="007601E0" w:rsidRDefault="00ED67AC" w:rsidP="00966092">
      <w:pPr>
        <w:pStyle w:val="Default"/>
        <w:ind w:left="567"/>
        <w:jc w:val="both"/>
        <w:rPr>
          <w:lang w:val="uk-UA"/>
        </w:rPr>
      </w:pPr>
    </w:p>
    <w:p w:rsidR="00ED67AC" w:rsidRDefault="00ED67AC" w:rsidP="009D59B4">
      <w:pPr>
        <w:pStyle w:val="af5"/>
        <w:numPr>
          <w:ilvl w:val="0"/>
          <w:numId w:val="4"/>
        </w:numPr>
        <w:tabs>
          <w:tab w:val="left" w:pos="709"/>
          <w:tab w:val="left" w:pos="851"/>
        </w:tabs>
        <w:spacing w:before="0" w:beforeAutospacing="0" w:after="0" w:afterAutospacing="0"/>
        <w:ind w:left="567" w:firstLine="0"/>
        <w:jc w:val="both"/>
        <w:rPr>
          <w:b/>
        </w:rPr>
      </w:pPr>
      <w:r w:rsidRPr="00966092">
        <w:rPr>
          <w:b/>
          <w:u w:val="single"/>
        </w:rPr>
        <w:t>Протягом другого півріччя 2025 року</w:t>
      </w:r>
      <w:r w:rsidRPr="007601E0">
        <w:t xml:space="preserve"> </w:t>
      </w:r>
      <w:r w:rsidRPr="007601E0">
        <w:rPr>
          <w:b/>
        </w:rPr>
        <w:t>Комітетом було розглянуто /попередньо розглянуто питання/надано рекомендації Наглядовій раді Банку для прийняття відповідних рішень, зокрема, щодо:</w:t>
      </w:r>
    </w:p>
    <w:p w:rsidR="00966092" w:rsidRPr="007601E0" w:rsidRDefault="00966092" w:rsidP="00966092">
      <w:pPr>
        <w:pStyle w:val="af5"/>
        <w:tabs>
          <w:tab w:val="left" w:pos="709"/>
          <w:tab w:val="left" w:pos="851"/>
        </w:tabs>
        <w:spacing w:before="0" w:beforeAutospacing="0" w:after="0" w:afterAutospacing="0"/>
        <w:ind w:left="567"/>
        <w:jc w:val="both"/>
        <w:rPr>
          <w:b/>
        </w:rPr>
      </w:pPr>
    </w:p>
    <w:p w:rsidR="00723708" w:rsidRDefault="00723708"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Положення про винагороду керівника та працівників підрозділу внутрішнього аудиту АБ «УКРГАЗБАНК» у новій редакції.</w:t>
      </w:r>
    </w:p>
    <w:p w:rsidR="00805EA4" w:rsidRPr="007601E0" w:rsidRDefault="00805EA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Звіту Правління АБ «УКРГАЗБАНК» за ІІ квартал та І півріччя 2025 року в частині результатів фінансово – господарської діяльності АБ «УКРГАЗБАНК» за ІІ квартал та І півріччя 2025 року.</w:t>
      </w:r>
    </w:p>
    <w:p w:rsidR="00805EA4" w:rsidRPr="007601E0" w:rsidRDefault="00805EA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Звіту Правління АБ «УКРГАЗБАНК» за ІІІ квартал та 9 місяців 2025 року в частині результатів фінансово – господарської діяльності АБ «УКРГАЗБАНК» за ІІІ квартал та 9 місяців 2025 року.</w:t>
      </w:r>
    </w:p>
    <w:p w:rsidR="00707014" w:rsidRPr="007601E0" w:rsidRDefault="0070701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Звіту Аудиторського комітету Наглядової ради АБ «УКРГАЗБАНК» про результати діяльності за перше півріччя 2025 року.</w:t>
      </w:r>
    </w:p>
    <w:p w:rsidR="00723708" w:rsidRPr="007601E0" w:rsidRDefault="00723708"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Довгострокового плану проведення аудиторських перевірок на 2025-2027 роки та плану роботи департаменту внутрішнього аудиту на 2025 рік у новій редакції.</w:t>
      </w:r>
    </w:p>
    <w:p w:rsidR="00723708" w:rsidRPr="007601E0" w:rsidRDefault="00723708"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Довгострокового плану проведення аудиторських перевірок на 2026-2028 роки та плану роботи департаменту внутрішнього аудиту на 2026 рік.</w:t>
      </w:r>
    </w:p>
    <w:p w:rsidR="00707014" w:rsidRPr="00707014" w:rsidRDefault="00707014" w:rsidP="009D59B4">
      <w:pPr>
        <w:pStyle w:val="Default"/>
        <w:numPr>
          <w:ilvl w:val="0"/>
          <w:numId w:val="5"/>
        </w:numPr>
        <w:ind w:left="567" w:hanging="283"/>
        <w:jc w:val="both"/>
        <w:rPr>
          <w:rFonts w:eastAsia="Times New Roman"/>
          <w:color w:val="auto"/>
          <w:lang w:val="uk-UA" w:eastAsia="uk-UA"/>
        </w:rPr>
      </w:pPr>
      <w:r w:rsidRPr="00707014">
        <w:rPr>
          <w:rFonts w:eastAsia="Times New Roman"/>
          <w:color w:val="auto"/>
          <w:lang w:val="uk-UA" w:eastAsia="uk-UA"/>
        </w:rPr>
        <w:t>Звітів про результати моніторингу стану виконання аудиторських рекомендацій в ІІ кварталі 2025 року та</w:t>
      </w:r>
      <w:r>
        <w:rPr>
          <w:rFonts w:eastAsia="Times New Roman"/>
          <w:color w:val="auto"/>
          <w:lang w:val="uk-UA" w:eastAsia="uk-UA"/>
        </w:rPr>
        <w:t xml:space="preserve"> в</w:t>
      </w:r>
      <w:r w:rsidRPr="00707014">
        <w:rPr>
          <w:rFonts w:eastAsia="Times New Roman"/>
          <w:color w:val="auto"/>
          <w:lang w:val="uk-UA" w:eastAsia="uk-UA"/>
        </w:rPr>
        <w:t xml:space="preserve"> ІІІ кварталі 2025 року.</w:t>
      </w:r>
    </w:p>
    <w:p w:rsidR="00707014" w:rsidRPr="00707014" w:rsidRDefault="00707014" w:rsidP="009D59B4">
      <w:pPr>
        <w:pStyle w:val="Default"/>
        <w:numPr>
          <w:ilvl w:val="0"/>
          <w:numId w:val="5"/>
        </w:numPr>
        <w:ind w:left="567" w:hanging="283"/>
        <w:jc w:val="both"/>
        <w:rPr>
          <w:rFonts w:eastAsia="Times New Roman"/>
          <w:color w:val="auto"/>
          <w:lang w:val="uk-UA" w:eastAsia="uk-UA"/>
        </w:rPr>
      </w:pPr>
      <w:r w:rsidRPr="00707014">
        <w:rPr>
          <w:rFonts w:eastAsia="Times New Roman"/>
          <w:color w:val="auto"/>
          <w:lang w:val="uk-UA" w:eastAsia="uk-UA"/>
        </w:rPr>
        <w:t>Звітів за результатами перевірок, проведених департаментом внутрішнього аудиту</w:t>
      </w:r>
      <w:r>
        <w:rPr>
          <w:rFonts w:eastAsia="Times New Roman"/>
          <w:color w:val="auto"/>
          <w:lang w:val="uk-UA" w:eastAsia="uk-UA"/>
        </w:rPr>
        <w:t xml:space="preserve"> у</w:t>
      </w:r>
      <w:r w:rsidRPr="00707014">
        <w:rPr>
          <w:rFonts w:eastAsia="Times New Roman"/>
          <w:color w:val="auto"/>
          <w:lang w:val="uk-UA" w:eastAsia="uk-UA"/>
        </w:rPr>
        <w:t xml:space="preserve"> ІІ кварталі 2025 року та ІV кварталі 2025 року.</w:t>
      </w:r>
    </w:p>
    <w:p w:rsidR="00707014" w:rsidRPr="007601E0" w:rsidRDefault="0070701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Звіт</w:t>
      </w:r>
      <w:r>
        <w:rPr>
          <w:rFonts w:eastAsia="Times New Roman"/>
          <w:color w:val="auto"/>
          <w:lang w:val="uk-UA" w:eastAsia="uk-UA"/>
        </w:rPr>
        <w:t>ів</w:t>
      </w:r>
      <w:r w:rsidRPr="007601E0">
        <w:rPr>
          <w:rFonts w:eastAsia="Times New Roman"/>
          <w:color w:val="auto"/>
          <w:lang w:val="uk-UA" w:eastAsia="uk-UA"/>
        </w:rPr>
        <w:t xml:space="preserve"> про виконання КПЕ працівниками підрозділу внутрішнього аудиту за ІІ</w:t>
      </w:r>
      <w:r>
        <w:rPr>
          <w:rFonts w:eastAsia="Times New Roman"/>
          <w:color w:val="auto"/>
          <w:lang w:val="uk-UA" w:eastAsia="uk-UA"/>
        </w:rPr>
        <w:t xml:space="preserve"> квартал 2025 року </w:t>
      </w:r>
      <w:r w:rsidRPr="007601E0">
        <w:rPr>
          <w:rFonts w:eastAsia="Times New Roman"/>
          <w:color w:val="auto"/>
          <w:lang w:val="uk-UA" w:eastAsia="uk-UA"/>
        </w:rPr>
        <w:t>та за ІІІ квартал 2025 року.</w:t>
      </w:r>
    </w:p>
    <w:p w:rsidR="00805EA4" w:rsidRPr="007601E0" w:rsidRDefault="00805EA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Інформації щодо проміжних результатів виконання та стан впровадження у ІІ</w:t>
      </w:r>
      <w:r w:rsidR="000F77E9">
        <w:rPr>
          <w:rFonts w:eastAsia="Times New Roman"/>
          <w:color w:val="auto"/>
          <w:lang w:val="uk-UA" w:eastAsia="uk-UA"/>
        </w:rPr>
        <w:t xml:space="preserve"> кварталі 2025 року</w:t>
      </w:r>
      <w:r w:rsidRPr="007601E0">
        <w:rPr>
          <w:rFonts w:eastAsia="Times New Roman"/>
          <w:color w:val="auto"/>
          <w:lang w:val="uk-UA" w:eastAsia="uk-UA"/>
        </w:rPr>
        <w:t xml:space="preserve"> та у ІІІ квартал</w:t>
      </w:r>
      <w:r w:rsidR="000F77E9">
        <w:rPr>
          <w:rFonts w:eastAsia="Times New Roman"/>
          <w:color w:val="auto"/>
          <w:lang w:val="uk-UA" w:eastAsia="uk-UA"/>
        </w:rPr>
        <w:t>і</w:t>
      </w:r>
      <w:r w:rsidRPr="007601E0">
        <w:rPr>
          <w:rFonts w:eastAsia="Times New Roman"/>
          <w:color w:val="auto"/>
          <w:lang w:val="uk-UA" w:eastAsia="uk-UA"/>
        </w:rPr>
        <w:t xml:space="preserve"> 2025 року встановлених планових значень ключових показників ефективності на 2025 рік директора департаменту внутрішнього аудиту АБ «УКРГАЗБАНК».</w:t>
      </w:r>
    </w:p>
    <w:p w:rsidR="00707014" w:rsidRPr="007601E0" w:rsidRDefault="0070701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 xml:space="preserve">Інформації щодо статусу впровадження </w:t>
      </w:r>
      <w:proofErr w:type="spellStart"/>
      <w:r w:rsidRPr="007601E0">
        <w:rPr>
          <w:rFonts w:eastAsia="Times New Roman"/>
          <w:color w:val="auto"/>
          <w:lang w:val="uk-UA" w:eastAsia="uk-UA"/>
        </w:rPr>
        <w:t>проєкту</w:t>
      </w:r>
      <w:proofErr w:type="spellEnd"/>
      <w:r w:rsidRPr="007601E0">
        <w:rPr>
          <w:rFonts w:eastAsia="Times New Roman"/>
          <w:color w:val="auto"/>
          <w:lang w:val="uk-UA" w:eastAsia="uk-UA"/>
        </w:rPr>
        <w:t xml:space="preserve"> з удосконалення системи внутрішнього контролю АБ «УКРГАЗБАНК» та Плану заходів щодо удосконалення системи внутрішнього контролю АБ «УКРГАЗБАНК» за ключовими напрямами.</w:t>
      </w:r>
    </w:p>
    <w:p w:rsidR="00723708" w:rsidRDefault="00805EA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 xml:space="preserve">Деяких питань, пов’язаних із системою виплати винагороди, встановленням </w:t>
      </w:r>
      <w:r w:rsidR="00FE47F3" w:rsidRPr="007601E0">
        <w:rPr>
          <w:rFonts w:eastAsia="Times New Roman"/>
          <w:color w:val="auto"/>
          <w:lang w:val="uk-UA" w:eastAsia="uk-UA"/>
        </w:rPr>
        <w:t xml:space="preserve">переліку </w:t>
      </w:r>
      <w:r w:rsidRPr="007601E0">
        <w:rPr>
          <w:rFonts w:eastAsia="Times New Roman"/>
          <w:color w:val="auto"/>
          <w:lang w:val="uk-UA" w:eastAsia="uk-UA"/>
        </w:rPr>
        <w:t>ключових показників ефективності (КПЕ) та проектних цілей, оцінкою досягнення КПЕ</w:t>
      </w:r>
      <w:r w:rsidR="00723708">
        <w:rPr>
          <w:rFonts w:eastAsia="Times New Roman"/>
          <w:color w:val="auto"/>
          <w:lang w:val="uk-UA" w:eastAsia="uk-UA"/>
        </w:rPr>
        <w:t>.</w:t>
      </w:r>
    </w:p>
    <w:p w:rsidR="00723708" w:rsidRPr="007601E0" w:rsidRDefault="00723708"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Деяких питань, пов’язаних з організацією корпоративного управління та внутрішнього контролю АБ «УКРГАЗБАНК» у частині ПВК/ФТ.</w:t>
      </w:r>
    </w:p>
    <w:p w:rsidR="00723708" w:rsidRDefault="00723708"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t>Проекту основних складових бюджету департаменту внутрішнього аудиту АБ «УКРГАЗБАНК», Наглядової ради АБ «УКРГАЗБАНК» та служби забезпечення діяльності Наглядової ради АБ «УКРГАЗБАНК» на 2026 рік.</w:t>
      </w:r>
    </w:p>
    <w:p w:rsidR="00805EA4" w:rsidRPr="007601E0" w:rsidRDefault="00805EA4" w:rsidP="009D59B4">
      <w:pPr>
        <w:pStyle w:val="Default"/>
        <w:numPr>
          <w:ilvl w:val="0"/>
          <w:numId w:val="5"/>
        </w:numPr>
        <w:ind w:left="567" w:hanging="283"/>
        <w:jc w:val="both"/>
        <w:rPr>
          <w:rFonts w:eastAsia="Times New Roman"/>
          <w:color w:val="auto"/>
          <w:lang w:val="uk-UA" w:eastAsia="uk-UA"/>
        </w:rPr>
      </w:pPr>
      <w:r w:rsidRPr="007601E0">
        <w:rPr>
          <w:rFonts w:eastAsia="Times New Roman"/>
          <w:color w:val="auto"/>
          <w:lang w:val="uk-UA" w:eastAsia="uk-UA"/>
        </w:rPr>
        <w:lastRenderedPageBreak/>
        <w:t>Призначення секретаря засідань Аудиторського комітету Наглядової ради АБ «УКРГАЗБАНК» на період відсутності корпоративного секретаря АБ «УКРГАЗБАНК».</w:t>
      </w:r>
    </w:p>
    <w:p w:rsidR="00723708" w:rsidRPr="007601E0" w:rsidRDefault="00723708" w:rsidP="00723708">
      <w:pPr>
        <w:pStyle w:val="Default"/>
        <w:ind w:left="567"/>
        <w:jc w:val="both"/>
        <w:rPr>
          <w:rFonts w:eastAsia="Times New Roman"/>
          <w:color w:val="auto"/>
          <w:lang w:val="uk-UA" w:eastAsia="uk-UA"/>
        </w:rPr>
      </w:pPr>
    </w:p>
    <w:p w:rsidR="00ED67AC" w:rsidRPr="007601E0" w:rsidRDefault="00ED67AC" w:rsidP="009D59B4">
      <w:pPr>
        <w:pStyle w:val="af5"/>
        <w:numPr>
          <w:ilvl w:val="0"/>
          <w:numId w:val="4"/>
        </w:numPr>
        <w:tabs>
          <w:tab w:val="left" w:pos="993"/>
        </w:tabs>
        <w:spacing w:before="0" w:beforeAutospacing="0" w:after="0" w:afterAutospacing="0"/>
        <w:ind w:left="567" w:firstLine="0"/>
        <w:jc w:val="both"/>
        <w:rPr>
          <w:b/>
        </w:rPr>
      </w:pPr>
      <w:r w:rsidRPr="007601E0">
        <w:rPr>
          <w:b/>
        </w:rPr>
        <w:t>Протягом 2025 року в цілому</w:t>
      </w:r>
      <w:r w:rsidRPr="007601E0">
        <w:t xml:space="preserve"> </w:t>
      </w:r>
      <w:r w:rsidRPr="007601E0">
        <w:rPr>
          <w:b/>
        </w:rPr>
        <w:t>Комітетом було розглянуто /попередньо розглянуто питання/надано рекомендації Наглядовій раді Банку для прийняття відповідних рішень, зокрема, щодо:</w:t>
      </w:r>
    </w:p>
    <w:p w:rsidR="00DD0541" w:rsidRPr="007601E0" w:rsidRDefault="00DD0541" w:rsidP="00DD0541">
      <w:pPr>
        <w:pStyle w:val="af5"/>
        <w:tabs>
          <w:tab w:val="left" w:pos="993"/>
        </w:tabs>
        <w:spacing w:before="0" w:beforeAutospacing="0" w:after="0" w:afterAutospacing="0"/>
        <w:jc w:val="both"/>
        <w:rPr>
          <w:b/>
        </w:rPr>
      </w:pPr>
    </w:p>
    <w:p w:rsidR="00966092" w:rsidRPr="007601E0" w:rsidRDefault="00966092" w:rsidP="009D59B4">
      <w:pPr>
        <w:pStyle w:val="a0"/>
        <w:widowControl w:val="0"/>
        <w:numPr>
          <w:ilvl w:val="1"/>
          <w:numId w:val="7"/>
        </w:numPr>
        <w:tabs>
          <w:tab w:val="left" w:pos="709"/>
        </w:tabs>
        <w:autoSpaceDE w:val="0"/>
        <w:autoSpaceDN w:val="0"/>
        <w:adjustRightInd w:val="0"/>
        <w:ind w:left="709"/>
        <w:jc w:val="both"/>
        <w:rPr>
          <w:sz w:val="24"/>
          <w:szCs w:val="24"/>
          <w:lang w:val="uk-UA"/>
        </w:rPr>
      </w:pPr>
      <w:r w:rsidRPr="007601E0">
        <w:rPr>
          <w:sz w:val="24"/>
          <w:szCs w:val="24"/>
          <w:lang w:val="uk-UA"/>
        </w:rPr>
        <w:t>Положення про проведення аудиторських перевірок та організацію роботи департаменту внутрішнього аудиту в ПУБЛІЧНОМУ АКЦІОНЕРНОМУ ТОВАРИСТВІ АКЦІОНЕРНОМУ БАНКУ «УКРГАЗБАНК» у новій редакції.</w:t>
      </w:r>
    </w:p>
    <w:p w:rsidR="00966092" w:rsidRPr="007601E0" w:rsidRDefault="00966092" w:rsidP="009D59B4">
      <w:pPr>
        <w:pStyle w:val="a0"/>
        <w:widowControl w:val="0"/>
        <w:numPr>
          <w:ilvl w:val="1"/>
          <w:numId w:val="7"/>
        </w:numPr>
        <w:tabs>
          <w:tab w:val="left" w:pos="709"/>
        </w:tabs>
        <w:autoSpaceDE w:val="0"/>
        <w:autoSpaceDN w:val="0"/>
        <w:adjustRightInd w:val="0"/>
        <w:ind w:left="709"/>
        <w:jc w:val="both"/>
        <w:rPr>
          <w:sz w:val="24"/>
          <w:szCs w:val="24"/>
          <w:lang w:val="uk-UA"/>
        </w:rPr>
      </w:pPr>
      <w:r w:rsidRPr="007601E0">
        <w:rPr>
          <w:sz w:val="24"/>
          <w:szCs w:val="24"/>
          <w:lang w:val="uk-UA"/>
        </w:rPr>
        <w:t>Положення про департамент внутрішнього аудиту АБ «УКРГАЗБАНК» у новій редакції.</w:t>
      </w:r>
    </w:p>
    <w:p w:rsidR="00523155" w:rsidRPr="007601E0" w:rsidRDefault="00523155" w:rsidP="009D59B4">
      <w:pPr>
        <w:pStyle w:val="af5"/>
        <w:numPr>
          <w:ilvl w:val="0"/>
          <w:numId w:val="7"/>
        </w:numPr>
        <w:tabs>
          <w:tab w:val="left" w:pos="709"/>
        </w:tabs>
        <w:spacing w:before="0" w:beforeAutospacing="0" w:after="0" w:afterAutospacing="0"/>
        <w:jc w:val="both"/>
      </w:pPr>
      <w:r w:rsidRPr="007601E0">
        <w:t>Положення про винагороду керівника та працівників підрозділу внутрішнього аудиту АБ «УКРГАЗБАНК» у новій редакції.</w:t>
      </w:r>
    </w:p>
    <w:p w:rsidR="00966092" w:rsidRPr="007601E0" w:rsidRDefault="00966092" w:rsidP="009D59B4">
      <w:pPr>
        <w:pStyle w:val="a0"/>
        <w:widowControl w:val="0"/>
        <w:numPr>
          <w:ilvl w:val="1"/>
          <w:numId w:val="7"/>
        </w:numPr>
        <w:tabs>
          <w:tab w:val="left" w:pos="709"/>
        </w:tabs>
        <w:autoSpaceDE w:val="0"/>
        <w:autoSpaceDN w:val="0"/>
        <w:adjustRightInd w:val="0"/>
        <w:ind w:left="709"/>
        <w:jc w:val="both"/>
        <w:rPr>
          <w:sz w:val="24"/>
          <w:szCs w:val="24"/>
          <w:lang w:val="uk-UA"/>
        </w:rPr>
      </w:pPr>
      <w:r w:rsidRPr="007601E0">
        <w:rPr>
          <w:sz w:val="24"/>
          <w:szCs w:val="24"/>
          <w:lang w:val="uk-UA"/>
        </w:rPr>
        <w:t>Посадов</w:t>
      </w:r>
      <w:r>
        <w:rPr>
          <w:sz w:val="24"/>
          <w:szCs w:val="24"/>
          <w:lang w:val="uk-UA"/>
        </w:rPr>
        <w:t>ої</w:t>
      </w:r>
      <w:r w:rsidRPr="007601E0">
        <w:rPr>
          <w:sz w:val="24"/>
          <w:szCs w:val="24"/>
          <w:lang w:val="uk-UA"/>
        </w:rPr>
        <w:t xml:space="preserve"> інструкці</w:t>
      </w:r>
      <w:r>
        <w:rPr>
          <w:sz w:val="24"/>
          <w:szCs w:val="24"/>
          <w:lang w:val="uk-UA"/>
        </w:rPr>
        <w:t>ї</w:t>
      </w:r>
      <w:r w:rsidRPr="007601E0">
        <w:rPr>
          <w:sz w:val="24"/>
          <w:szCs w:val="24"/>
          <w:lang w:val="uk-UA"/>
        </w:rPr>
        <w:t xml:space="preserve"> директора департаменту внутрішнього аудиту.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Інформації щодо попередніх результатів АБ «УКРГАЗБАНК» та хід аудиторської перевірки річної фінансової звітності АБ «УКРГАЗБАНК» за 2024 рік.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Висновків аудиторського звіту суб’єкта аудиторської діяльності ПрАТ «КПМГ Аудит» та річної фінансової звітності АБ «УКРГАЗБАНК» за 2024 рік.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Правління АБ «УКРГАЗБАНК» за 2024 рік в частині результатів фінансово – господарської діяльності АБ «УКРГАЗБАНК» за 2024 рік.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Правління АБ «УКРГАЗБАНК» за І квартал 2025 року в частині результатів фінансово – господарської діяльності АБ «УКРГАЗБАНК» за І квартал 2025 року.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Правління АБ «УКРГАЗБАНК» за ІІ квартал та І півріччя 2025 року в частині результатів фінансово – господарської діяльності АБ «УКРГАЗБАНК» за ІІ квартал та І півріччя 2025 року.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Правління АБ «УКРГАЗБАНК» за ІІІ квартал та 9 місяців 2025 року в частині результатів фінансово – господарської діяльності АБ «УКРГАЗБАНК» за ІІІ квартал та 9 місяців 2025 року.</w:t>
      </w:r>
    </w:p>
    <w:p w:rsidR="00723708" w:rsidRPr="007601E0" w:rsidRDefault="00723708" w:rsidP="009D59B4">
      <w:pPr>
        <w:pStyle w:val="af5"/>
        <w:numPr>
          <w:ilvl w:val="0"/>
          <w:numId w:val="6"/>
        </w:numPr>
        <w:tabs>
          <w:tab w:val="left" w:pos="709"/>
        </w:tabs>
        <w:spacing w:before="0" w:beforeAutospacing="0" w:after="0" w:afterAutospacing="0"/>
        <w:jc w:val="both"/>
      </w:pPr>
      <w:r w:rsidRPr="007601E0">
        <w:t>Звітів Аудиторського комітету Наглядової ради АБ «УКРГАЗБАНК» про результати діяльності.</w:t>
      </w:r>
    </w:p>
    <w:p w:rsidR="00523155" w:rsidRPr="007601E0" w:rsidRDefault="00523155" w:rsidP="009D59B4">
      <w:pPr>
        <w:pStyle w:val="af5"/>
        <w:numPr>
          <w:ilvl w:val="0"/>
          <w:numId w:val="6"/>
        </w:numPr>
        <w:tabs>
          <w:tab w:val="left" w:pos="709"/>
        </w:tabs>
        <w:spacing w:before="0" w:beforeAutospacing="0" w:after="0" w:afterAutospacing="0"/>
        <w:jc w:val="both"/>
      </w:pPr>
      <w:r w:rsidRPr="007601E0">
        <w:t>Довгострокового плану проведення аудиторських перевірок на 2025-2027 роки та плану роботи департаменту внутрішнього аудиту на 2025 рік у новій редакції.</w:t>
      </w:r>
    </w:p>
    <w:p w:rsidR="00523155" w:rsidRPr="007601E0" w:rsidRDefault="00523155" w:rsidP="009D59B4">
      <w:pPr>
        <w:pStyle w:val="af5"/>
        <w:numPr>
          <w:ilvl w:val="0"/>
          <w:numId w:val="6"/>
        </w:numPr>
        <w:tabs>
          <w:tab w:val="left" w:pos="709"/>
        </w:tabs>
        <w:spacing w:before="0" w:beforeAutospacing="0" w:after="0" w:afterAutospacing="0"/>
        <w:jc w:val="both"/>
      </w:pPr>
      <w:r w:rsidRPr="007601E0">
        <w:t>Довгострокового плану проведення аудиторських перевірок на 2026-2028 роки та плану роботи департаменту внутрішнього аудиту на 2026 рік.</w:t>
      </w:r>
    </w:p>
    <w:p w:rsidR="00523155" w:rsidRPr="007601E0" w:rsidRDefault="00523155" w:rsidP="009D59B4">
      <w:pPr>
        <w:pStyle w:val="af5"/>
        <w:numPr>
          <w:ilvl w:val="0"/>
          <w:numId w:val="6"/>
        </w:numPr>
        <w:tabs>
          <w:tab w:val="left" w:pos="709"/>
        </w:tabs>
        <w:spacing w:before="0" w:beforeAutospacing="0" w:after="0" w:afterAutospacing="0"/>
        <w:jc w:val="both"/>
      </w:pPr>
      <w:r w:rsidRPr="007601E0">
        <w:t>Аудиторських звітів</w:t>
      </w:r>
      <w:r>
        <w:t xml:space="preserve"> внутрішнього аудиту</w:t>
      </w:r>
      <w:r w:rsidRPr="007601E0">
        <w:t xml:space="preserve"> з висновками та пропозиціями.</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Звітів за результатами перевірок, проведених департаментом внутрішнього аудиту у ІV кварталі 2024 року, І кварталі 2025 року, ІІ кварталі 2025 року, ІV кварталі 2025 року.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Звітів про результати моніторингу стану виконання аудиторських рекомендацій в ІV кварталі 2024 року, І кварталі 2025 року, ІІ кварталі 2025 року, ІІІ кварталі 2025 року.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про роботу департаменту внутрішнього аудиту АБ «УКРГАЗБАНК» за 2024 рік.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щодо оцінки ефективності діяльності департаменту внутрішнього аудиту АБ «УКРГАЗБАНК» за 2024 рік.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Звіту про виконання КПЕ працівниками підрозділу внутрішнього аудиту за ІV квартал 2024 року, І квартал 2025 року, ІІ квартал 2025 року, ІІІ квартал 2025 року.</w:t>
      </w:r>
    </w:p>
    <w:p w:rsidR="00DD0541" w:rsidRPr="007601E0" w:rsidRDefault="00DD0541" w:rsidP="009D59B4">
      <w:pPr>
        <w:pStyle w:val="af5"/>
        <w:numPr>
          <w:ilvl w:val="0"/>
          <w:numId w:val="6"/>
        </w:numPr>
        <w:tabs>
          <w:tab w:val="left" w:pos="709"/>
        </w:tabs>
        <w:spacing w:before="0" w:beforeAutospacing="0" w:after="0" w:afterAutospacing="0"/>
        <w:jc w:val="both"/>
      </w:pPr>
      <w:r w:rsidRPr="007601E0">
        <w:lastRenderedPageBreak/>
        <w:t>Інформації щодо проміжних результатів виконання та стан впровадження у І кварталі 2025 року, ІІ кварталі 2025 року, ІІІ кварталі 2025 року встановлених планових значень ключових показників ефективності на 2025 рік директора департаменту внутрішнього аудиту АБ «УКРГАЗБАНК».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Деяких питань, пов’язаних із системою виплати винагороди, встановленням переліку ключових показників ефективності (КПЕ) та проектних цілей, оцінкою досягнення КПЕ.</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Деяких питання, пов’язані із формуванням Річного звіту щодо діяльності та сталого розвитку АБ «УКРГЗАБАНК» за 2024 рік.</w:t>
      </w:r>
    </w:p>
    <w:p w:rsidR="00523155" w:rsidRPr="007601E0" w:rsidRDefault="00523155" w:rsidP="009D59B4">
      <w:pPr>
        <w:pStyle w:val="af5"/>
        <w:numPr>
          <w:ilvl w:val="0"/>
          <w:numId w:val="6"/>
        </w:numPr>
        <w:tabs>
          <w:tab w:val="left" w:pos="709"/>
        </w:tabs>
        <w:spacing w:before="0" w:beforeAutospacing="0" w:after="0" w:afterAutospacing="0"/>
        <w:jc w:val="both"/>
      </w:pPr>
      <w:r w:rsidRPr="007601E0">
        <w:t>Деяких питань, пов’язаних з організацією корпоративного управління та внутрішнього контролю АБ «УКРГАЗБАНК» у частині ПВК/ФТ.</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Деяких питань, пов’язаних із реалізацією проекту «Покращення системи внутрішнього контролю».</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Плану заходів щодо удосконалення системи внутрішнього контролю АБ «УКРГАЗБАНК» за ключовими напрямами.</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 xml:space="preserve">Інформації щодо статусу впровадження </w:t>
      </w:r>
      <w:proofErr w:type="spellStart"/>
      <w:r w:rsidRPr="007601E0">
        <w:t>проєкту</w:t>
      </w:r>
      <w:proofErr w:type="spellEnd"/>
      <w:r w:rsidRPr="007601E0">
        <w:t xml:space="preserve"> з удосконалення системи внутрішнього контролю АБ «УКРГАЗБАНК».</w:t>
      </w:r>
    </w:p>
    <w:p w:rsidR="00DD0541" w:rsidRPr="007601E0" w:rsidRDefault="00DD0541" w:rsidP="009D59B4">
      <w:pPr>
        <w:pStyle w:val="af5"/>
        <w:numPr>
          <w:ilvl w:val="0"/>
          <w:numId w:val="6"/>
        </w:numPr>
        <w:tabs>
          <w:tab w:val="left" w:pos="709"/>
        </w:tabs>
        <w:spacing w:before="0" w:beforeAutospacing="0" w:after="0" w:afterAutospacing="0"/>
        <w:jc w:val="both"/>
      </w:pPr>
      <w:r w:rsidRPr="007601E0">
        <w:t>Питання щодо обрання зовнішнього незалежного консультанта з метою отримання професійних послуг з оцінки та отримання рекомендацій з вдосконалення системи внутрішнього контролю АБ «УКРГАЗБАНК».</w:t>
      </w:r>
    </w:p>
    <w:p w:rsidR="00523155" w:rsidRPr="007601E0" w:rsidRDefault="00523155" w:rsidP="009D59B4">
      <w:pPr>
        <w:pStyle w:val="af5"/>
        <w:numPr>
          <w:ilvl w:val="0"/>
          <w:numId w:val="6"/>
        </w:numPr>
        <w:tabs>
          <w:tab w:val="left" w:pos="709"/>
        </w:tabs>
        <w:spacing w:before="0" w:beforeAutospacing="0" w:after="0" w:afterAutospacing="0"/>
        <w:jc w:val="both"/>
      </w:pPr>
      <w:r w:rsidRPr="007601E0">
        <w:t>Проектів змін до основних складових бюджету Наглядової ради АБ «УКРГАЗБАНК» на 2025 рік, основних складових бюджету департаменту внутрішнього аудиту АБ «УКРГАЗБАНК» на 2026 рік, основних складових бюджету Наглядової ради АБ «УКРГАЗБАНК» та служби забезпечення діяльності Наглядової ради АБ «УКРГАЗБАНК» на 2026 рік.</w:t>
      </w:r>
    </w:p>
    <w:p w:rsidR="00DD0541" w:rsidRDefault="00DD0541" w:rsidP="009D59B4">
      <w:pPr>
        <w:pStyle w:val="af5"/>
        <w:numPr>
          <w:ilvl w:val="0"/>
          <w:numId w:val="6"/>
        </w:numPr>
        <w:tabs>
          <w:tab w:val="left" w:pos="709"/>
        </w:tabs>
        <w:spacing w:before="0" w:beforeAutospacing="0" w:after="0" w:afterAutospacing="0"/>
        <w:jc w:val="both"/>
      </w:pPr>
      <w:r w:rsidRPr="007601E0">
        <w:t>Призначення секретаря засідань Аудиторського комітету Наглядової ради АБ «УКРГАЗБАНК» на період відсутності корпоративного секретаря АБ «УКРГАЗБАНК».</w:t>
      </w:r>
    </w:p>
    <w:p w:rsidR="00523155" w:rsidRPr="007601E0" w:rsidRDefault="005245FA" w:rsidP="00523155">
      <w:pPr>
        <w:pStyle w:val="af5"/>
        <w:tabs>
          <w:tab w:val="left" w:pos="709"/>
        </w:tabs>
        <w:spacing w:before="0" w:beforeAutospacing="0" w:after="0" w:afterAutospacing="0"/>
        <w:ind w:left="720"/>
        <w:jc w:val="both"/>
      </w:pPr>
      <w:r>
        <w:t xml:space="preserve">  </w:t>
      </w:r>
    </w:p>
    <w:p w:rsidR="00866B57" w:rsidRPr="007601E0" w:rsidRDefault="00866B57" w:rsidP="005D0CD0">
      <w:pPr>
        <w:pStyle w:val="a0"/>
        <w:tabs>
          <w:tab w:val="left" w:pos="567"/>
        </w:tabs>
        <w:autoSpaceDE w:val="0"/>
        <w:autoSpaceDN w:val="0"/>
        <w:ind w:left="0" w:firstLine="567"/>
        <w:jc w:val="both"/>
        <w:rPr>
          <w:b/>
          <w:sz w:val="24"/>
          <w:szCs w:val="24"/>
          <w:lang w:val="uk-UA"/>
        </w:rPr>
      </w:pPr>
      <w:r w:rsidRPr="007601E0">
        <w:rPr>
          <w:b/>
          <w:sz w:val="24"/>
          <w:szCs w:val="24"/>
          <w:lang w:val="uk-UA"/>
        </w:rPr>
        <w:t xml:space="preserve">4) Щодо оцінки незалежності зовнішнього аудитора (аудиторської фірми), який надає послуги з обов’язкового аудиту </w:t>
      </w:r>
    </w:p>
    <w:p w:rsidR="00EC3EF0" w:rsidRPr="007601E0" w:rsidRDefault="00EC3EF0" w:rsidP="00EC3EF0">
      <w:pPr>
        <w:spacing w:after="0" w:line="240" w:lineRule="auto"/>
        <w:ind w:firstLine="567"/>
        <w:jc w:val="both"/>
        <w:rPr>
          <w:rFonts w:ascii="Times New Roman" w:eastAsia="Times New Roman" w:hAnsi="Times New Roman"/>
          <w:sz w:val="24"/>
          <w:szCs w:val="24"/>
          <w:lang w:eastAsia="uk-UA"/>
        </w:rPr>
      </w:pPr>
    </w:p>
    <w:p w:rsidR="005D0CD0" w:rsidRPr="007601E0" w:rsidRDefault="005D0CD0" w:rsidP="00EC3EF0">
      <w:pPr>
        <w:spacing w:after="0" w:line="240" w:lineRule="auto"/>
        <w:ind w:firstLine="567"/>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 xml:space="preserve">Протягом </w:t>
      </w:r>
      <w:r w:rsidR="007601E0" w:rsidRPr="007601E0">
        <w:rPr>
          <w:rFonts w:ascii="Times New Roman" w:eastAsia="Times New Roman" w:hAnsi="Times New Roman"/>
          <w:sz w:val="24"/>
          <w:szCs w:val="24"/>
          <w:lang w:eastAsia="uk-UA"/>
        </w:rPr>
        <w:t>другого півріччя 2025 року та 2025 року</w:t>
      </w:r>
      <w:r w:rsidRPr="007601E0">
        <w:rPr>
          <w:rFonts w:ascii="Times New Roman" w:eastAsia="Times New Roman" w:hAnsi="Times New Roman"/>
          <w:sz w:val="24"/>
          <w:szCs w:val="24"/>
          <w:lang w:eastAsia="uk-UA"/>
        </w:rPr>
        <w:t xml:space="preserve"> </w:t>
      </w:r>
      <w:r w:rsidR="007601E0" w:rsidRPr="007601E0">
        <w:rPr>
          <w:rFonts w:ascii="Times New Roman" w:eastAsia="Times New Roman" w:hAnsi="Times New Roman"/>
          <w:sz w:val="24"/>
          <w:szCs w:val="24"/>
          <w:lang w:eastAsia="uk-UA"/>
        </w:rPr>
        <w:t xml:space="preserve">в цілому </w:t>
      </w:r>
      <w:r w:rsidRPr="007601E0">
        <w:rPr>
          <w:rFonts w:ascii="Times New Roman" w:eastAsia="Times New Roman" w:hAnsi="Times New Roman"/>
          <w:sz w:val="24"/>
          <w:szCs w:val="24"/>
          <w:lang w:eastAsia="uk-UA"/>
        </w:rPr>
        <w:t>Комітет не висловлював зауважень щодо незалежності проведення зовнішнього аудиту (аудиторської фірми/суб’єкта аудиторської діяльності), який надає послуги з обов’язкового аудиту.</w:t>
      </w:r>
    </w:p>
    <w:p w:rsidR="005D0CD0" w:rsidRPr="007601E0" w:rsidRDefault="005D0CD0" w:rsidP="00EC3EF0">
      <w:pPr>
        <w:spacing w:after="0" w:line="240" w:lineRule="auto"/>
        <w:ind w:firstLine="567"/>
        <w:jc w:val="both"/>
        <w:rPr>
          <w:rFonts w:ascii="Times New Roman" w:eastAsia="Times New Roman" w:hAnsi="Times New Roman"/>
          <w:sz w:val="24"/>
          <w:szCs w:val="24"/>
          <w:lang w:eastAsia="uk-UA"/>
        </w:rPr>
      </w:pPr>
      <w:r w:rsidRPr="007601E0">
        <w:rPr>
          <w:rFonts w:ascii="Times New Roman" w:eastAsia="Times New Roman" w:hAnsi="Times New Roman"/>
          <w:sz w:val="24"/>
          <w:szCs w:val="24"/>
          <w:lang w:eastAsia="uk-UA"/>
        </w:rPr>
        <w:t>Враховуючи критерії відбору аудиторської компанії, а також запевнення ПрАТ «КПМГ Аудит» щодо відповідності критеріям незалежності відповідно до вимог Закону України «Про аудит фінансової звітності та аудиторську діяльність» та Міжнародних стандартів контролю якості, аудиту, огляду, іншого надання впевненості та супутніх послуг, викладені у Звіті незалежного аудитора від 15 березня 2025 року, Комітет дійшов висновку про незалежність проведеного зовнішнього аудиту Банку, зокрема незалежність аудиторської фірми ПрАТ «КПМГ Аудит».</w:t>
      </w:r>
    </w:p>
    <w:p w:rsidR="00866B57" w:rsidRPr="007601E0" w:rsidRDefault="00866B57" w:rsidP="005D0CD0">
      <w:pPr>
        <w:spacing w:after="0" w:line="240" w:lineRule="auto"/>
        <w:ind w:firstLine="567"/>
        <w:jc w:val="both"/>
        <w:rPr>
          <w:rFonts w:ascii="Times New Roman" w:hAnsi="Times New Roman"/>
          <w:b/>
          <w:i/>
          <w:sz w:val="24"/>
          <w:szCs w:val="24"/>
        </w:rPr>
      </w:pPr>
    </w:p>
    <w:p w:rsidR="000A627D" w:rsidRPr="007601E0" w:rsidRDefault="000A627D" w:rsidP="005D0CD0">
      <w:pPr>
        <w:spacing w:after="0" w:line="240" w:lineRule="auto"/>
        <w:ind w:firstLine="567"/>
        <w:jc w:val="both"/>
        <w:rPr>
          <w:rFonts w:ascii="Times New Roman" w:hAnsi="Times New Roman"/>
          <w:sz w:val="24"/>
          <w:szCs w:val="24"/>
        </w:rPr>
      </w:pPr>
    </w:p>
    <w:p w:rsidR="005D0CD0" w:rsidRPr="007601E0" w:rsidRDefault="005D0CD0" w:rsidP="005D0CD0">
      <w:pPr>
        <w:spacing w:after="0" w:line="240" w:lineRule="auto"/>
        <w:ind w:firstLine="567"/>
        <w:jc w:val="both"/>
        <w:rPr>
          <w:rFonts w:ascii="Times New Roman" w:hAnsi="Times New Roman"/>
          <w:sz w:val="24"/>
          <w:szCs w:val="24"/>
        </w:rPr>
      </w:pPr>
    </w:p>
    <w:sectPr w:rsidR="005D0CD0" w:rsidRPr="007601E0" w:rsidSect="00EF5DF6">
      <w:footerReference w:type="default" r:id="rId9"/>
      <w:pgSz w:w="11907" w:h="16840" w:code="9"/>
      <w:pgMar w:top="1276" w:right="850" w:bottom="1418"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D4" w:rsidRDefault="00252FD4" w:rsidP="00204792">
      <w:pPr>
        <w:spacing w:after="0" w:line="240" w:lineRule="auto"/>
      </w:pPr>
      <w:r>
        <w:separator/>
      </w:r>
    </w:p>
  </w:endnote>
  <w:endnote w:type="continuationSeparator" w:id="0">
    <w:p w:rsidR="00252FD4" w:rsidRDefault="00252FD4" w:rsidP="002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2" w:rsidRDefault="00204792">
    <w:pPr>
      <w:pStyle w:val="a8"/>
      <w:jc w:val="right"/>
    </w:pPr>
    <w:r>
      <w:fldChar w:fldCharType="begin"/>
    </w:r>
    <w:r>
      <w:instrText>PAGE   \* MERGEFORMAT</w:instrText>
    </w:r>
    <w:r>
      <w:fldChar w:fldCharType="separate"/>
    </w:r>
    <w:r w:rsidR="00A05C7C" w:rsidRPr="00A05C7C">
      <w:rPr>
        <w:noProof/>
        <w:lang w:val="ru-RU"/>
      </w:rPr>
      <w:t>5</w:t>
    </w:r>
    <w:r>
      <w:fldChar w:fldCharType="end"/>
    </w:r>
  </w:p>
  <w:p w:rsidR="00204792" w:rsidRDefault="002047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D4" w:rsidRDefault="00252FD4" w:rsidP="00204792">
      <w:pPr>
        <w:spacing w:after="0" w:line="240" w:lineRule="auto"/>
      </w:pPr>
      <w:r>
        <w:separator/>
      </w:r>
    </w:p>
  </w:footnote>
  <w:footnote w:type="continuationSeparator" w:id="0">
    <w:p w:rsidR="00252FD4" w:rsidRDefault="00252FD4" w:rsidP="00204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41FC"/>
    <w:multiLevelType w:val="multilevel"/>
    <w:tmpl w:val="2BD037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64" w:hanging="384"/>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061FA"/>
    <w:multiLevelType w:val="hybridMultilevel"/>
    <w:tmpl w:val="0C963AAC"/>
    <w:lvl w:ilvl="0" w:tplc="D9ECEA1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F5B234D"/>
    <w:multiLevelType w:val="hybridMultilevel"/>
    <w:tmpl w:val="18F02BF6"/>
    <w:lvl w:ilvl="0" w:tplc="D9ECEA16">
      <w:start w:val="1"/>
      <w:numFmt w:val="bullet"/>
      <w:lvlText w:val=""/>
      <w:lvlJc w:val="left"/>
      <w:pPr>
        <w:ind w:left="720" w:hanging="360"/>
      </w:pPr>
      <w:rPr>
        <w:rFonts w:ascii="Symbol" w:hAnsi="Symbol" w:hint="default"/>
      </w:rPr>
    </w:lvl>
    <w:lvl w:ilvl="1" w:tplc="D9ECEA1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DEB2BEE"/>
    <w:multiLevelType w:val="hybridMultilevel"/>
    <w:tmpl w:val="D7D815EC"/>
    <w:lvl w:ilvl="0" w:tplc="0422000B">
      <w:start w:val="1"/>
      <w:numFmt w:val="bullet"/>
      <w:lvlText w:val=""/>
      <w:lvlJc w:val="left"/>
      <w:pPr>
        <w:ind w:left="3196" w:hanging="360"/>
      </w:pPr>
      <w:rPr>
        <w:rFonts w:ascii="Wingdings" w:hAnsi="Wingdings" w:hint="default"/>
      </w:rPr>
    </w:lvl>
    <w:lvl w:ilvl="1" w:tplc="04220003" w:tentative="1">
      <w:start w:val="1"/>
      <w:numFmt w:val="bullet"/>
      <w:lvlText w:val="o"/>
      <w:lvlJc w:val="left"/>
      <w:pPr>
        <w:ind w:left="3916" w:hanging="360"/>
      </w:pPr>
      <w:rPr>
        <w:rFonts w:ascii="Courier New" w:hAnsi="Courier New" w:cs="Courier New" w:hint="default"/>
      </w:rPr>
    </w:lvl>
    <w:lvl w:ilvl="2" w:tplc="04220005" w:tentative="1">
      <w:start w:val="1"/>
      <w:numFmt w:val="bullet"/>
      <w:lvlText w:val=""/>
      <w:lvlJc w:val="left"/>
      <w:pPr>
        <w:ind w:left="4636" w:hanging="360"/>
      </w:pPr>
      <w:rPr>
        <w:rFonts w:ascii="Wingdings" w:hAnsi="Wingdings" w:hint="default"/>
      </w:rPr>
    </w:lvl>
    <w:lvl w:ilvl="3" w:tplc="04220001" w:tentative="1">
      <w:start w:val="1"/>
      <w:numFmt w:val="bullet"/>
      <w:lvlText w:val=""/>
      <w:lvlJc w:val="left"/>
      <w:pPr>
        <w:ind w:left="5356" w:hanging="360"/>
      </w:pPr>
      <w:rPr>
        <w:rFonts w:ascii="Symbol" w:hAnsi="Symbol" w:hint="default"/>
      </w:rPr>
    </w:lvl>
    <w:lvl w:ilvl="4" w:tplc="04220003" w:tentative="1">
      <w:start w:val="1"/>
      <w:numFmt w:val="bullet"/>
      <w:lvlText w:val="o"/>
      <w:lvlJc w:val="left"/>
      <w:pPr>
        <w:ind w:left="6076" w:hanging="360"/>
      </w:pPr>
      <w:rPr>
        <w:rFonts w:ascii="Courier New" w:hAnsi="Courier New" w:cs="Courier New" w:hint="default"/>
      </w:rPr>
    </w:lvl>
    <w:lvl w:ilvl="5" w:tplc="04220005" w:tentative="1">
      <w:start w:val="1"/>
      <w:numFmt w:val="bullet"/>
      <w:lvlText w:val=""/>
      <w:lvlJc w:val="left"/>
      <w:pPr>
        <w:ind w:left="6796" w:hanging="360"/>
      </w:pPr>
      <w:rPr>
        <w:rFonts w:ascii="Wingdings" w:hAnsi="Wingdings" w:hint="default"/>
      </w:rPr>
    </w:lvl>
    <w:lvl w:ilvl="6" w:tplc="04220001" w:tentative="1">
      <w:start w:val="1"/>
      <w:numFmt w:val="bullet"/>
      <w:lvlText w:val=""/>
      <w:lvlJc w:val="left"/>
      <w:pPr>
        <w:ind w:left="7516" w:hanging="360"/>
      </w:pPr>
      <w:rPr>
        <w:rFonts w:ascii="Symbol" w:hAnsi="Symbol" w:hint="default"/>
      </w:rPr>
    </w:lvl>
    <w:lvl w:ilvl="7" w:tplc="04220003" w:tentative="1">
      <w:start w:val="1"/>
      <w:numFmt w:val="bullet"/>
      <w:lvlText w:val="o"/>
      <w:lvlJc w:val="left"/>
      <w:pPr>
        <w:ind w:left="8236" w:hanging="360"/>
      </w:pPr>
      <w:rPr>
        <w:rFonts w:ascii="Courier New" w:hAnsi="Courier New" w:cs="Courier New" w:hint="default"/>
      </w:rPr>
    </w:lvl>
    <w:lvl w:ilvl="8" w:tplc="04220005" w:tentative="1">
      <w:start w:val="1"/>
      <w:numFmt w:val="bullet"/>
      <w:lvlText w:val=""/>
      <w:lvlJc w:val="left"/>
      <w:pPr>
        <w:ind w:left="8956" w:hanging="360"/>
      </w:pPr>
      <w:rPr>
        <w:rFonts w:ascii="Wingdings" w:hAnsi="Wingdings" w:hint="default"/>
      </w:rPr>
    </w:lvl>
  </w:abstractNum>
  <w:abstractNum w:abstractNumId="4" w15:restartNumberingAfterBreak="0">
    <w:nsid w:val="4E444255"/>
    <w:multiLevelType w:val="hybridMultilevel"/>
    <w:tmpl w:val="D3E24468"/>
    <w:lvl w:ilvl="0" w:tplc="32F666FA">
      <w:start w:val="1"/>
      <w:numFmt w:val="lowerLetter"/>
      <w:pStyle w:val="3"/>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616061A0"/>
    <w:multiLevelType w:val="hybridMultilevel"/>
    <w:tmpl w:val="83C493BE"/>
    <w:lvl w:ilvl="0" w:tplc="01CA1302">
      <w:start w:val="1"/>
      <w:numFmt w:val="decimal"/>
      <w:lvlText w:val="%1)"/>
      <w:lvlJc w:val="left"/>
      <w:pPr>
        <w:ind w:left="786"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2DC285A"/>
    <w:multiLevelType w:val="hybridMultilevel"/>
    <w:tmpl w:val="70828472"/>
    <w:lvl w:ilvl="0" w:tplc="D9ECEA1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7D"/>
    <w:rsid w:val="000015A7"/>
    <w:rsid w:val="00002E7A"/>
    <w:rsid w:val="0000483A"/>
    <w:rsid w:val="00006884"/>
    <w:rsid w:val="000203D9"/>
    <w:rsid w:val="00021A6B"/>
    <w:rsid w:val="000247FA"/>
    <w:rsid w:val="00032EF8"/>
    <w:rsid w:val="00033ACA"/>
    <w:rsid w:val="00040684"/>
    <w:rsid w:val="000476D0"/>
    <w:rsid w:val="000478F0"/>
    <w:rsid w:val="0005002C"/>
    <w:rsid w:val="00055925"/>
    <w:rsid w:val="00055D02"/>
    <w:rsid w:val="00060044"/>
    <w:rsid w:val="00061318"/>
    <w:rsid w:val="000631F7"/>
    <w:rsid w:val="00064AB5"/>
    <w:rsid w:val="00065949"/>
    <w:rsid w:val="00075530"/>
    <w:rsid w:val="00076C8B"/>
    <w:rsid w:val="00081031"/>
    <w:rsid w:val="0008317F"/>
    <w:rsid w:val="0008393F"/>
    <w:rsid w:val="000955EF"/>
    <w:rsid w:val="00097A5E"/>
    <w:rsid w:val="000A06E8"/>
    <w:rsid w:val="000A49A3"/>
    <w:rsid w:val="000A627D"/>
    <w:rsid w:val="000C0D45"/>
    <w:rsid w:val="000C3B64"/>
    <w:rsid w:val="000C5318"/>
    <w:rsid w:val="000D13C5"/>
    <w:rsid w:val="000D536A"/>
    <w:rsid w:val="000E6786"/>
    <w:rsid w:val="000F2F9E"/>
    <w:rsid w:val="000F77E9"/>
    <w:rsid w:val="001012CF"/>
    <w:rsid w:val="0010194F"/>
    <w:rsid w:val="00103969"/>
    <w:rsid w:val="00111522"/>
    <w:rsid w:val="001128D0"/>
    <w:rsid w:val="0011438B"/>
    <w:rsid w:val="00120ECB"/>
    <w:rsid w:val="00125E4C"/>
    <w:rsid w:val="00130AC5"/>
    <w:rsid w:val="00133FF6"/>
    <w:rsid w:val="0013549F"/>
    <w:rsid w:val="0015001A"/>
    <w:rsid w:val="001572FD"/>
    <w:rsid w:val="00160EE2"/>
    <w:rsid w:val="00165AE6"/>
    <w:rsid w:val="00176AA6"/>
    <w:rsid w:val="00176B4F"/>
    <w:rsid w:val="001841E8"/>
    <w:rsid w:val="001877EE"/>
    <w:rsid w:val="00187AE2"/>
    <w:rsid w:val="00191086"/>
    <w:rsid w:val="0019121D"/>
    <w:rsid w:val="001A0444"/>
    <w:rsid w:val="001C2373"/>
    <w:rsid w:val="001C510F"/>
    <w:rsid w:val="001D2068"/>
    <w:rsid w:val="001D20B4"/>
    <w:rsid w:val="001D2940"/>
    <w:rsid w:val="001E3D17"/>
    <w:rsid w:val="001E3E04"/>
    <w:rsid w:val="001E7D57"/>
    <w:rsid w:val="001F20E8"/>
    <w:rsid w:val="001F543C"/>
    <w:rsid w:val="00203292"/>
    <w:rsid w:val="00204792"/>
    <w:rsid w:val="00224F08"/>
    <w:rsid w:val="00225E79"/>
    <w:rsid w:val="00226E85"/>
    <w:rsid w:val="00227090"/>
    <w:rsid w:val="00232E9A"/>
    <w:rsid w:val="002367D6"/>
    <w:rsid w:val="00236CFC"/>
    <w:rsid w:val="00242C78"/>
    <w:rsid w:val="002467F7"/>
    <w:rsid w:val="00247E81"/>
    <w:rsid w:val="00252FD4"/>
    <w:rsid w:val="002567F6"/>
    <w:rsid w:val="00272413"/>
    <w:rsid w:val="0027322F"/>
    <w:rsid w:val="0027488A"/>
    <w:rsid w:val="00274FDC"/>
    <w:rsid w:val="00281D7F"/>
    <w:rsid w:val="00283B2B"/>
    <w:rsid w:val="0028445D"/>
    <w:rsid w:val="00285DA3"/>
    <w:rsid w:val="002872FC"/>
    <w:rsid w:val="0029445E"/>
    <w:rsid w:val="00294D38"/>
    <w:rsid w:val="00295F85"/>
    <w:rsid w:val="00296F21"/>
    <w:rsid w:val="002A0304"/>
    <w:rsid w:val="002A0595"/>
    <w:rsid w:val="002A0928"/>
    <w:rsid w:val="002A1E09"/>
    <w:rsid w:val="002B2E25"/>
    <w:rsid w:val="002B3D0E"/>
    <w:rsid w:val="002B40F5"/>
    <w:rsid w:val="002C26C3"/>
    <w:rsid w:val="002C4C87"/>
    <w:rsid w:val="002D2623"/>
    <w:rsid w:val="002D7368"/>
    <w:rsid w:val="002E01C3"/>
    <w:rsid w:val="002E0BEC"/>
    <w:rsid w:val="003127F8"/>
    <w:rsid w:val="00325EAC"/>
    <w:rsid w:val="00326C0E"/>
    <w:rsid w:val="00327719"/>
    <w:rsid w:val="00334CB3"/>
    <w:rsid w:val="00341108"/>
    <w:rsid w:val="003423A8"/>
    <w:rsid w:val="00343C02"/>
    <w:rsid w:val="00345D9A"/>
    <w:rsid w:val="00347BF2"/>
    <w:rsid w:val="003533C8"/>
    <w:rsid w:val="003557E1"/>
    <w:rsid w:val="00363D13"/>
    <w:rsid w:val="00371AED"/>
    <w:rsid w:val="00380230"/>
    <w:rsid w:val="00383492"/>
    <w:rsid w:val="00395AE4"/>
    <w:rsid w:val="003A10C8"/>
    <w:rsid w:val="003A1A03"/>
    <w:rsid w:val="003A4F0E"/>
    <w:rsid w:val="003A7B26"/>
    <w:rsid w:val="003B75B8"/>
    <w:rsid w:val="003C0914"/>
    <w:rsid w:val="003C4F42"/>
    <w:rsid w:val="003C70FA"/>
    <w:rsid w:val="003D50A4"/>
    <w:rsid w:val="003D6B09"/>
    <w:rsid w:val="003E59D5"/>
    <w:rsid w:val="003E7C3A"/>
    <w:rsid w:val="003F0E22"/>
    <w:rsid w:val="003F35BB"/>
    <w:rsid w:val="003F65F2"/>
    <w:rsid w:val="003F72A5"/>
    <w:rsid w:val="00403209"/>
    <w:rsid w:val="00406AED"/>
    <w:rsid w:val="004074F0"/>
    <w:rsid w:val="00413618"/>
    <w:rsid w:val="00416E0C"/>
    <w:rsid w:val="00421C90"/>
    <w:rsid w:val="004224F7"/>
    <w:rsid w:val="004254E3"/>
    <w:rsid w:val="004254F1"/>
    <w:rsid w:val="00432C40"/>
    <w:rsid w:val="00433450"/>
    <w:rsid w:val="00455F10"/>
    <w:rsid w:val="004639CE"/>
    <w:rsid w:val="004761ED"/>
    <w:rsid w:val="004840F5"/>
    <w:rsid w:val="00485728"/>
    <w:rsid w:val="00487AA6"/>
    <w:rsid w:val="00494784"/>
    <w:rsid w:val="00494C73"/>
    <w:rsid w:val="004958F3"/>
    <w:rsid w:val="004959C5"/>
    <w:rsid w:val="0049678D"/>
    <w:rsid w:val="004A070A"/>
    <w:rsid w:val="004A0F87"/>
    <w:rsid w:val="004A4C51"/>
    <w:rsid w:val="004B2249"/>
    <w:rsid w:val="004B37AF"/>
    <w:rsid w:val="004B6FEC"/>
    <w:rsid w:val="004D2309"/>
    <w:rsid w:val="004D3C14"/>
    <w:rsid w:val="004D76DE"/>
    <w:rsid w:val="004E2985"/>
    <w:rsid w:val="004F1443"/>
    <w:rsid w:val="004F1482"/>
    <w:rsid w:val="004F4426"/>
    <w:rsid w:val="00500A5E"/>
    <w:rsid w:val="00507690"/>
    <w:rsid w:val="005079B2"/>
    <w:rsid w:val="005132AD"/>
    <w:rsid w:val="00523155"/>
    <w:rsid w:val="005245FA"/>
    <w:rsid w:val="00524BFB"/>
    <w:rsid w:val="00532DF1"/>
    <w:rsid w:val="00536E03"/>
    <w:rsid w:val="00540230"/>
    <w:rsid w:val="0054775A"/>
    <w:rsid w:val="00547E21"/>
    <w:rsid w:val="00561DE6"/>
    <w:rsid w:val="00567A84"/>
    <w:rsid w:val="005740EA"/>
    <w:rsid w:val="005745CF"/>
    <w:rsid w:val="00574A38"/>
    <w:rsid w:val="0057781E"/>
    <w:rsid w:val="005831FF"/>
    <w:rsid w:val="005837B4"/>
    <w:rsid w:val="00597090"/>
    <w:rsid w:val="005A13DC"/>
    <w:rsid w:val="005A4E28"/>
    <w:rsid w:val="005A726A"/>
    <w:rsid w:val="005B1790"/>
    <w:rsid w:val="005B3820"/>
    <w:rsid w:val="005B5548"/>
    <w:rsid w:val="005B5FB0"/>
    <w:rsid w:val="005B659D"/>
    <w:rsid w:val="005B693D"/>
    <w:rsid w:val="005C06EF"/>
    <w:rsid w:val="005C7852"/>
    <w:rsid w:val="005D0CD0"/>
    <w:rsid w:val="005D10D3"/>
    <w:rsid w:val="005D150D"/>
    <w:rsid w:val="005D40F6"/>
    <w:rsid w:val="005E1980"/>
    <w:rsid w:val="005E4983"/>
    <w:rsid w:val="005F3976"/>
    <w:rsid w:val="005F6C03"/>
    <w:rsid w:val="0060110E"/>
    <w:rsid w:val="0060418A"/>
    <w:rsid w:val="00607D7F"/>
    <w:rsid w:val="0061258B"/>
    <w:rsid w:val="006127BF"/>
    <w:rsid w:val="00635A2E"/>
    <w:rsid w:val="0064255A"/>
    <w:rsid w:val="006449BE"/>
    <w:rsid w:val="00645B56"/>
    <w:rsid w:val="00650BEC"/>
    <w:rsid w:val="00655557"/>
    <w:rsid w:val="00663A15"/>
    <w:rsid w:val="00672190"/>
    <w:rsid w:val="006738A7"/>
    <w:rsid w:val="00683A8E"/>
    <w:rsid w:val="00684D72"/>
    <w:rsid w:val="00685BC0"/>
    <w:rsid w:val="00686102"/>
    <w:rsid w:val="006907F2"/>
    <w:rsid w:val="00690FEA"/>
    <w:rsid w:val="006930A4"/>
    <w:rsid w:val="006A7F93"/>
    <w:rsid w:val="006B07EC"/>
    <w:rsid w:val="006B08F1"/>
    <w:rsid w:val="006B15E3"/>
    <w:rsid w:val="006B2BBD"/>
    <w:rsid w:val="006B5537"/>
    <w:rsid w:val="006B5979"/>
    <w:rsid w:val="006B6911"/>
    <w:rsid w:val="006B7B32"/>
    <w:rsid w:val="006C1EF2"/>
    <w:rsid w:val="006C655A"/>
    <w:rsid w:val="006D326E"/>
    <w:rsid w:val="006D5B6D"/>
    <w:rsid w:val="006D7459"/>
    <w:rsid w:val="006E1158"/>
    <w:rsid w:val="006E3173"/>
    <w:rsid w:val="006E6C6E"/>
    <w:rsid w:val="006F10E3"/>
    <w:rsid w:val="006F1111"/>
    <w:rsid w:val="006F371B"/>
    <w:rsid w:val="006F535C"/>
    <w:rsid w:val="006F74E5"/>
    <w:rsid w:val="00702C24"/>
    <w:rsid w:val="0070525D"/>
    <w:rsid w:val="0070548E"/>
    <w:rsid w:val="00706498"/>
    <w:rsid w:val="00707014"/>
    <w:rsid w:val="0071366C"/>
    <w:rsid w:val="0071374D"/>
    <w:rsid w:val="007139A7"/>
    <w:rsid w:val="0071428F"/>
    <w:rsid w:val="00721259"/>
    <w:rsid w:val="00723708"/>
    <w:rsid w:val="007257C2"/>
    <w:rsid w:val="007344F8"/>
    <w:rsid w:val="00737FB9"/>
    <w:rsid w:val="00743C3F"/>
    <w:rsid w:val="007601E0"/>
    <w:rsid w:val="00772255"/>
    <w:rsid w:val="00774CF7"/>
    <w:rsid w:val="00776EC1"/>
    <w:rsid w:val="00793CAD"/>
    <w:rsid w:val="00797604"/>
    <w:rsid w:val="007A0EC1"/>
    <w:rsid w:val="007A5216"/>
    <w:rsid w:val="007B0146"/>
    <w:rsid w:val="007B0A18"/>
    <w:rsid w:val="007B19AA"/>
    <w:rsid w:val="007B1E02"/>
    <w:rsid w:val="007B50C4"/>
    <w:rsid w:val="007B5925"/>
    <w:rsid w:val="007B78B5"/>
    <w:rsid w:val="007D2778"/>
    <w:rsid w:val="007E0C97"/>
    <w:rsid w:val="00805EA4"/>
    <w:rsid w:val="00807D4A"/>
    <w:rsid w:val="00810B2A"/>
    <w:rsid w:val="0081203F"/>
    <w:rsid w:val="00815FE4"/>
    <w:rsid w:val="00816894"/>
    <w:rsid w:val="0082093B"/>
    <w:rsid w:val="00822BA0"/>
    <w:rsid w:val="00822E1B"/>
    <w:rsid w:val="0082362E"/>
    <w:rsid w:val="0082659B"/>
    <w:rsid w:val="00837CE7"/>
    <w:rsid w:val="00840E55"/>
    <w:rsid w:val="00845645"/>
    <w:rsid w:val="00845BFD"/>
    <w:rsid w:val="00846687"/>
    <w:rsid w:val="008474FE"/>
    <w:rsid w:val="00847AA1"/>
    <w:rsid w:val="0085367F"/>
    <w:rsid w:val="008607D0"/>
    <w:rsid w:val="0086098D"/>
    <w:rsid w:val="00865BB6"/>
    <w:rsid w:val="00866B57"/>
    <w:rsid w:val="00866DFD"/>
    <w:rsid w:val="00871E0D"/>
    <w:rsid w:val="00871F36"/>
    <w:rsid w:val="008810DE"/>
    <w:rsid w:val="0088425F"/>
    <w:rsid w:val="00887EAD"/>
    <w:rsid w:val="00891716"/>
    <w:rsid w:val="00897978"/>
    <w:rsid w:val="008A29AA"/>
    <w:rsid w:val="008A407D"/>
    <w:rsid w:val="008A6575"/>
    <w:rsid w:val="008B289A"/>
    <w:rsid w:val="008B2D95"/>
    <w:rsid w:val="008C094E"/>
    <w:rsid w:val="008D0328"/>
    <w:rsid w:val="008F0925"/>
    <w:rsid w:val="008F0C3C"/>
    <w:rsid w:val="008F0CEA"/>
    <w:rsid w:val="008F4436"/>
    <w:rsid w:val="008F4CDB"/>
    <w:rsid w:val="008F5718"/>
    <w:rsid w:val="008F6848"/>
    <w:rsid w:val="00906F0B"/>
    <w:rsid w:val="00907429"/>
    <w:rsid w:val="00916B98"/>
    <w:rsid w:val="009204F5"/>
    <w:rsid w:val="00936D30"/>
    <w:rsid w:val="0094441A"/>
    <w:rsid w:val="0096011E"/>
    <w:rsid w:val="00960561"/>
    <w:rsid w:val="00966092"/>
    <w:rsid w:val="009724F4"/>
    <w:rsid w:val="00973E55"/>
    <w:rsid w:val="00980234"/>
    <w:rsid w:val="009833B6"/>
    <w:rsid w:val="00990767"/>
    <w:rsid w:val="009909C8"/>
    <w:rsid w:val="00992CE7"/>
    <w:rsid w:val="00993A56"/>
    <w:rsid w:val="009945E3"/>
    <w:rsid w:val="009B5A7D"/>
    <w:rsid w:val="009C0439"/>
    <w:rsid w:val="009C1697"/>
    <w:rsid w:val="009C43C2"/>
    <w:rsid w:val="009C44CF"/>
    <w:rsid w:val="009D59B4"/>
    <w:rsid w:val="009D7169"/>
    <w:rsid w:val="009F29E7"/>
    <w:rsid w:val="009F5038"/>
    <w:rsid w:val="00A0421C"/>
    <w:rsid w:val="00A05C7C"/>
    <w:rsid w:val="00A12887"/>
    <w:rsid w:val="00A177CA"/>
    <w:rsid w:val="00A2101C"/>
    <w:rsid w:val="00A24D53"/>
    <w:rsid w:val="00A25038"/>
    <w:rsid w:val="00A273E6"/>
    <w:rsid w:val="00A334E6"/>
    <w:rsid w:val="00A339D6"/>
    <w:rsid w:val="00A42109"/>
    <w:rsid w:val="00A42F9C"/>
    <w:rsid w:val="00A45C68"/>
    <w:rsid w:val="00A46AE7"/>
    <w:rsid w:val="00A511A1"/>
    <w:rsid w:val="00A5669D"/>
    <w:rsid w:val="00A61D31"/>
    <w:rsid w:val="00A727B2"/>
    <w:rsid w:val="00A740B9"/>
    <w:rsid w:val="00A75D49"/>
    <w:rsid w:val="00A7680C"/>
    <w:rsid w:val="00A812E5"/>
    <w:rsid w:val="00A84241"/>
    <w:rsid w:val="00A84EA6"/>
    <w:rsid w:val="00A86789"/>
    <w:rsid w:val="00A872F1"/>
    <w:rsid w:val="00A926EF"/>
    <w:rsid w:val="00A94E53"/>
    <w:rsid w:val="00A95238"/>
    <w:rsid w:val="00A9635C"/>
    <w:rsid w:val="00AA04F9"/>
    <w:rsid w:val="00AA0938"/>
    <w:rsid w:val="00AA4324"/>
    <w:rsid w:val="00AA5669"/>
    <w:rsid w:val="00AC0326"/>
    <w:rsid w:val="00AC16D3"/>
    <w:rsid w:val="00AC194C"/>
    <w:rsid w:val="00AC2BEF"/>
    <w:rsid w:val="00AC4C43"/>
    <w:rsid w:val="00AC68A2"/>
    <w:rsid w:val="00AD779C"/>
    <w:rsid w:val="00AE0DA2"/>
    <w:rsid w:val="00AE47D0"/>
    <w:rsid w:val="00AE6835"/>
    <w:rsid w:val="00AE7555"/>
    <w:rsid w:val="00AF4DC2"/>
    <w:rsid w:val="00AF4EED"/>
    <w:rsid w:val="00B00001"/>
    <w:rsid w:val="00B013AE"/>
    <w:rsid w:val="00B16CD5"/>
    <w:rsid w:val="00B219F4"/>
    <w:rsid w:val="00B35064"/>
    <w:rsid w:val="00B42071"/>
    <w:rsid w:val="00B42C10"/>
    <w:rsid w:val="00B42E8A"/>
    <w:rsid w:val="00B5735F"/>
    <w:rsid w:val="00B603C7"/>
    <w:rsid w:val="00B76EC3"/>
    <w:rsid w:val="00B80CE2"/>
    <w:rsid w:val="00B83B3A"/>
    <w:rsid w:val="00B901C6"/>
    <w:rsid w:val="00B9152C"/>
    <w:rsid w:val="00B92D23"/>
    <w:rsid w:val="00BA517F"/>
    <w:rsid w:val="00BA55B9"/>
    <w:rsid w:val="00BA7F74"/>
    <w:rsid w:val="00BB0482"/>
    <w:rsid w:val="00BB0967"/>
    <w:rsid w:val="00BC1E45"/>
    <w:rsid w:val="00BC310D"/>
    <w:rsid w:val="00BC3783"/>
    <w:rsid w:val="00BC3A6B"/>
    <w:rsid w:val="00BD4D19"/>
    <w:rsid w:val="00BE010B"/>
    <w:rsid w:val="00BE3F3C"/>
    <w:rsid w:val="00BE4C5F"/>
    <w:rsid w:val="00BE7D32"/>
    <w:rsid w:val="00BF32C6"/>
    <w:rsid w:val="00BF4046"/>
    <w:rsid w:val="00BF5E3B"/>
    <w:rsid w:val="00BF7993"/>
    <w:rsid w:val="00C01925"/>
    <w:rsid w:val="00C041EE"/>
    <w:rsid w:val="00C07232"/>
    <w:rsid w:val="00C07B82"/>
    <w:rsid w:val="00C13911"/>
    <w:rsid w:val="00C33AF2"/>
    <w:rsid w:val="00C348E4"/>
    <w:rsid w:val="00C42842"/>
    <w:rsid w:val="00C43075"/>
    <w:rsid w:val="00C5170D"/>
    <w:rsid w:val="00C5321A"/>
    <w:rsid w:val="00C572E2"/>
    <w:rsid w:val="00C812A4"/>
    <w:rsid w:val="00C856AE"/>
    <w:rsid w:val="00C91B75"/>
    <w:rsid w:val="00C92698"/>
    <w:rsid w:val="00CA2FB6"/>
    <w:rsid w:val="00CA7BA0"/>
    <w:rsid w:val="00CB00FC"/>
    <w:rsid w:val="00CD300C"/>
    <w:rsid w:val="00CF3CA6"/>
    <w:rsid w:val="00CF4C5A"/>
    <w:rsid w:val="00CF7890"/>
    <w:rsid w:val="00D01E78"/>
    <w:rsid w:val="00D03150"/>
    <w:rsid w:val="00D11AC3"/>
    <w:rsid w:val="00D14CC6"/>
    <w:rsid w:val="00D17A5D"/>
    <w:rsid w:val="00D30335"/>
    <w:rsid w:val="00D30741"/>
    <w:rsid w:val="00D30EC0"/>
    <w:rsid w:val="00D31111"/>
    <w:rsid w:val="00D350CE"/>
    <w:rsid w:val="00D46173"/>
    <w:rsid w:val="00D60C21"/>
    <w:rsid w:val="00D64742"/>
    <w:rsid w:val="00D6624E"/>
    <w:rsid w:val="00D70DE8"/>
    <w:rsid w:val="00D71A70"/>
    <w:rsid w:val="00D7423F"/>
    <w:rsid w:val="00D818F0"/>
    <w:rsid w:val="00D82C6E"/>
    <w:rsid w:val="00D9245B"/>
    <w:rsid w:val="00DA05F2"/>
    <w:rsid w:val="00DA1AFE"/>
    <w:rsid w:val="00DA2D84"/>
    <w:rsid w:val="00DA3217"/>
    <w:rsid w:val="00DA4F8E"/>
    <w:rsid w:val="00DB4024"/>
    <w:rsid w:val="00DB40AC"/>
    <w:rsid w:val="00DB491D"/>
    <w:rsid w:val="00DB5DD8"/>
    <w:rsid w:val="00DC0033"/>
    <w:rsid w:val="00DC0037"/>
    <w:rsid w:val="00DC5BED"/>
    <w:rsid w:val="00DC643C"/>
    <w:rsid w:val="00DD0541"/>
    <w:rsid w:val="00DD1ECD"/>
    <w:rsid w:val="00DD776B"/>
    <w:rsid w:val="00DE2A4E"/>
    <w:rsid w:val="00DE6C69"/>
    <w:rsid w:val="00DF2A00"/>
    <w:rsid w:val="00DF3361"/>
    <w:rsid w:val="00DF7161"/>
    <w:rsid w:val="00E054DB"/>
    <w:rsid w:val="00E100CB"/>
    <w:rsid w:val="00E128A9"/>
    <w:rsid w:val="00E221E2"/>
    <w:rsid w:val="00E263B8"/>
    <w:rsid w:val="00E2690A"/>
    <w:rsid w:val="00E276BF"/>
    <w:rsid w:val="00E30E30"/>
    <w:rsid w:val="00E3269B"/>
    <w:rsid w:val="00E40108"/>
    <w:rsid w:val="00E44C69"/>
    <w:rsid w:val="00E61109"/>
    <w:rsid w:val="00E6343C"/>
    <w:rsid w:val="00E63B5E"/>
    <w:rsid w:val="00E66662"/>
    <w:rsid w:val="00E73AC4"/>
    <w:rsid w:val="00E808E3"/>
    <w:rsid w:val="00E84CEC"/>
    <w:rsid w:val="00E850C8"/>
    <w:rsid w:val="00E85B7E"/>
    <w:rsid w:val="00E873EB"/>
    <w:rsid w:val="00E922B7"/>
    <w:rsid w:val="00EA090A"/>
    <w:rsid w:val="00EA1F9C"/>
    <w:rsid w:val="00EA204A"/>
    <w:rsid w:val="00EB148B"/>
    <w:rsid w:val="00EC3EF0"/>
    <w:rsid w:val="00ED2C99"/>
    <w:rsid w:val="00ED3CC9"/>
    <w:rsid w:val="00ED57A4"/>
    <w:rsid w:val="00ED67AC"/>
    <w:rsid w:val="00EE2C8C"/>
    <w:rsid w:val="00EE395F"/>
    <w:rsid w:val="00EE4297"/>
    <w:rsid w:val="00EE4EE5"/>
    <w:rsid w:val="00EE5340"/>
    <w:rsid w:val="00EE5F9C"/>
    <w:rsid w:val="00EE6D18"/>
    <w:rsid w:val="00EF11B7"/>
    <w:rsid w:val="00EF2A80"/>
    <w:rsid w:val="00EF5DF6"/>
    <w:rsid w:val="00EF5E98"/>
    <w:rsid w:val="00F02DCB"/>
    <w:rsid w:val="00F0586B"/>
    <w:rsid w:val="00F07196"/>
    <w:rsid w:val="00F07310"/>
    <w:rsid w:val="00F1165B"/>
    <w:rsid w:val="00F11D9D"/>
    <w:rsid w:val="00F13057"/>
    <w:rsid w:val="00F16EF8"/>
    <w:rsid w:val="00F228D1"/>
    <w:rsid w:val="00F362A0"/>
    <w:rsid w:val="00F42539"/>
    <w:rsid w:val="00F452E6"/>
    <w:rsid w:val="00F46450"/>
    <w:rsid w:val="00F50E91"/>
    <w:rsid w:val="00F61EEB"/>
    <w:rsid w:val="00F631D7"/>
    <w:rsid w:val="00F65F3A"/>
    <w:rsid w:val="00F673DD"/>
    <w:rsid w:val="00F717B6"/>
    <w:rsid w:val="00F72579"/>
    <w:rsid w:val="00F770F7"/>
    <w:rsid w:val="00F77308"/>
    <w:rsid w:val="00F8091D"/>
    <w:rsid w:val="00F85784"/>
    <w:rsid w:val="00F85865"/>
    <w:rsid w:val="00F85A45"/>
    <w:rsid w:val="00FA17D4"/>
    <w:rsid w:val="00FA1D12"/>
    <w:rsid w:val="00FA3D02"/>
    <w:rsid w:val="00FB3112"/>
    <w:rsid w:val="00FB3621"/>
    <w:rsid w:val="00FB3BD3"/>
    <w:rsid w:val="00FB577F"/>
    <w:rsid w:val="00FC6270"/>
    <w:rsid w:val="00FC6473"/>
    <w:rsid w:val="00FC770C"/>
    <w:rsid w:val="00FD3E75"/>
    <w:rsid w:val="00FD6ACA"/>
    <w:rsid w:val="00FD7986"/>
    <w:rsid w:val="00FE47F3"/>
    <w:rsid w:val="00FE5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B2F78-3D2C-4A3A-86FD-3B370537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3">
    <w:name w:val="heading 3"/>
    <w:basedOn w:val="a0"/>
    <w:next w:val="a"/>
    <w:link w:val="30"/>
    <w:uiPriority w:val="9"/>
    <w:unhideWhenUsed/>
    <w:qFormat/>
    <w:rsid w:val="00DC5BED"/>
    <w:pPr>
      <w:numPr>
        <w:numId w:val="1"/>
      </w:numPr>
      <w:spacing w:after="160" w:line="259" w:lineRule="auto"/>
      <w:outlineLvl w:val="2"/>
    </w:pPr>
    <w:rPr>
      <w:rFonts w:eastAsia="Calibri"/>
      <w:sz w:val="24"/>
      <w:szCs w:val="24"/>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A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aliases w:val="Заголовок 1.1 Знак,Normal bullet 2 Знак,Heading Bullet Знак,Bullets Знак,Буллет Знак,Нумерованый список Знак,ПАРАГРАФ Знак,Нумерованный спиков Знак,Слабое выделение1 Знак,Таблица. Рисунок Знак,En tête 1 Знак,Γράφημα Знак,본문(내용) Знак"/>
    <w:link w:val="a0"/>
    <w:uiPriority w:val="34"/>
    <w:qFormat/>
    <w:locked/>
    <w:rsid w:val="00065949"/>
    <w:rPr>
      <w:rFonts w:ascii="Times New Roman" w:eastAsia="Times New Roman" w:hAnsi="Times New Roman"/>
      <w:lang w:val="ru-RU" w:eastAsia="ru-RU"/>
    </w:rPr>
  </w:style>
  <w:style w:type="paragraph" w:styleId="a0">
    <w:name w:val="List Paragraph"/>
    <w:aliases w:val="Заголовок 1.1,Normal bullet 2,Heading Bullet,Bullets,Буллет,Нумерованый список,ПАРАГРАФ,Нумерованный спиков,Слабое выделение1,Таблица. Рисунок,En tête 1,Γράφημα,Citation List,본문(내용),List Paragraph (numbered (a)),Yellow Bullet,List normal,Бу"/>
    <w:basedOn w:val="a"/>
    <w:link w:val="a5"/>
    <w:uiPriority w:val="34"/>
    <w:qFormat/>
    <w:rsid w:val="00065949"/>
    <w:pPr>
      <w:spacing w:after="0" w:line="240" w:lineRule="auto"/>
      <w:ind w:left="720"/>
      <w:contextualSpacing/>
    </w:pPr>
    <w:rPr>
      <w:rFonts w:ascii="Times New Roman" w:eastAsia="Times New Roman" w:hAnsi="Times New Roman"/>
      <w:sz w:val="20"/>
      <w:szCs w:val="20"/>
      <w:lang w:val="ru-RU" w:eastAsia="ru-RU"/>
    </w:rPr>
  </w:style>
  <w:style w:type="paragraph" w:styleId="a6">
    <w:name w:val="header"/>
    <w:basedOn w:val="a"/>
    <w:link w:val="a7"/>
    <w:uiPriority w:val="99"/>
    <w:unhideWhenUsed/>
    <w:rsid w:val="00204792"/>
    <w:pPr>
      <w:tabs>
        <w:tab w:val="center" w:pos="4819"/>
        <w:tab w:val="right" w:pos="9639"/>
      </w:tabs>
    </w:pPr>
  </w:style>
  <w:style w:type="character" w:customStyle="1" w:styleId="a7">
    <w:name w:val="Верхній колонтитул Знак"/>
    <w:link w:val="a6"/>
    <w:uiPriority w:val="99"/>
    <w:rsid w:val="00204792"/>
    <w:rPr>
      <w:sz w:val="22"/>
      <w:szCs w:val="22"/>
      <w:lang w:eastAsia="en-US"/>
    </w:rPr>
  </w:style>
  <w:style w:type="paragraph" w:styleId="a8">
    <w:name w:val="footer"/>
    <w:basedOn w:val="a"/>
    <w:link w:val="a9"/>
    <w:uiPriority w:val="99"/>
    <w:unhideWhenUsed/>
    <w:rsid w:val="00204792"/>
    <w:pPr>
      <w:tabs>
        <w:tab w:val="center" w:pos="4819"/>
        <w:tab w:val="right" w:pos="9639"/>
      </w:tabs>
    </w:pPr>
  </w:style>
  <w:style w:type="character" w:customStyle="1" w:styleId="a9">
    <w:name w:val="Нижній колонтитул Знак"/>
    <w:link w:val="a8"/>
    <w:uiPriority w:val="99"/>
    <w:rsid w:val="00204792"/>
    <w:rPr>
      <w:sz w:val="22"/>
      <w:szCs w:val="22"/>
      <w:lang w:eastAsia="en-US"/>
    </w:rPr>
  </w:style>
  <w:style w:type="paragraph" w:styleId="aa">
    <w:name w:val="No Spacing"/>
    <w:uiPriority w:val="1"/>
    <w:qFormat/>
    <w:rsid w:val="00363D13"/>
    <w:rPr>
      <w:sz w:val="22"/>
      <w:szCs w:val="22"/>
      <w:lang w:val="ru-RU" w:eastAsia="en-US"/>
    </w:rPr>
  </w:style>
  <w:style w:type="paragraph" w:customStyle="1" w:styleId="Default">
    <w:name w:val="Default"/>
    <w:rsid w:val="00363D13"/>
    <w:pPr>
      <w:autoSpaceDE w:val="0"/>
      <w:autoSpaceDN w:val="0"/>
      <w:adjustRightInd w:val="0"/>
    </w:pPr>
    <w:rPr>
      <w:rFonts w:ascii="Times New Roman" w:hAnsi="Times New Roman"/>
      <w:color w:val="000000"/>
      <w:sz w:val="24"/>
      <w:szCs w:val="24"/>
      <w:lang w:val="ru-RU" w:eastAsia="ru-RU"/>
    </w:rPr>
  </w:style>
  <w:style w:type="paragraph" w:styleId="ab">
    <w:name w:val="Balloon Text"/>
    <w:basedOn w:val="a"/>
    <w:link w:val="ac"/>
    <w:uiPriority w:val="99"/>
    <w:semiHidden/>
    <w:unhideWhenUsed/>
    <w:rsid w:val="00973E55"/>
    <w:pPr>
      <w:spacing w:after="0" w:line="240" w:lineRule="auto"/>
    </w:pPr>
    <w:rPr>
      <w:rFonts w:ascii="Tahoma" w:hAnsi="Tahoma" w:cs="Tahoma"/>
      <w:sz w:val="16"/>
      <w:szCs w:val="16"/>
    </w:rPr>
  </w:style>
  <w:style w:type="character" w:customStyle="1" w:styleId="ac">
    <w:name w:val="Текст у виносці Знак"/>
    <w:link w:val="ab"/>
    <w:uiPriority w:val="99"/>
    <w:semiHidden/>
    <w:rsid w:val="00973E55"/>
    <w:rPr>
      <w:rFonts w:ascii="Tahoma" w:hAnsi="Tahoma" w:cs="Tahoma"/>
      <w:sz w:val="16"/>
      <w:szCs w:val="16"/>
      <w:lang w:eastAsia="en-US"/>
    </w:rPr>
  </w:style>
  <w:style w:type="character" w:styleId="ad">
    <w:name w:val="annotation reference"/>
    <w:uiPriority w:val="99"/>
    <w:semiHidden/>
    <w:unhideWhenUsed/>
    <w:rsid w:val="002C26C3"/>
    <w:rPr>
      <w:sz w:val="16"/>
      <w:szCs w:val="16"/>
    </w:rPr>
  </w:style>
  <w:style w:type="paragraph" w:styleId="ae">
    <w:name w:val="annotation text"/>
    <w:basedOn w:val="a"/>
    <w:link w:val="af"/>
    <w:uiPriority w:val="99"/>
    <w:semiHidden/>
    <w:unhideWhenUsed/>
    <w:rsid w:val="002C26C3"/>
    <w:rPr>
      <w:sz w:val="20"/>
      <w:szCs w:val="20"/>
    </w:rPr>
  </w:style>
  <w:style w:type="character" w:customStyle="1" w:styleId="af">
    <w:name w:val="Текст примітки Знак"/>
    <w:link w:val="ae"/>
    <w:uiPriority w:val="99"/>
    <w:semiHidden/>
    <w:rsid w:val="002C26C3"/>
    <w:rPr>
      <w:lang w:eastAsia="en-US"/>
    </w:rPr>
  </w:style>
  <w:style w:type="paragraph" w:styleId="af0">
    <w:name w:val="annotation subject"/>
    <w:basedOn w:val="ae"/>
    <w:next w:val="ae"/>
    <w:link w:val="af1"/>
    <w:uiPriority w:val="99"/>
    <w:semiHidden/>
    <w:unhideWhenUsed/>
    <w:rsid w:val="002C26C3"/>
    <w:rPr>
      <w:b/>
      <w:bCs/>
    </w:rPr>
  </w:style>
  <w:style w:type="character" w:customStyle="1" w:styleId="af1">
    <w:name w:val="Тема примітки Знак"/>
    <w:link w:val="af0"/>
    <w:uiPriority w:val="99"/>
    <w:semiHidden/>
    <w:rsid w:val="002C26C3"/>
    <w:rPr>
      <w:b/>
      <w:bCs/>
      <w:lang w:eastAsia="en-US"/>
    </w:rPr>
  </w:style>
  <w:style w:type="character" w:customStyle="1" w:styleId="30">
    <w:name w:val="Заголовок 3 Знак"/>
    <w:link w:val="3"/>
    <w:uiPriority w:val="9"/>
    <w:rsid w:val="00DC5BED"/>
    <w:rPr>
      <w:rFonts w:ascii="Times New Roman" w:hAnsi="Times New Roman"/>
      <w:sz w:val="24"/>
      <w:szCs w:val="24"/>
      <w:lang w:eastAsia="en-US"/>
    </w:rPr>
  </w:style>
  <w:style w:type="paragraph" w:styleId="af2">
    <w:name w:val="Revision"/>
    <w:hidden/>
    <w:uiPriority w:val="99"/>
    <w:semiHidden/>
    <w:rsid w:val="00BF5E3B"/>
    <w:rPr>
      <w:sz w:val="22"/>
      <w:szCs w:val="22"/>
      <w:lang w:eastAsia="en-US"/>
    </w:rPr>
  </w:style>
  <w:style w:type="character" w:styleId="af3">
    <w:name w:val="Strong"/>
    <w:uiPriority w:val="22"/>
    <w:qFormat/>
    <w:rsid w:val="006C655A"/>
    <w:rPr>
      <w:b/>
      <w:bCs/>
    </w:rPr>
  </w:style>
  <w:style w:type="character" w:styleId="af4">
    <w:name w:val="Hyperlink"/>
    <w:uiPriority w:val="99"/>
    <w:unhideWhenUsed/>
    <w:rsid w:val="0088425F"/>
    <w:rPr>
      <w:color w:val="0000FF"/>
      <w:u w:val="single"/>
    </w:rPr>
  </w:style>
  <w:style w:type="paragraph" w:styleId="af5">
    <w:name w:val="Normal (Web)"/>
    <w:basedOn w:val="a"/>
    <w:uiPriority w:val="99"/>
    <w:unhideWhenUsed/>
    <w:rsid w:val="0000688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0216">
      <w:bodyDiv w:val="1"/>
      <w:marLeft w:val="0"/>
      <w:marRight w:val="0"/>
      <w:marTop w:val="0"/>
      <w:marBottom w:val="0"/>
      <w:divBdr>
        <w:top w:val="none" w:sz="0" w:space="0" w:color="auto"/>
        <w:left w:val="none" w:sz="0" w:space="0" w:color="auto"/>
        <w:bottom w:val="none" w:sz="0" w:space="0" w:color="auto"/>
        <w:right w:val="none" w:sz="0" w:space="0" w:color="auto"/>
      </w:divBdr>
    </w:div>
    <w:div w:id="72555745">
      <w:bodyDiv w:val="1"/>
      <w:marLeft w:val="0"/>
      <w:marRight w:val="0"/>
      <w:marTop w:val="0"/>
      <w:marBottom w:val="0"/>
      <w:divBdr>
        <w:top w:val="none" w:sz="0" w:space="0" w:color="auto"/>
        <w:left w:val="none" w:sz="0" w:space="0" w:color="auto"/>
        <w:bottom w:val="none" w:sz="0" w:space="0" w:color="auto"/>
        <w:right w:val="none" w:sz="0" w:space="0" w:color="auto"/>
      </w:divBdr>
    </w:div>
    <w:div w:id="174271808">
      <w:bodyDiv w:val="1"/>
      <w:marLeft w:val="0"/>
      <w:marRight w:val="0"/>
      <w:marTop w:val="0"/>
      <w:marBottom w:val="0"/>
      <w:divBdr>
        <w:top w:val="none" w:sz="0" w:space="0" w:color="auto"/>
        <w:left w:val="none" w:sz="0" w:space="0" w:color="auto"/>
        <w:bottom w:val="none" w:sz="0" w:space="0" w:color="auto"/>
        <w:right w:val="none" w:sz="0" w:space="0" w:color="auto"/>
      </w:divBdr>
    </w:div>
    <w:div w:id="255985063">
      <w:bodyDiv w:val="1"/>
      <w:marLeft w:val="0"/>
      <w:marRight w:val="0"/>
      <w:marTop w:val="0"/>
      <w:marBottom w:val="0"/>
      <w:divBdr>
        <w:top w:val="none" w:sz="0" w:space="0" w:color="auto"/>
        <w:left w:val="none" w:sz="0" w:space="0" w:color="auto"/>
        <w:bottom w:val="none" w:sz="0" w:space="0" w:color="auto"/>
        <w:right w:val="none" w:sz="0" w:space="0" w:color="auto"/>
      </w:divBdr>
    </w:div>
    <w:div w:id="293028454">
      <w:bodyDiv w:val="1"/>
      <w:marLeft w:val="0"/>
      <w:marRight w:val="0"/>
      <w:marTop w:val="0"/>
      <w:marBottom w:val="0"/>
      <w:divBdr>
        <w:top w:val="none" w:sz="0" w:space="0" w:color="auto"/>
        <w:left w:val="none" w:sz="0" w:space="0" w:color="auto"/>
        <w:bottom w:val="none" w:sz="0" w:space="0" w:color="auto"/>
        <w:right w:val="none" w:sz="0" w:space="0" w:color="auto"/>
      </w:divBdr>
    </w:div>
    <w:div w:id="410736363">
      <w:bodyDiv w:val="1"/>
      <w:marLeft w:val="0"/>
      <w:marRight w:val="0"/>
      <w:marTop w:val="0"/>
      <w:marBottom w:val="0"/>
      <w:divBdr>
        <w:top w:val="none" w:sz="0" w:space="0" w:color="auto"/>
        <w:left w:val="none" w:sz="0" w:space="0" w:color="auto"/>
        <w:bottom w:val="none" w:sz="0" w:space="0" w:color="auto"/>
        <w:right w:val="none" w:sz="0" w:space="0" w:color="auto"/>
      </w:divBdr>
      <w:divsChild>
        <w:div w:id="626467371">
          <w:marLeft w:val="734"/>
          <w:marRight w:val="0"/>
          <w:marTop w:val="0"/>
          <w:marBottom w:val="0"/>
          <w:divBdr>
            <w:top w:val="none" w:sz="0" w:space="0" w:color="auto"/>
            <w:left w:val="none" w:sz="0" w:space="0" w:color="auto"/>
            <w:bottom w:val="none" w:sz="0" w:space="0" w:color="auto"/>
            <w:right w:val="none" w:sz="0" w:space="0" w:color="auto"/>
          </w:divBdr>
        </w:div>
        <w:div w:id="736516708">
          <w:marLeft w:val="1253"/>
          <w:marRight w:val="0"/>
          <w:marTop w:val="0"/>
          <w:marBottom w:val="0"/>
          <w:divBdr>
            <w:top w:val="none" w:sz="0" w:space="0" w:color="auto"/>
            <w:left w:val="none" w:sz="0" w:space="0" w:color="auto"/>
            <w:bottom w:val="none" w:sz="0" w:space="0" w:color="auto"/>
            <w:right w:val="none" w:sz="0" w:space="0" w:color="auto"/>
          </w:divBdr>
        </w:div>
        <w:div w:id="1373071181">
          <w:marLeft w:val="734"/>
          <w:marRight w:val="0"/>
          <w:marTop w:val="0"/>
          <w:marBottom w:val="0"/>
          <w:divBdr>
            <w:top w:val="none" w:sz="0" w:space="0" w:color="auto"/>
            <w:left w:val="none" w:sz="0" w:space="0" w:color="auto"/>
            <w:bottom w:val="none" w:sz="0" w:space="0" w:color="auto"/>
            <w:right w:val="none" w:sz="0" w:space="0" w:color="auto"/>
          </w:divBdr>
        </w:div>
        <w:div w:id="1969044491">
          <w:marLeft w:val="1253"/>
          <w:marRight w:val="0"/>
          <w:marTop w:val="0"/>
          <w:marBottom w:val="0"/>
          <w:divBdr>
            <w:top w:val="none" w:sz="0" w:space="0" w:color="auto"/>
            <w:left w:val="none" w:sz="0" w:space="0" w:color="auto"/>
            <w:bottom w:val="none" w:sz="0" w:space="0" w:color="auto"/>
            <w:right w:val="none" w:sz="0" w:space="0" w:color="auto"/>
          </w:divBdr>
        </w:div>
        <w:div w:id="1973630072">
          <w:marLeft w:val="1253"/>
          <w:marRight w:val="0"/>
          <w:marTop w:val="0"/>
          <w:marBottom w:val="0"/>
          <w:divBdr>
            <w:top w:val="none" w:sz="0" w:space="0" w:color="auto"/>
            <w:left w:val="none" w:sz="0" w:space="0" w:color="auto"/>
            <w:bottom w:val="none" w:sz="0" w:space="0" w:color="auto"/>
            <w:right w:val="none" w:sz="0" w:space="0" w:color="auto"/>
          </w:divBdr>
        </w:div>
      </w:divsChild>
    </w:div>
    <w:div w:id="469909899">
      <w:bodyDiv w:val="1"/>
      <w:marLeft w:val="0"/>
      <w:marRight w:val="0"/>
      <w:marTop w:val="0"/>
      <w:marBottom w:val="0"/>
      <w:divBdr>
        <w:top w:val="none" w:sz="0" w:space="0" w:color="auto"/>
        <w:left w:val="none" w:sz="0" w:space="0" w:color="auto"/>
        <w:bottom w:val="none" w:sz="0" w:space="0" w:color="auto"/>
        <w:right w:val="none" w:sz="0" w:space="0" w:color="auto"/>
      </w:divBdr>
    </w:div>
    <w:div w:id="671493258">
      <w:bodyDiv w:val="1"/>
      <w:marLeft w:val="0"/>
      <w:marRight w:val="0"/>
      <w:marTop w:val="0"/>
      <w:marBottom w:val="0"/>
      <w:divBdr>
        <w:top w:val="none" w:sz="0" w:space="0" w:color="auto"/>
        <w:left w:val="none" w:sz="0" w:space="0" w:color="auto"/>
        <w:bottom w:val="none" w:sz="0" w:space="0" w:color="auto"/>
        <w:right w:val="none" w:sz="0" w:space="0" w:color="auto"/>
      </w:divBdr>
    </w:div>
    <w:div w:id="730158262">
      <w:bodyDiv w:val="1"/>
      <w:marLeft w:val="0"/>
      <w:marRight w:val="0"/>
      <w:marTop w:val="0"/>
      <w:marBottom w:val="0"/>
      <w:divBdr>
        <w:top w:val="none" w:sz="0" w:space="0" w:color="auto"/>
        <w:left w:val="none" w:sz="0" w:space="0" w:color="auto"/>
        <w:bottom w:val="none" w:sz="0" w:space="0" w:color="auto"/>
        <w:right w:val="none" w:sz="0" w:space="0" w:color="auto"/>
      </w:divBdr>
    </w:div>
    <w:div w:id="794719129">
      <w:bodyDiv w:val="1"/>
      <w:marLeft w:val="0"/>
      <w:marRight w:val="0"/>
      <w:marTop w:val="0"/>
      <w:marBottom w:val="0"/>
      <w:divBdr>
        <w:top w:val="none" w:sz="0" w:space="0" w:color="auto"/>
        <w:left w:val="none" w:sz="0" w:space="0" w:color="auto"/>
        <w:bottom w:val="none" w:sz="0" w:space="0" w:color="auto"/>
        <w:right w:val="none" w:sz="0" w:space="0" w:color="auto"/>
      </w:divBdr>
    </w:div>
    <w:div w:id="878585906">
      <w:bodyDiv w:val="1"/>
      <w:marLeft w:val="0"/>
      <w:marRight w:val="0"/>
      <w:marTop w:val="0"/>
      <w:marBottom w:val="0"/>
      <w:divBdr>
        <w:top w:val="none" w:sz="0" w:space="0" w:color="auto"/>
        <w:left w:val="none" w:sz="0" w:space="0" w:color="auto"/>
        <w:bottom w:val="none" w:sz="0" w:space="0" w:color="auto"/>
        <w:right w:val="none" w:sz="0" w:space="0" w:color="auto"/>
      </w:divBdr>
    </w:div>
    <w:div w:id="933827309">
      <w:bodyDiv w:val="1"/>
      <w:marLeft w:val="0"/>
      <w:marRight w:val="0"/>
      <w:marTop w:val="0"/>
      <w:marBottom w:val="0"/>
      <w:divBdr>
        <w:top w:val="none" w:sz="0" w:space="0" w:color="auto"/>
        <w:left w:val="none" w:sz="0" w:space="0" w:color="auto"/>
        <w:bottom w:val="none" w:sz="0" w:space="0" w:color="auto"/>
        <w:right w:val="none" w:sz="0" w:space="0" w:color="auto"/>
      </w:divBdr>
    </w:div>
    <w:div w:id="944919950">
      <w:bodyDiv w:val="1"/>
      <w:marLeft w:val="0"/>
      <w:marRight w:val="0"/>
      <w:marTop w:val="0"/>
      <w:marBottom w:val="0"/>
      <w:divBdr>
        <w:top w:val="none" w:sz="0" w:space="0" w:color="auto"/>
        <w:left w:val="none" w:sz="0" w:space="0" w:color="auto"/>
        <w:bottom w:val="none" w:sz="0" w:space="0" w:color="auto"/>
        <w:right w:val="none" w:sz="0" w:space="0" w:color="auto"/>
      </w:divBdr>
    </w:div>
    <w:div w:id="1015351809">
      <w:bodyDiv w:val="1"/>
      <w:marLeft w:val="0"/>
      <w:marRight w:val="0"/>
      <w:marTop w:val="0"/>
      <w:marBottom w:val="0"/>
      <w:divBdr>
        <w:top w:val="none" w:sz="0" w:space="0" w:color="auto"/>
        <w:left w:val="none" w:sz="0" w:space="0" w:color="auto"/>
        <w:bottom w:val="none" w:sz="0" w:space="0" w:color="auto"/>
        <w:right w:val="none" w:sz="0" w:space="0" w:color="auto"/>
      </w:divBdr>
    </w:div>
    <w:div w:id="1039748275">
      <w:bodyDiv w:val="1"/>
      <w:marLeft w:val="0"/>
      <w:marRight w:val="0"/>
      <w:marTop w:val="0"/>
      <w:marBottom w:val="0"/>
      <w:divBdr>
        <w:top w:val="none" w:sz="0" w:space="0" w:color="auto"/>
        <w:left w:val="none" w:sz="0" w:space="0" w:color="auto"/>
        <w:bottom w:val="none" w:sz="0" w:space="0" w:color="auto"/>
        <w:right w:val="none" w:sz="0" w:space="0" w:color="auto"/>
      </w:divBdr>
    </w:div>
    <w:div w:id="1055277168">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381899502">
      <w:bodyDiv w:val="1"/>
      <w:marLeft w:val="0"/>
      <w:marRight w:val="0"/>
      <w:marTop w:val="0"/>
      <w:marBottom w:val="0"/>
      <w:divBdr>
        <w:top w:val="none" w:sz="0" w:space="0" w:color="auto"/>
        <w:left w:val="none" w:sz="0" w:space="0" w:color="auto"/>
        <w:bottom w:val="none" w:sz="0" w:space="0" w:color="auto"/>
        <w:right w:val="none" w:sz="0" w:space="0" w:color="auto"/>
      </w:divBdr>
    </w:div>
    <w:div w:id="1433359486">
      <w:bodyDiv w:val="1"/>
      <w:marLeft w:val="0"/>
      <w:marRight w:val="0"/>
      <w:marTop w:val="0"/>
      <w:marBottom w:val="0"/>
      <w:divBdr>
        <w:top w:val="none" w:sz="0" w:space="0" w:color="auto"/>
        <w:left w:val="none" w:sz="0" w:space="0" w:color="auto"/>
        <w:bottom w:val="none" w:sz="0" w:space="0" w:color="auto"/>
        <w:right w:val="none" w:sz="0" w:space="0" w:color="auto"/>
      </w:divBdr>
    </w:div>
    <w:div w:id="1434783110">
      <w:bodyDiv w:val="1"/>
      <w:marLeft w:val="0"/>
      <w:marRight w:val="0"/>
      <w:marTop w:val="0"/>
      <w:marBottom w:val="0"/>
      <w:divBdr>
        <w:top w:val="none" w:sz="0" w:space="0" w:color="auto"/>
        <w:left w:val="none" w:sz="0" w:space="0" w:color="auto"/>
        <w:bottom w:val="none" w:sz="0" w:space="0" w:color="auto"/>
        <w:right w:val="none" w:sz="0" w:space="0" w:color="auto"/>
      </w:divBdr>
    </w:div>
    <w:div w:id="1440485018">
      <w:bodyDiv w:val="1"/>
      <w:marLeft w:val="0"/>
      <w:marRight w:val="0"/>
      <w:marTop w:val="0"/>
      <w:marBottom w:val="0"/>
      <w:divBdr>
        <w:top w:val="none" w:sz="0" w:space="0" w:color="auto"/>
        <w:left w:val="none" w:sz="0" w:space="0" w:color="auto"/>
        <w:bottom w:val="none" w:sz="0" w:space="0" w:color="auto"/>
        <w:right w:val="none" w:sz="0" w:space="0" w:color="auto"/>
      </w:divBdr>
    </w:div>
    <w:div w:id="1495294558">
      <w:bodyDiv w:val="1"/>
      <w:marLeft w:val="0"/>
      <w:marRight w:val="0"/>
      <w:marTop w:val="0"/>
      <w:marBottom w:val="0"/>
      <w:divBdr>
        <w:top w:val="none" w:sz="0" w:space="0" w:color="auto"/>
        <w:left w:val="none" w:sz="0" w:space="0" w:color="auto"/>
        <w:bottom w:val="none" w:sz="0" w:space="0" w:color="auto"/>
        <w:right w:val="none" w:sz="0" w:space="0" w:color="auto"/>
      </w:divBdr>
    </w:div>
    <w:div w:id="1586720322">
      <w:bodyDiv w:val="1"/>
      <w:marLeft w:val="0"/>
      <w:marRight w:val="0"/>
      <w:marTop w:val="0"/>
      <w:marBottom w:val="0"/>
      <w:divBdr>
        <w:top w:val="none" w:sz="0" w:space="0" w:color="auto"/>
        <w:left w:val="none" w:sz="0" w:space="0" w:color="auto"/>
        <w:bottom w:val="none" w:sz="0" w:space="0" w:color="auto"/>
        <w:right w:val="none" w:sz="0" w:space="0" w:color="auto"/>
      </w:divBdr>
    </w:div>
    <w:div w:id="1647659391">
      <w:bodyDiv w:val="1"/>
      <w:marLeft w:val="0"/>
      <w:marRight w:val="0"/>
      <w:marTop w:val="0"/>
      <w:marBottom w:val="0"/>
      <w:divBdr>
        <w:top w:val="none" w:sz="0" w:space="0" w:color="auto"/>
        <w:left w:val="none" w:sz="0" w:space="0" w:color="auto"/>
        <w:bottom w:val="none" w:sz="0" w:space="0" w:color="auto"/>
        <w:right w:val="none" w:sz="0" w:space="0" w:color="auto"/>
      </w:divBdr>
    </w:div>
    <w:div w:id="1922637480">
      <w:bodyDiv w:val="1"/>
      <w:marLeft w:val="0"/>
      <w:marRight w:val="0"/>
      <w:marTop w:val="0"/>
      <w:marBottom w:val="0"/>
      <w:divBdr>
        <w:top w:val="none" w:sz="0" w:space="0" w:color="auto"/>
        <w:left w:val="none" w:sz="0" w:space="0" w:color="auto"/>
        <w:bottom w:val="none" w:sz="0" w:space="0" w:color="auto"/>
        <w:right w:val="none" w:sz="0" w:space="0" w:color="auto"/>
      </w:divBdr>
    </w:div>
    <w:div w:id="2035839617">
      <w:bodyDiv w:val="1"/>
      <w:marLeft w:val="0"/>
      <w:marRight w:val="0"/>
      <w:marTop w:val="0"/>
      <w:marBottom w:val="0"/>
      <w:divBdr>
        <w:top w:val="none" w:sz="0" w:space="0" w:color="auto"/>
        <w:left w:val="none" w:sz="0" w:space="0" w:color="auto"/>
        <w:bottom w:val="none" w:sz="0" w:space="0" w:color="auto"/>
        <w:right w:val="none" w:sz="0" w:space="0" w:color="auto"/>
      </w:divBdr>
      <w:divsChild>
        <w:div w:id="2005467721">
          <w:marLeft w:val="0"/>
          <w:marRight w:val="0"/>
          <w:marTop w:val="0"/>
          <w:marBottom w:val="0"/>
          <w:divBdr>
            <w:top w:val="none" w:sz="0" w:space="0" w:color="auto"/>
            <w:left w:val="none" w:sz="0" w:space="0" w:color="auto"/>
            <w:bottom w:val="none" w:sz="0" w:space="0" w:color="auto"/>
            <w:right w:val="none" w:sz="0" w:space="0" w:color="auto"/>
          </w:divBdr>
          <w:divsChild>
            <w:div w:id="1530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gasbank.com/about/corporate_management/supervisory_council/aud_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DF7D-CACC-45E0-B440-1AD9C475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7185</Words>
  <Characters>4096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UGB</Company>
  <LinksUpToDate>false</LinksUpToDate>
  <CharactersWithSpaces>11259</CharactersWithSpaces>
  <SharedDoc>false</SharedDoc>
  <HLinks>
    <vt:vector size="6" baseType="variant">
      <vt:variant>
        <vt:i4>4259903</vt:i4>
      </vt:variant>
      <vt:variant>
        <vt:i4>0</vt:i4>
      </vt:variant>
      <vt:variant>
        <vt:i4>0</vt:i4>
      </vt:variant>
      <vt:variant>
        <vt:i4>5</vt:i4>
      </vt:variant>
      <vt:variant>
        <vt:lpwstr>https://www.ukrgasbank.com/about/corporate_management/supervisory_council/aud_com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Коцюба Олена Вікторівна</dc:creator>
  <cp:keywords/>
  <cp:lastModifiedBy>Придатко Світлана Валеріївна</cp:lastModifiedBy>
  <cp:revision>5</cp:revision>
  <cp:lastPrinted>2025-06-12T08:06:00Z</cp:lastPrinted>
  <dcterms:created xsi:type="dcterms:W3CDTF">2026-01-07T10:54:00Z</dcterms:created>
  <dcterms:modified xsi:type="dcterms:W3CDTF">2026-01-21T17:44:00Z</dcterms:modified>
</cp:coreProperties>
</file>